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C99FF">
    <v:background id="_x0000_s1025" o:bwmode="white" fillcolor="#c9f">
      <v:fill r:id="rId2" o:title=" 5 %" type="pattern"/>
    </v:background>
  </w:background>
  <w:body>
    <w:p w14:paraId="16EF728F" w14:textId="5F4C59CA" w:rsidR="00122447" w:rsidRDefault="004825AF">
      <w:pPr>
        <w:rPr>
          <w:lang w:val="es-ES"/>
        </w:rPr>
      </w:pPr>
      <w:r>
        <w:rPr>
          <w:noProof/>
          <w:lang w:val="es-ES"/>
        </w:rPr>
        <mc:AlternateContent>
          <mc:Choice Requires="wps">
            <w:drawing>
              <wp:anchor distT="0" distB="0" distL="114300" distR="114300" simplePos="0" relativeHeight="251659264" behindDoc="0" locked="0" layoutInCell="1" allowOverlap="1" wp14:anchorId="0F1D8CBA" wp14:editId="3044A636">
                <wp:simplePos x="0" y="0"/>
                <wp:positionH relativeFrom="column">
                  <wp:posOffset>228403</wp:posOffset>
                </wp:positionH>
                <wp:positionV relativeFrom="paragraph">
                  <wp:posOffset>-1161</wp:posOffset>
                </wp:positionV>
                <wp:extent cx="5186855" cy="6810704"/>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86855" cy="6810704"/>
                        </a:xfrm>
                        <a:prstGeom prst="rect">
                          <a:avLst/>
                        </a:prstGeom>
                        <a:noFill/>
                        <a:ln w="6350">
                          <a:noFill/>
                        </a:ln>
                      </wps:spPr>
                      <wps:txbx>
                        <w:txbxContent>
                          <w:p w14:paraId="443639E5" w14:textId="29FFFE28" w:rsidR="004825AF" w:rsidRDefault="004825AF" w:rsidP="004825AF">
                            <w:pPr>
                              <w:jc w:val="center"/>
                              <w:rPr>
                                <w:rFonts w:ascii="Arial" w:hAnsi="Arial" w:cs="Arial"/>
                                <w:sz w:val="32"/>
                                <w:szCs w:val="32"/>
                              </w:rPr>
                            </w:pPr>
                          </w:p>
                          <w:p w14:paraId="5CC60618" w14:textId="7D6336F0" w:rsidR="004825AF" w:rsidRDefault="004825AF" w:rsidP="004825AF">
                            <w:pPr>
                              <w:jc w:val="center"/>
                              <w:rPr>
                                <w:rFonts w:ascii="Arial" w:hAnsi="Arial" w:cs="Arial"/>
                                <w:sz w:val="32"/>
                                <w:szCs w:val="32"/>
                              </w:rPr>
                            </w:pPr>
                            <w:r>
                              <w:rPr>
                                <w:rFonts w:ascii="Arial" w:hAnsi="Arial" w:cs="Arial"/>
                                <w:sz w:val="32"/>
                                <w:szCs w:val="32"/>
                              </w:rPr>
                              <w:t xml:space="preserve">Escuela Normal de Educacion Preescolar </w:t>
                            </w:r>
                          </w:p>
                          <w:p w14:paraId="623F8FFF" w14:textId="6E2F0041" w:rsidR="004825AF" w:rsidRDefault="004825AF" w:rsidP="004825AF">
                            <w:pPr>
                              <w:jc w:val="center"/>
                              <w:rPr>
                                <w:rFonts w:ascii="Arial" w:hAnsi="Arial" w:cs="Arial"/>
                                <w:sz w:val="32"/>
                                <w:szCs w:val="32"/>
                              </w:rPr>
                            </w:pPr>
                            <w:r>
                              <w:rPr>
                                <w:rFonts w:ascii="Arial" w:hAnsi="Arial" w:cs="Arial"/>
                                <w:sz w:val="32"/>
                                <w:szCs w:val="32"/>
                              </w:rPr>
                              <w:t xml:space="preserve">Licenciatura en </w:t>
                            </w:r>
                            <w:r w:rsidR="00E911D5">
                              <w:rPr>
                                <w:rFonts w:ascii="Arial" w:hAnsi="Arial" w:cs="Arial"/>
                                <w:sz w:val="32"/>
                                <w:szCs w:val="32"/>
                              </w:rPr>
                              <w:t>Educación Preescolar</w:t>
                            </w:r>
                          </w:p>
                          <w:p w14:paraId="6D26B498" w14:textId="16C4966C" w:rsidR="00E911D5" w:rsidRDefault="00E911D5" w:rsidP="004825AF">
                            <w:pPr>
                              <w:jc w:val="center"/>
                              <w:rPr>
                                <w:rFonts w:ascii="Arial" w:hAnsi="Arial" w:cs="Arial"/>
                                <w:sz w:val="32"/>
                                <w:szCs w:val="32"/>
                              </w:rPr>
                            </w:pPr>
                            <w:r>
                              <w:rPr>
                                <w:rFonts w:ascii="Arial" w:hAnsi="Arial" w:cs="Arial"/>
                                <w:sz w:val="32"/>
                                <w:szCs w:val="32"/>
                              </w:rPr>
                              <w:t>Ciclo escolar 2021-2022</w:t>
                            </w:r>
                          </w:p>
                          <w:p w14:paraId="0ECB6C1A" w14:textId="54A93F28" w:rsidR="00E911D5" w:rsidRDefault="00E911D5" w:rsidP="004825AF">
                            <w:pPr>
                              <w:jc w:val="center"/>
                              <w:rPr>
                                <w:rFonts w:ascii="Arial" w:hAnsi="Arial" w:cs="Arial"/>
                                <w:sz w:val="32"/>
                                <w:szCs w:val="32"/>
                              </w:rPr>
                            </w:pPr>
                            <w:r>
                              <w:rPr>
                                <w:rFonts w:ascii="Arial" w:hAnsi="Arial" w:cs="Arial"/>
                                <w:noProof/>
                                <w:sz w:val="32"/>
                                <w:szCs w:val="32"/>
                              </w:rPr>
                              <w:drawing>
                                <wp:inline distT="0" distB="0" distL="0" distR="0" wp14:anchorId="3705EDFA" wp14:editId="65CBB263">
                                  <wp:extent cx="1857375" cy="1381125"/>
                                  <wp:effectExtent l="0" t="0" r="0" b="9525"/>
                                  <wp:docPr id="3" name="Imagen 3"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señal con letras y números&#10;&#10;Descripción generada automáticamente con confianza baja"/>
                                          <pic:cNvPicPr/>
                                        </pic:nvPicPr>
                                        <pic:blipFill>
                                          <a:blip r:embed="rId5">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inline>
                              </w:drawing>
                            </w:r>
                          </w:p>
                          <w:p w14:paraId="7BE8BDB1" w14:textId="28F086C9" w:rsidR="00E911D5" w:rsidRDefault="00E911D5" w:rsidP="004825AF">
                            <w:pPr>
                              <w:jc w:val="center"/>
                              <w:rPr>
                                <w:rFonts w:ascii="Arial" w:hAnsi="Arial" w:cs="Arial"/>
                                <w:sz w:val="32"/>
                                <w:szCs w:val="32"/>
                              </w:rPr>
                            </w:pPr>
                            <w:r>
                              <w:rPr>
                                <w:rFonts w:ascii="Arial" w:hAnsi="Arial" w:cs="Arial"/>
                                <w:sz w:val="32"/>
                                <w:szCs w:val="32"/>
                              </w:rPr>
                              <w:t>Actividad:</w:t>
                            </w:r>
                            <w:r>
                              <w:rPr>
                                <w:rFonts w:ascii="Arial" w:hAnsi="Arial" w:cs="Arial"/>
                                <w:sz w:val="32"/>
                                <w:szCs w:val="32"/>
                              </w:rPr>
                              <w:br/>
                              <w:t xml:space="preserve">Cuadro </w:t>
                            </w:r>
                          </w:p>
                          <w:p w14:paraId="2E6FA37D" w14:textId="67721595" w:rsidR="00E911D5" w:rsidRDefault="00D764D0" w:rsidP="004825AF">
                            <w:pPr>
                              <w:jc w:val="center"/>
                              <w:rPr>
                                <w:rFonts w:ascii="Arial" w:hAnsi="Arial" w:cs="Arial"/>
                                <w:sz w:val="32"/>
                                <w:szCs w:val="32"/>
                              </w:rPr>
                            </w:pPr>
                            <w:r>
                              <w:rPr>
                                <w:rFonts w:ascii="Arial" w:hAnsi="Arial" w:cs="Arial"/>
                                <w:sz w:val="32"/>
                                <w:szCs w:val="32"/>
                              </w:rPr>
                              <w:t xml:space="preserve">Curso: Lenguaje y Alfabetización </w:t>
                            </w:r>
                          </w:p>
                          <w:p w14:paraId="1EB2DAF5" w14:textId="00F785AE" w:rsidR="00D764D0" w:rsidRDefault="00D764D0" w:rsidP="004825AF">
                            <w:pPr>
                              <w:jc w:val="center"/>
                              <w:rPr>
                                <w:rFonts w:ascii="Arial" w:hAnsi="Arial" w:cs="Arial"/>
                                <w:sz w:val="32"/>
                                <w:szCs w:val="32"/>
                              </w:rPr>
                            </w:pPr>
                            <w:r>
                              <w:rPr>
                                <w:rFonts w:ascii="Arial" w:hAnsi="Arial" w:cs="Arial"/>
                                <w:sz w:val="32"/>
                                <w:szCs w:val="32"/>
                              </w:rPr>
                              <w:t xml:space="preserve">Docente: Maria Elena Villareal Marquez </w:t>
                            </w:r>
                          </w:p>
                          <w:p w14:paraId="32D02793" w14:textId="2A4C272A" w:rsidR="00D764D0" w:rsidRDefault="00D764D0" w:rsidP="004825AF">
                            <w:pPr>
                              <w:jc w:val="center"/>
                              <w:rPr>
                                <w:rFonts w:ascii="Arial" w:hAnsi="Arial" w:cs="Arial"/>
                                <w:sz w:val="32"/>
                                <w:szCs w:val="32"/>
                              </w:rPr>
                            </w:pPr>
                            <w:r>
                              <w:rPr>
                                <w:rFonts w:ascii="Arial" w:hAnsi="Arial" w:cs="Arial"/>
                                <w:sz w:val="32"/>
                                <w:szCs w:val="32"/>
                              </w:rPr>
                              <w:t>Alumna: Verena Concepción Sosa Domínguez</w:t>
                            </w:r>
                          </w:p>
                          <w:p w14:paraId="525856C1" w14:textId="1C4F24F9" w:rsidR="00D764D0" w:rsidRDefault="00D764D0" w:rsidP="00D764D0">
                            <w:pPr>
                              <w:jc w:val="center"/>
                              <w:rPr>
                                <w:rFonts w:ascii="Arial" w:hAnsi="Arial" w:cs="Arial"/>
                                <w:sz w:val="32"/>
                                <w:szCs w:val="32"/>
                              </w:rPr>
                            </w:pPr>
                            <w:r>
                              <w:rPr>
                                <w:rFonts w:ascii="Arial" w:hAnsi="Arial" w:cs="Arial"/>
                                <w:sz w:val="32"/>
                                <w:szCs w:val="32"/>
                              </w:rPr>
                              <w:t>Numero de lista: #18</w:t>
                            </w:r>
                          </w:p>
                          <w:p w14:paraId="234A3681" w14:textId="4A2B9E77" w:rsidR="00D764D0" w:rsidRDefault="00D764D0" w:rsidP="00D764D0">
                            <w:pPr>
                              <w:jc w:val="center"/>
                              <w:rPr>
                                <w:rFonts w:ascii="Arial" w:hAnsi="Arial" w:cs="Arial"/>
                                <w:sz w:val="32"/>
                                <w:szCs w:val="32"/>
                              </w:rPr>
                            </w:pPr>
                            <w:r>
                              <w:rPr>
                                <w:rFonts w:ascii="Arial" w:hAnsi="Arial" w:cs="Arial"/>
                                <w:sz w:val="32"/>
                                <w:szCs w:val="32"/>
                              </w:rPr>
                              <w:t xml:space="preserve">Tercer Semestre </w:t>
                            </w:r>
                          </w:p>
                          <w:p w14:paraId="066B257C" w14:textId="2FE219DB" w:rsidR="00D764D0" w:rsidRDefault="00D764D0" w:rsidP="00D764D0">
                            <w:pPr>
                              <w:jc w:val="center"/>
                              <w:rPr>
                                <w:rFonts w:ascii="Arial" w:hAnsi="Arial" w:cs="Arial"/>
                                <w:sz w:val="32"/>
                                <w:szCs w:val="32"/>
                              </w:rPr>
                            </w:pPr>
                            <w:r>
                              <w:rPr>
                                <w:rFonts w:ascii="Arial" w:hAnsi="Arial" w:cs="Arial"/>
                                <w:sz w:val="32"/>
                                <w:szCs w:val="32"/>
                              </w:rPr>
                              <w:t xml:space="preserve">Grado: 2 Seccion: A </w:t>
                            </w:r>
                          </w:p>
                          <w:p w14:paraId="63ACC871" w14:textId="77777777" w:rsidR="00D764D0" w:rsidRDefault="00D764D0" w:rsidP="004825AF">
                            <w:pPr>
                              <w:jc w:val="center"/>
                              <w:rPr>
                                <w:rFonts w:ascii="Arial" w:hAnsi="Arial" w:cs="Arial"/>
                                <w:sz w:val="32"/>
                                <w:szCs w:val="32"/>
                              </w:rPr>
                            </w:pPr>
                          </w:p>
                          <w:p w14:paraId="185FA959" w14:textId="77777777" w:rsidR="00E911D5" w:rsidRPr="004825AF" w:rsidRDefault="00E911D5" w:rsidP="004825AF">
                            <w:pPr>
                              <w:jc w:val="cente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1D8CBA" id="_x0000_t202" coordsize="21600,21600" o:spt="202" path="m,l,21600r21600,l21600,xe">
                <v:stroke joinstyle="miter"/>
                <v:path gradientshapeok="t" o:connecttype="rect"/>
              </v:shapetype>
              <v:shape id="Cuadro de texto 2" o:spid="_x0000_s1026" type="#_x0000_t202" style="position:absolute;margin-left:18pt;margin-top:-.1pt;width:408.4pt;height:53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" filled="f" stroked="f" strokeweight=".5pt">
                <v:textbox>
                  <w:txbxContent>
                    <w:p w14:paraId="443639E5" w14:textId="29FFFE28" w:rsidR="004825AF" w:rsidRDefault="004825AF" w:rsidP="004825AF">
                      <w:pPr>
                        <w:jc w:val="center"/>
                        <w:rPr>
                          <w:rFonts w:ascii="Arial" w:hAnsi="Arial" w:cs="Arial"/>
                          <w:sz w:val="32"/>
                          <w:szCs w:val="32"/>
                        </w:rPr>
                      </w:pPr>
                    </w:p>
                    <w:p w14:paraId="5CC60618" w14:textId="7D6336F0" w:rsidR="004825AF" w:rsidRDefault="004825AF" w:rsidP="004825AF">
                      <w:pPr>
                        <w:jc w:val="center"/>
                        <w:rPr>
                          <w:rFonts w:ascii="Arial" w:hAnsi="Arial" w:cs="Arial"/>
                          <w:sz w:val="32"/>
                          <w:szCs w:val="32"/>
                        </w:rPr>
                      </w:pPr>
                      <w:r>
                        <w:rPr>
                          <w:rFonts w:ascii="Arial" w:hAnsi="Arial" w:cs="Arial"/>
                          <w:sz w:val="32"/>
                          <w:szCs w:val="32"/>
                        </w:rPr>
                        <w:t xml:space="preserve">Escuela Normal de Educacion Preescolar </w:t>
                      </w:r>
                    </w:p>
                    <w:p w14:paraId="623F8FFF" w14:textId="6E2F0041" w:rsidR="004825AF" w:rsidRDefault="004825AF" w:rsidP="004825AF">
                      <w:pPr>
                        <w:jc w:val="center"/>
                        <w:rPr>
                          <w:rFonts w:ascii="Arial" w:hAnsi="Arial" w:cs="Arial"/>
                          <w:sz w:val="32"/>
                          <w:szCs w:val="32"/>
                        </w:rPr>
                      </w:pPr>
                      <w:r>
                        <w:rPr>
                          <w:rFonts w:ascii="Arial" w:hAnsi="Arial" w:cs="Arial"/>
                          <w:sz w:val="32"/>
                          <w:szCs w:val="32"/>
                        </w:rPr>
                        <w:t xml:space="preserve">Licenciatura en </w:t>
                      </w:r>
                      <w:r w:rsidR="00E911D5">
                        <w:rPr>
                          <w:rFonts w:ascii="Arial" w:hAnsi="Arial" w:cs="Arial"/>
                          <w:sz w:val="32"/>
                          <w:szCs w:val="32"/>
                        </w:rPr>
                        <w:t>Educación Preescolar</w:t>
                      </w:r>
                    </w:p>
                    <w:p w14:paraId="6D26B498" w14:textId="16C4966C" w:rsidR="00E911D5" w:rsidRDefault="00E911D5" w:rsidP="004825AF">
                      <w:pPr>
                        <w:jc w:val="center"/>
                        <w:rPr>
                          <w:rFonts w:ascii="Arial" w:hAnsi="Arial" w:cs="Arial"/>
                          <w:sz w:val="32"/>
                          <w:szCs w:val="32"/>
                        </w:rPr>
                      </w:pPr>
                      <w:r>
                        <w:rPr>
                          <w:rFonts w:ascii="Arial" w:hAnsi="Arial" w:cs="Arial"/>
                          <w:sz w:val="32"/>
                          <w:szCs w:val="32"/>
                        </w:rPr>
                        <w:t>Ciclo escolar 2021-2022</w:t>
                      </w:r>
                    </w:p>
                    <w:p w14:paraId="0ECB6C1A" w14:textId="54A93F28" w:rsidR="00E911D5" w:rsidRDefault="00E911D5" w:rsidP="004825AF">
                      <w:pPr>
                        <w:jc w:val="center"/>
                        <w:rPr>
                          <w:rFonts w:ascii="Arial" w:hAnsi="Arial" w:cs="Arial"/>
                          <w:sz w:val="32"/>
                          <w:szCs w:val="32"/>
                        </w:rPr>
                      </w:pPr>
                      <w:r>
                        <w:rPr>
                          <w:rFonts w:ascii="Arial" w:hAnsi="Arial" w:cs="Arial"/>
                          <w:noProof/>
                          <w:sz w:val="32"/>
                          <w:szCs w:val="32"/>
                        </w:rPr>
                        <w:drawing>
                          <wp:inline distT="0" distB="0" distL="0" distR="0" wp14:anchorId="3705EDFA" wp14:editId="65CBB263">
                            <wp:extent cx="1857375" cy="1381125"/>
                            <wp:effectExtent l="0" t="0" r="0" b="9525"/>
                            <wp:docPr id="3" name="Imagen 3"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señal con letras y números&#10;&#10;Descripción generada automáticamente con confianza baja"/>
                                    <pic:cNvPicPr/>
                                  </pic:nvPicPr>
                                  <pic:blipFill>
                                    <a:blip r:embed="rId5">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inline>
                        </w:drawing>
                      </w:r>
                    </w:p>
                    <w:p w14:paraId="7BE8BDB1" w14:textId="28F086C9" w:rsidR="00E911D5" w:rsidRDefault="00E911D5" w:rsidP="004825AF">
                      <w:pPr>
                        <w:jc w:val="center"/>
                        <w:rPr>
                          <w:rFonts w:ascii="Arial" w:hAnsi="Arial" w:cs="Arial"/>
                          <w:sz w:val="32"/>
                          <w:szCs w:val="32"/>
                        </w:rPr>
                      </w:pPr>
                      <w:r>
                        <w:rPr>
                          <w:rFonts w:ascii="Arial" w:hAnsi="Arial" w:cs="Arial"/>
                          <w:sz w:val="32"/>
                          <w:szCs w:val="32"/>
                        </w:rPr>
                        <w:t>Actividad:</w:t>
                      </w:r>
                      <w:r>
                        <w:rPr>
                          <w:rFonts w:ascii="Arial" w:hAnsi="Arial" w:cs="Arial"/>
                          <w:sz w:val="32"/>
                          <w:szCs w:val="32"/>
                        </w:rPr>
                        <w:br/>
                        <w:t xml:space="preserve">Cuadro </w:t>
                      </w:r>
                    </w:p>
                    <w:p w14:paraId="2E6FA37D" w14:textId="67721595" w:rsidR="00E911D5" w:rsidRDefault="00D764D0" w:rsidP="004825AF">
                      <w:pPr>
                        <w:jc w:val="center"/>
                        <w:rPr>
                          <w:rFonts w:ascii="Arial" w:hAnsi="Arial" w:cs="Arial"/>
                          <w:sz w:val="32"/>
                          <w:szCs w:val="32"/>
                        </w:rPr>
                      </w:pPr>
                      <w:r>
                        <w:rPr>
                          <w:rFonts w:ascii="Arial" w:hAnsi="Arial" w:cs="Arial"/>
                          <w:sz w:val="32"/>
                          <w:szCs w:val="32"/>
                        </w:rPr>
                        <w:t xml:space="preserve">Curso: Lenguaje y Alfabetización </w:t>
                      </w:r>
                    </w:p>
                    <w:p w14:paraId="1EB2DAF5" w14:textId="00F785AE" w:rsidR="00D764D0" w:rsidRDefault="00D764D0" w:rsidP="004825AF">
                      <w:pPr>
                        <w:jc w:val="center"/>
                        <w:rPr>
                          <w:rFonts w:ascii="Arial" w:hAnsi="Arial" w:cs="Arial"/>
                          <w:sz w:val="32"/>
                          <w:szCs w:val="32"/>
                        </w:rPr>
                      </w:pPr>
                      <w:r>
                        <w:rPr>
                          <w:rFonts w:ascii="Arial" w:hAnsi="Arial" w:cs="Arial"/>
                          <w:sz w:val="32"/>
                          <w:szCs w:val="32"/>
                        </w:rPr>
                        <w:t xml:space="preserve">Docente: Maria Elena Villareal Marquez </w:t>
                      </w:r>
                    </w:p>
                    <w:p w14:paraId="32D02793" w14:textId="2A4C272A" w:rsidR="00D764D0" w:rsidRDefault="00D764D0" w:rsidP="004825AF">
                      <w:pPr>
                        <w:jc w:val="center"/>
                        <w:rPr>
                          <w:rFonts w:ascii="Arial" w:hAnsi="Arial" w:cs="Arial"/>
                          <w:sz w:val="32"/>
                          <w:szCs w:val="32"/>
                        </w:rPr>
                      </w:pPr>
                      <w:r>
                        <w:rPr>
                          <w:rFonts w:ascii="Arial" w:hAnsi="Arial" w:cs="Arial"/>
                          <w:sz w:val="32"/>
                          <w:szCs w:val="32"/>
                        </w:rPr>
                        <w:t>Alumna: Verena Concepción Sosa Domínguez</w:t>
                      </w:r>
                    </w:p>
                    <w:p w14:paraId="525856C1" w14:textId="1C4F24F9" w:rsidR="00D764D0" w:rsidRDefault="00D764D0" w:rsidP="00D764D0">
                      <w:pPr>
                        <w:jc w:val="center"/>
                        <w:rPr>
                          <w:rFonts w:ascii="Arial" w:hAnsi="Arial" w:cs="Arial"/>
                          <w:sz w:val="32"/>
                          <w:szCs w:val="32"/>
                        </w:rPr>
                      </w:pPr>
                      <w:r>
                        <w:rPr>
                          <w:rFonts w:ascii="Arial" w:hAnsi="Arial" w:cs="Arial"/>
                          <w:sz w:val="32"/>
                          <w:szCs w:val="32"/>
                        </w:rPr>
                        <w:t>Numero de lista: #18</w:t>
                      </w:r>
                    </w:p>
                    <w:p w14:paraId="234A3681" w14:textId="4A2B9E77" w:rsidR="00D764D0" w:rsidRDefault="00D764D0" w:rsidP="00D764D0">
                      <w:pPr>
                        <w:jc w:val="center"/>
                        <w:rPr>
                          <w:rFonts w:ascii="Arial" w:hAnsi="Arial" w:cs="Arial"/>
                          <w:sz w:val="32"/>
                          <w:szCs w:val="32"/>
                        </w:rPr>
                      </w:pPr>
                      <w:r>
                        <w:rPr>
                          <w:rFonts w:ascii="Arial" w:hAnsi="Arial" w:cs="Arial"/>
                          <w:sz w:val="32"/>
                          <w:szCs w:val="32"/>
                        </w:rPr>
                        <w:t xml:space="preserve">Tercer Semestre </w:t>
                      </w:r>
                    </w:p>
                    <w:p w14:paraId="066B257C" w14:textId="2FE219DB" w:rsidR="00D764D0" w:rsidRDefault="00D764D0" w:rsidP="00D764D0">
                      <w:pPr>
                        <w:jc w:val="center"/>
                        <w:rPr>
                          <w:rFonts w:ascii="Arial" w:hAnsi="Arial" w:cs="Arial"/>
                          <w:sz w:val="32"/>
                          <w:szCs w:val="32"/>
                        </w:rPr>
                      </w:pPr>
                      <w:r>
                        <w:rPr>
                          <w:rFonts w:ascii="Arial" w:hAnsi="Arial" w:cs="Arial"/>
                          <w:sz w:val="32"/>
                          <w:szCs w:val="32"/>
                        </w:rPr>
                        <w:t xml:space="preserve">Grado: 2 Seccion: A </w:t>
                      </w:r>
                    </w:p>
                    <w:p w14:paraId="63ACC871" w14:textId="77777777" w:rsidR="00D764D0" w:rsidRDefault="00D764D0" w:rsidP="004825AF">
                      <w:pPr>
                        <w:jc w:val="center"/>
                        <w:rPr>
                          <w:rFonts w:ascii="Arial" w:hAnsi="Arial" w:cs="Arial"/>
                          <w:sz w:val="32"/>
                          <w:szCs w:val="32"/>
                        </w:rPr>
                      </w:pPr>
                    </w:p>
                    <w:p w14:paraId="185FA959" w14:textId="77777777" w:rsidR="00E911D5" w:rsidRPr="004825AF" w:rsidRDefault="00E911D5" w:rsidP="004825AF">
                      <w:pPr>
                        <w:jc w:val="center"/>
                        <w:rPr>
                          <w:rFonts w:ascii="Arial" w:hAnsi="Arial" w:cs="Arial"/>
                          <w:sz w:val="32"/>
                          <w:szCs w:val="32"/>
                        </w:rPr>
                      </w:pPr>
                    </w:p>
                  </w:txbxContent>
                </v:textbox>
              </v:shape>
            </w:pict>
          </mc:Fallback>
        </mc:AlternateContent>
      </w:r>
      <w:r>
        <w:rPr>
          <w:noProof/>
          <w:lang w:val="es-ES"/>
        </w:rPr>
        <w:drawing>
          <wp:anchor distT="0" distB="0" distL="114300" distR="114300" simplePos="0" relativeHeight="251658240" behindDoc="1" locked="0" layoutInCell="1" allowOverlap="1" wp14:anchorId="54D428C3" wp14:editId="0BBBEB39">
            <wp:simplePos x="0" y="0"/>
            <wp:positionH relativeFrom="margin">
              <wp:align>center</wp:align>
            </wp:positionH>
            <wp:positionV relativeFrom="margin">
              <wp:align>center</wp:align>
            </wp:positionV>
            <wp:extent cx="8229600" cy="10373360"/>
            <wp:effectExtent l="0" t="0" r="0" b="8890"/>
            <wp:wrapNone/>
            <wp:docPr id="1" name="Imagen 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 Rectángulo&#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8229600" cy="10373360"/>
                    </a:xfrm>
                    <a:prstGeom prst="rect">
                      <a:avLst/>
                    </a:prstGeom>
                  </pic:spPr>
                </pic:pic>
              </a:graphicData>
            </a:graphic>
            <wp14:sizeRelH relativeFrom="margin">
              <wp14:pctWidth>0</wp14:pctWidth>
            </wp14:sizeRelH>
            <wp14:sizeRelV relativeFrom="margin">
              <wp14:pctHeight>0</wp14:pctHeight>
            </wp14:sizeRelV>
          </wp:anchor>
        </w:drawing>
      </w:r>
      <w:r w:rsidR="00122447">
        <w:rPr>
          <w:lang w:val="es-ES"/>
        </w:rPr>
        <w:t xml:space="preserve"> </w:t>
      </w:r>
    </w:p>
    <w:p w14:paraId="708AE701" w14:textId="1BCD0DE6" w:rsidR="00122447" w:rsidRDefault="00122447">
      <w:pPr>
        <w:rPr>
          <w:lang w:val="es-ES"/>
        </w:rPr>
      </w:pPr>
    </w:p>
    <w:p w14:paraId="249ADFD6" w14:textId="26CF5FDF" w:rsidR="00122447" w:rsidRDefault="00122447">
      <w:pPr>
        <w:rPr>
          <w:lang w:val="es-ES"/>
        </w:rPr>
      </w:pPr>
    </w:p>
    <w:p w14:paraId="185C5548" w14:textId="29406467" w:rsidR="00122447" w:rsidRDefault="00122447">
      <w:pPr>
        <w:rPr>
          <w:lang w:val="es-ES"/>
        </w:rPr>
      </w:pPr>
    </w:p>
    <w:p w14:paraId="26589491" w14:textId="2F484DA7" w:rsidR="00122447" w:rsidRDefault="00122447">
      <w:pPr>
        <w:rPr>
          <w:lang w:val="es-ES"/>
        </w:rPr>
      </w:pPr>
    </w:p>
    <w:p w14:paraId="03D7C462" w14:textId="0795865F" w:rsidR="00122447" w:rsidRDefault="00122447">
      <w:pPr>
        <w:rPr>
          <w:lang w:val="es-ES"/>
        </w:rPr>
      </w:pPr>
    </w:p>
    <w:p w14:paraId="0E50A8C8" w14:textId="4767B1F5" w:rsidR="00122447" w:rsidRDefault="00122447">
      <w:pPr>
        <w:rPr>
          <w:lang w:val="es-ES"/>
        </w:rPr>
      </w:pPr>
    </w:p>
    <w:p w14:paraId="7022F1C5" w14:textId="07A216BE" w:rsidR="00122447" w:rsidRDefault="00122447">
      <w:pPr>
        <w:rPr>
          <w:lang w:val="es-ES"/>
        </w:rPr>
      </w:pPr>
    </w:p>
    <w:p w14:paraId="704F3A62" w14:textId="2A7FA6C2" w:rsidR="00122447" w:rsidRDefault="00122447">
      <w:pPr>
        <w:rPr>
          <w:lang w:val="es-ES"/>
        </w:rPr>
      </w:pPr>
    </w:p>
    <w:p w14:paraId="7E2D1C57" w14:textId="23A53AD4" w:rsidR="00122447" w:rsidRDefault="00122447">
      <w:pPr>
        <w:rPr>
          <w:lang w:val="es-ES"/>
        </w:rPr>
      </w:pPr>
    </w:p>
    <w:p w14:paraId="14CEAF5C" w14:textId="582A15D1" w:rsidR="00122447" w:rsidRDefault="00122447">
      <w:pPr>
        <w:rPr>
          <w:lang w:val="es-ES"/>
        </w:rPr>
      </w:pPr>
    </w:p>
    <w:p w14:paraId="6193D202" w14:textId="7EEC83D2" w:rsidR="00122447" w:rsidRDefault="00122447">
      <w:pPr>
        <w:rPr>
          <w:lang w:val="es-ES"/>
        </w:rPr>
      </w:pPr>
    </w:p>
    <w:p w14:paraId="5289FB1C" w14:textId="127349B3" w:rsidR="00122447" w:rsidRDefault="00122447">
      <w:pPr>
        <w:rPr>
          <w:lang w:val="es-ES"/>
        </w:rPr>
      </w:pPr>
    </w:p>
    <w:p w14:paraId="6BDF1A69" w14:textId="69052BCC" w:rsidR="00122447" w:rsidRDefault="00122447">
      <w:pPr>
        <w:rPr>
          <w:lang w:val="es-ES"/>
        </w:rPr>
      </w:pPr>
    </w:p>
    <w:p w14:paraId="066E227B" w14:textId="4A2D7557" w:rsidR="00122447" w:rsidRDefault="00122447">
      <w:pPr>
        <w:rPr>
          <w:lang w:val="es-ES"/>
        </w:rPr>
      </w:pPr>
    </w:p>
    <w:p w14:paraId="4CFB6E56" w14:textId="64C4AA03" w:rsidR="00122447" w:rsidRDefault="00122447">
      <w:pPr>
        <w:rPr>
          <w:lang w:val="es-ES"/>
        </w:rPr>
      </w:pPr>
    </w:p>
    <w:p w14:paraId="67BB2DF2" w14:textId="12DE9C98" w:rsidR="00122447" w:rsidRDefault="00122447">
      <w:pPr>
        <w:rPr>
          <w:lang w:val="es-ES"/>
        </w:rPr>
      </w:pPr>
    </w:p>
    <w:p w14:paraId="012A3A7B" w14:textId="4C122A32" w:rsidR="00122447" w:rsidRDefault="00122447">
      <w:pPr>
        <w:rPr>
          <w:lang w:val="es-ES"/>
        </w:rPr>
      </w:pPr>
    </w:p>
    <w:p w14:paraId="6FE98BC4" w14:textId="6DA3CE12" w:rsidR="00122447" w:rsidRDefault="00122447">
      <w:pPr>
        <w:rPr>
          <w:lang w:val="es-ES"/>
        </w:rPr>
      </w:pPr>
    </w:p>
    <w:p w14:paraId="402569B9" w14:textId="7655A84F" w:rsidR="00122447" w:rsidRDefault="00122447">
      <w:pPr>
        <w:rPr>
          <w:lang w:val="es-ES"/>
        </w:rPr>
      </w:pPr>
    </w:p>
    <w:p w14:paraId="4F26D130" w14:textId="1F340D42" w:rsidR="00122447" w:rsidRDefault="00122447">
      <w:pPr>
        <w:rPr>
          <w:lang w:val="es-ES"/>
        </w:rPr>
      </w:pPr>
    </w:p>
    <w:p w14:paraId="2AED6941" w14:textId="70EBB901" w:rsidR="00122447" w:rsidRDefault="00122447">
      <w:pPr>
        <w:rPr>
          <w:lang w:val="es-ES"/>
        </w:rPr>
      </w:pPr>
    </w:p>
    <w:p w14:paraId="1E2545C4" w14:textId="16F220FC" w:rsidR="00122447" w:rsidRDefault="00122447">
      <w:pPr>
        <w:rPr>
          <w:lang w:val="es-ES"/>
        </w:rPr>
      </w:pPr>
    </w:p>
    <w:p w14:paraId="61E82089" w14:textId="2135226E" w:rsidR="00122447" w:rsidRDefault="00122447">
      <w:pPr>
        <w:rPr>
          <w:lang w:val="es-ES"/>
        </w:rPr>
      </w:pPr>
    </w:p>
    <w:p w14:paraId="0E7696B4" w14:textId="76802877" w:rsidR="00122447" w:rsidRDefault="00122447">
      <w:pPr>
        <w:rPr>
          <w:lang w:val="es-ES"/>
        </w:rPr>
      </w:pPr>
    </w:p>
    <w:p w14:paraId="2D9D5C76" w14:textId="08F0DED5" w:rsidR="00122447" w:rsidRDefault="00122447">
      <w:pPr>
        <w:rPr>
          <w:lang w:val="es-ES"/>
        </w:rPr>
      </w:pPr>
    </w:p>
    <w:p w14:paraId="1BA13B31" w14:textId="136887EB" w:rsidR="00122447" w:rsidRDefault="00122447">
      <w:pPr>
        <w:rPr>
          <w:lang w:val="es-ES"/>
        </w:rPr>
      </w:pPr>
    </w:p>
    <w:p w14:paraId="2C32EFEE" w14:textId="392B41B9" w:rsidR="00122447" w:rsidRDefault="00122447">
      <w:pPr>
        <w:rPr>
          <w:lang w:val="es-ES"/>
        </w:rPr>
      </w:pPr>
    </w:p>
    <w:p w14:paraId="4B851BE4" w14:textId="4C8BD0D2" w:rsidR="00122447" w:rsidRDefault="00122447">
      <w:pPr>
        <w:rPr>
          <w:lang w:val="es-ES"/>
        </w:rPr>
      </w:pPr>
    </w:p>
    <w:p w14:paraId="2AD6DDB5" w14:textId="1004454B" w:rsidR="00122447" w:rsidRDefault="00122447">
      <w:pPr>
        <w:rPr>
          <w:lang w:val="es-ES"/>
        </w:rPr>
      </w:pPr>
    </w:p>
    <w:p w14:paraId="0EE30E3D" w14:textId="37A5F248" w:rsidR="00122447" w:rsidRDefault="00122447">
      <w:pPr>
        <w:rPr>
          <w:lang w:val="es-ES"/>
        </w:rPr>
      </w:pPr>
    </w:p>
    <w:p w14:paraId="744C8FDE" w14:textId="38381E14" w:rsidR="00122447" w:rsidRDefault="00122447">
      <w:pPr>
        <w:rPr>
          <w:lang w:val="es-ES"/>
        </w:rPr>
      </w:pPr>
    </w:p>
    <w:p w14:paraId="5BE6A46E" w14:textId="02E433F8" w:rsidR="00122447" w:rsidRDefault="00122447">
      <w:pPr>
        <w:rPr>
          <w:lang w:val="es-ES"/>
        </w:rPr>
      </w:pPr>
    </w:p>
    <w:tbl>
      <w:tblPr>
        <w:tblStyle w:val="Tablaconcuadrcula"/>
        <w:tblW w:w="0" w:type="auto"/>
        <w:tblLook w:val="04A0" w:firstRow="1" w:lastRow="0" w:firstColumn="1" w:lastColumn="0" w:noHBand="0" w:noVBand="1"/>
      </w:tblPr>
      <w:tblGrid>
        <w:gridCol w:w="2689"/>
        <w:gridCol w:w="1250"/>
        <w:gridCol w:w="993"/>
        <w:gridCol w:w="3124"/>
        <w:gridCol w:w="2684"/>
      </w:tblGrid>
      <w:tr w:rsidR="003B0FB7" w14:paraId="1C404A96" w14:textId="77777777" w:rsidTr="008F048B">
        <w:tc>
          <w:tcPr>
            <w:tcW w:w="3939" w:type="dxa"/>
            <w:gridSpan w:val="2"/>
            <w:tcBorders>
              <w:top w:val="single" w:sz="24" w:space="0" w:color="CC99FF"/>
              <w:left w:val="single" w:sz="24" w:space="0" w:color="CC99FF"/>
              <w:bottom w:val="single" w:sz="24" w:space="0" w:color="CC99FF"/>
              <w:right w:val="nil"/>
            </w:tcBorders>
            <w:shd w:val="clear" w:color="auto" w:fill="FFCCFF"/>
          </w:tcPr>
          <w:p w14:paraId="370073E3" w14:textId="1A01E405" w:rsidR="003B0FB7" w:rsidRPr="003B0FB7" w:rsidRDefault="003B0FB7" w:rsidP="003B0FB7">
            <w:pPr>
              <w:jc w:val="center"/>
              <w:rPr>
                <w:rFonts w:ascii="Times New Roman" w:hAnsi="Times New Roman" w:cs="Times New Roman"/>
                <w:lang w:val="es-ES"/>
              </w:rPr>
            </w:pPr>
            <w:r w:rsidRPr="003B0FB7">
              <w:rPr>
                <w:rFonts w:ascii="Times New Roman" w:hAnsi="Times New Roman" w:cs="Times New Roman"/>
                <w:lang w:val="es-ES"/>
              </w:rPr>
              <w:t>Situaciones didácticas fundamentales para la alfabetización</w:t>
            </w:r>
          </w:p>
        </w:tc>
        <w:tc>
          <w:tcPr>
            <w:tcW w:w="993" w:type="dxa"/>
            <w:tcBorders>
              <w:top w:val="single" w:sz="24" w:space="0" w:color="CC99FF"/>
              <w:left w:val="nil"/>
              <w:bottom w:val="single" w:sz="24" w:space="0" w:color="CC99FF"/>
              <w:right w:val="single" w:sz="24" w:space="0" w:color="CC99FF"/>
            </w:tcBorders>
            <w:shd w:val="clear" w:color="auto" w:fill="FFCCFF"/>
          </w:tcPr>
          <w:p w14:paraId="276AA6F4" w14:textId="77777777" w:rsidR="003B0FB7" w:rsidRDefault="003B0FB7">
            <w:pPr>
              <w:rPr>
                <w:lang w:val="es-ES"/>
              </w:rPr>
            </w:pPr>
          </w:p>
        </w:tc>
        <w:tc>
          <w:tcPr>
            <w:tcW w:w="3124" w:type="dxa"/>
            <w:tcBorders>
              <w:top w:val="single" w:sz="24" w:space="0" w:color="CC99FF"/>
              <w:left w:val="single" w:sz="24" w:space="0" w:color="CC99FF"/>
              <w:bottom w:val="single" w:sz="24" w:space="0" w:color="CC99FF"/>
              <w:right w:val="single" w:sz="24" w:space="0" w:color="CC99FF"/>
            </w:tcBorders>
            <w:shd w:val="clear" w:color="auto" w:fill="FFCCFF"/>
          </w:tcPr>
          <w:p w14:paraId="4193B02A" w14:textId="488D23C7" w:rsidR="003B0FB7" w:rsidRDefault="008F048B" w:rsidP="008F048B">
            <w:pPr>
              <w:jc w:val="center"/>
              <w:rPr>
                <w:lang w:val="es-ES"/>
              </w:rPr>
            </w:pPr>
            <w:r>
              <w:rPr>
                <w:lang w:val="es-ES"/>
              </w:rPr>
              <w:t>¿</w:t>
            </w:r>
            <w:r w:rsidRPr="008F048B">
              <w:rPr>
                <w:rFonts w:ascii="Times New Roman" w:hAnsi="Times New Roman" w:cs="Times New Roman"/>
                <w:lang w:val="es-ES"/>
              </w:rPr>
              <w:t>Qué les posibilita hacer con el lenguaje que se escribe a los niños?</w:t>
            </w:r>
          </w:p>
        </w:tc>
        <w:tc>
          <w:tcPr>
            <w:tcW w:w="2684" w:type="dxa"/>
            <w:tcBorders>
              <w:top w:val="single" w:sz="24" w:space="0" w:color="CC99FF"/>
              <w:left w:val="single" w:sz="24" w:space="0" w:color="CC99FF"/>
              <w:bottom w:val="single" w:sz="24" w:space="0" w:color="CC99FF"/>
              <w:right w:val="single" w:sz="24" w:space="0" w:color="CC99FF"/>
            </w:tcBorders>
            <w:shd w:val="clear" w:color="auto" w:fill="FFCCFF"/>
          </w:tcPr>
          <w:p w14:paraId="1A6B93EE" w14:textId="0BA98EDB" w:rsidR="008F048B" w:rsidRPr="008F048B" w:rsidRDefault="008F048B" w:rsidP="008F048B">
            <w:pPr>
              <w:jc w:val="center"/>
              <w:rPr>
                <w:rFonts w:ascii="Times New Roman" w:hAnsi="Times New Roman" w:cs="Times New Roman"/>
                <w:lang w:val="es-ES"/>
              </w:rPr>
            </w:pPr>
            <w:r w:rsidRPr="008F048B">
              <w:rPr>
                <w:rFonts w:ascii="Times New Roman" w:hAnsi="Times New Roman" w:cs="Times New Roman"/>
                <w:lang w:val="es-ES"/>
              </w:rPr>
              <w:t>¿Qué aspectos focaliza del lenguaje y de las practicas con ese lenguaje?</w:t>
            </w:r>
          </w:p>
          <w:p w14:paraId="59DA06B6" w14:textId="2A986E13" w:rsidR="003B0FB7" w:rsidRDefault="003B0FB7" w:rsidP="008F048B">
            <w:pPr>
              <w:rPr>
                <w:lang w:val="es-ES"/>
              </w:rPr>
            </w:pPr>
          </w:p>
        </w:tc>
      </w:tr>
      <w:tr w:rsidR="003B0FB7" w14:paraId="35B04A08" w14:textId="77777777" w:rsidTr="008F048B">
        <w:trPr>
          <w:trHeight w:val="472"/>
        </w:trPr>
        <w:tc>
          <w:tcPr>
            <w:tcW w:w="2689" w:type="dxa"/>
            <w:tcBorders>
              <w:top w:val="single" w:sz="24" w:space="0" w:color="CC99FF"/>
              <w:left w:val="single" w:sz="24" w:space="0" w:color="CC99FF"/>
              <w:bottom w:val="nil"/>
              <w:right w:val="single" w:sz="24" w:space="0" w:color="CC99FF"/>
            </w:tcBorders>
          </w:tcPr>
          <w:p w14:paraId="697A277E" w14:textId="34D250B0" w:rsidR="003B0FB7" w:rsidRPr="008F048B" w:rsidRDefault="003B0FB7" w:rsidP="003B0FB7">
            <w:pPr>
              <w:jc w:val="center"/>
              <w:rPr>
                <w:rFonts w:ascii="Times New Roman" w:hAnsi="Times New Roman" w:cs="Times New Roman"/>
                <w:lang w:val="es-ES"/>
              </w:rPr>
            </w:pPr>
            <w:r w:rsidRPr="008F048B">
              <w:rPr>
                <w:rFonts w:ascii="Times New Roman" w:hAnsi="Times New Roman" w:cs="Times New Roman"/>
                <w:lang w:val="es-ES"/>
              </w:rPr>
              <w:t>Los niños leen</w:t>
            </w:r>
          </w:p>
        </w:tc>
        <w:tc>
          <w:tcPr>
            <w:tcW w:w="2243" w:type="dxa"/>
            <w:gridSpan w:val="2"/>
            <w:tcBorders>
              <w:top w:val="single" w:sz="24" w:space="0" w:color="CC99FF"/>
              <w:left w:val="single" w:sz="24" w:space="0" w:color="CC99FF"/>
              <w:bottom w:val="single" w:sz="24" w:space="0" w:color="CC99FF"/>
              <w:right w:val="single" w:sz="24" w:space="0" w:color="CC99FF"/>
            </w:tcBorders>
          </w:tcPr>
          <w:p w14:paraId="0E4A0629" w14:textId="15D70B38" w:rsidR="003B0FB7" w:rsidRPr="008F048B" w:rsidRDefault="003B0FB7" w:rsidP="008F048B">
            <w:pPr>
              <w:jc w:val="center"/>
              <w:rPr>
                <w:rFonts w:ascii="Times New Roman" w:hAnsi="Times New Roman" w:cs="Times New Roman"/>
                <w:lang w:val="es-ES"/>
              </w:rPr>
            </w:pPr>
            <w:r w:rsidRPr="008F048B">
              <w:rPr>
                <w:rFonts w:ascii="Times New Roman" w:hAnsi="Times New Roman" w:cs="Times New Roman"/>
                <w:lang w:val="es-ES"/>
              </w:rPr>
              <w:t>A través del maestro</w:t>
            </w:r>
          </w:p>
        </w:tc>
        <w:tc>
          <w:tcPr>
            <w:tcW w:w="3124" w:type="dxa"/>
            <w:tcBorders>
              <w:top w:val="single" w:sz="24" w:space="0" w:color="CC99FF"/>
              <w:left w:val="single" w:sz="24" w:space="0" w:color="CC99FF"/>
              <w:bottom w:val="single" w:sz="24" w:space="0" w:color="CC99FF"/>
              <w:right w:val="single" w:sz="24" w:space="0" w:color="CC99FF"/>
            </w:tcBorders>
          </w:tcPr>
          <w:p w14:paraId="02B9FB4C" w14:textId="4F1811BD" w:rsidR="003B0FB7" w:rsidRDefault="00613BCA">
            <w:pPr>
              <w:rPr>
                <w:lang w:val="es-ES"/>
              </w:rPr>
            </w:pPr>
            <w:r>
              <w:rPr>
                <w:lang w:val="es-ES"/>
              </w:rPr>
              <w:t xml:space="preserve">La lectura a través del maestro permite a los alumnos acceder desde muy pequeños a conocer autores y géneros que aún no podrían leer por si mismos. </w:t>
            </w:r>
          </w:p>
          <w:p w14:paraId="696D541A" w14:textId="620DAC65" w:rsidR="00613BCA" w:rsidRDefault="00613BCA">
            <w:pPr>
              <w:rPr>
                <w:lang w:val="es-ES"/>
              </w:rPr>
            </w:pPr>
            <w:r>
              <w:rPr>
                <w:lang w:val="es-ES"/>
              </w:rPr>
              <w:t xml:space="preserve">La lectura a través del maestro leer en voz alta </w:t>
            </w:r>
            <w:r w:rsidRPr="00613BCA">
              <w:t>el niño pequeño que todavía no domina el sistema de escritura puede apropiarse del lenguaje escrito a través de la voz del otro, como así también comentar y participar de un espacio de discusión sobre lo leído. A través de este tipo de situaciones, el niño se está formando como lector y se está nutriendo de palabras, ideas y formas que incidirán positivamente también en la elaboración de sus producciones escritas</w:t>
            </w:r>
          </w:p>
          <w:p w14:paraId="67F87D48" w14:textId="77777777" w:rsidR="00613BCA" w:rsidRDefault="00613BCA">
            <w:pPr>
              <w:rPr>
                <w:lang w:val="es-ES"/>
              </w:rPr>
            </w:pPr>
          </w:p>
          <w:p w14:paraId="48DB1043" w14:textId="6580368F" w:rsidR="00613BCA" w:rsidRDefault="00613BCA">
            <w:pPr>
              <w:rPr>
                <w:lang w:val="es-ES"/>
              </w:rPr>
            </w:pPr>
          </w:p>
        </w:tc>
        <w:tc>
          <w:tcPr>
            <w:tcW w:w="2684" w:type="dxa"/>
            <w:tcBorders>
              <w:top w:val="single" w:sz="24" w:space="0" w:color="CC99FF"/>
              <w:left w:val="single" w:sz="24" w:space="0" w:color="CC99FF"/>
              <w:bottom w:val="single" w:sz="24" w:space="0" w:color="CC99FF"/>
              <w:right w:val="single" w:sz="24" w:space="0" w:color="CC99FF"/>
            </w:tcBorders>
          </w:tcPr>
          <w:p w14:paraId="0420274C" w14:textId="77777777" w:rsidR="003B0FB7" w:rsidRDefault="00846268">
            <w:r>
              <w:t>L</w:t>
            </w:r>
            <w:r w:rsidRPr="00846268">
              <w:t>as prácticas sociales de lectura y escritura</w:t>
            </w:r>
            <w:r>
              <w:t>,</w:t>
            </w:r>
            <w:r w:rsidRPr="00846268">
              <w:t xml:space="preserve"> </w:t>
            </w:r>
            <w:r>
              <w:t>e</w:t>
            </w:r>
            <w:r w:rsidRPr="00846268">
              <w:t>sta definición implica poner énfasis en los propósitos de la lectura y la escritura en distintas situaciones -es decir, en las razones que llevan a la gente a leer y escribir-, en las maneras de leer, en todo lo que hacen los lectores y escritores, en las relaciones que lectores y escritores sostienen entre sí con respecto a los textos</w:t>
            </w:r>
            <w:r>
              <w:t xml:space="preserve"> , a</w:t>
            </w:r>
            <w:r w:rsidRPr="00846268">
              <w:t>sumir los actos de lectura y escritura como eje de la enseñanza implica también acordar un lugar importante a aquello que es leído o escrito, es decir, a los objetos culturales que forman parte indisociable de esos actos: los texto</w:t>
            </w:r>
            <w:r>
              <w:t>s</w:t>
            </w:r>
          </w:p>
          <w:p w14:paraId="0CEB7BA8" w14:textId="77777777" w:rsidR="00DA7EB9" w:rsidRDefault="00DA7EB9">
            <w:r w:rsidRPr="00DA7EB9">
              <w:t>Es fundamental que la institución escolar genere en su seno las condiciones propicias para que todos los alumnos se apropien de esas prácticas, para que éstas no sigan siendo patrimonio exclusivo de aquellos que nacen y crecen en medios letrados</w:t>
            </w:r>
            <w:r>
              <w:t>.</w:t>
            </w:r>
          </w:p>
          <w:p w14:paraId="170BAB1E" w14:textId="66A66F03" w:rsidR="00DA7EB9" w:rsidRDefault="00DA7EB9">
            <w:pPr>
              <w:rPr>
                <w:lang w:val="es-ES"/>
              </w:rPr>
            </w:pPr>
            <w:r w:rsidRPr="00DA7EB9">
              <w:t xml:space="preserve">Ahora bien, una vez que se ha decidido construir el objeto de enseñanza tomando como referencia las prácticas sociales de lectura y escritura, es necesario dilucidar en qué consisten y examinarlas de cerca para poder explicitar cuáles son los contenidos involucrados en ellas. Es necesario también intentar definir las condiciones didácticas potencialmente </w:t>
            </w:r>
            <w:r w:rsidRPr="00DA7EB9">
              <w:lastRenderedPageBreak/>
              <w:t>capaces de preservar su sentido</w:t>
            </w:r>
          </w:p>
        </w:tc>
      </w:tr>
      <w:tr w:rsidR="003B0FB7" w14:paraId="05742E21" w14:textId="77777777" w:rsidTr="008F048B">
        <w:tc>
          <w:tcPr>
            <w:tcW w:w="2689" w:type="dxa"/>
            <w:tcBorders>
              <w:top w:val="nil"/>
              <w:left w:val="single" w:sz="24" w:space="0" w:color="CC99FF"/>
              <w:bottom w:val="single" w:sz="24" w:space="0" w:color="CC99FF"/>
              <w:right w:val="single" w:sz="24" w:space="0" w:color="CC99FF"/>
            </w:tcBorders>
          </w:tcPr>
          <w:p w14:paraId="4714EE38" w14:textId="77777777" w:rsidR="003B0FB7" w:rsidRPr="008F048B" w:rsidRDefault="003B0FB7" w:rsidP="003B0FB7">
            <w:pPr>
              <w:jc w:val="center"/>
              <w:rPr>
                <w:rFonts w:ascii="Times New Roman" w:hAnsi="Times New Roman" w:cs="Times New Roman"/>
                <w:lang w:val="es-ES"/>
              </w:rPr>
            </w:pPr>
          </w:p>
        </w:tc>
        <w:tc>
          <w:tcPr>
            <w:tcW w:w="2243" w:type="dxa"/>
            <w:gridSpan w:val="2"/>
            <w:tcBorders>
              <w:top w:val="single" w:sz="24" w:space="0" w:color="CC99FF"/>
              <w:left w:val="single" w:sz="24" w:space="0" w:color="CC99FF"/>
              <w:bottom w:val="single" w:sz="24" w:space="0" w:color="CC99FF"/>
              <w:right w:val="single" w:sz="24" w:space="0" w:color="CC99FF"/>
            </w:tcBorders>
          </w:tcPr>
          <w:p w14:paraId="0903C7F8" w14:textId="77846EA4" w:rsidR="003B0FB7" w:rsidRPr="008F048B" w:rsidRDefault="003B0FB7" w:rsidP="008F048B">
            <w:pPr>
              <w:jc w:val="center"/>
              <w:rPr>
                <w:rFonts w:ascii="Times New Roman" w:hAnsi="Times New Roman" w:cs="Times New Roman"/>
                <w:lang w:val="es-ES"/>
              </w:rPr>
            </w:pPr>
            <w:r w:rsidRPr="008F048B">
              <w:rPr>
                <w:rFonts w:ascii="Times New Roman" w:hAnsi="Times New Roman" w:cs="Times New Roman"/>
                <w:lang w:val="es-ES"/>
              </w:rPr>
              <w:t>Por si mismos y/</w:t>
            </w:r>
            <w:r w:rsidR="008F048B" w:rsidRPr="008F048B">
              <w:rPr>
                <w:rFonts w:ascii="Times New Roman" w:hAnsi="Times New Roman" w:cs="Times New Roman"/>
                <w:lang w:val="es-ES"/>
              </w:rPr>
              <w:t>o con</w:t>
            </w:r>
            <w:r w:rsidRPr="008F048B">
              <w:rPr>
                <w:rFonts w:ascii="Times New Roman" w:hAnsi="Times New Roman" w:cs="Times New Roman"/>
                <w:lang w:val="es-ES"/>
              </w:rPr>
              <w:t xml:space="preserve"> otros compañeros</w:t>
            </w:r>
          </w:p>
        </w:tc>
        <w:tc>
          <w:tcPr>
            <w:tcW w:w="3124" w:type="dxa"/>
            <w:tcBorders>
              <w:top w:val="single" w:sz="24" w:space="0" w:color="CC99FF"/>
              <w:left w:val="single" w:sz="24" w:space="0" w:color="CC99FF"/>
              <w:bottom w:val="single" w:sz="24" w:space="0" w:color="CC99FF"/>
              <w:right w:val="single" w:sz="24" w:space="0" w:color="CC99FF"/>
            </w:tcBorders>
          </w:tcPr>
          <w:p w14:paraId="23937E49" w14:textId="77777777" w:rsidR="003B0FB7" w:rsidRDefault="00613BCA">
            <w:r w:rsidRPr="00613BCA">
              <w:t xml:space="preserve">La lectura por sí mismos, en el marco de determinadas condiciones didácticas, hace posible que los pequeños elaboren estrategias lectoras a fin de construir un sentido para el texto. Estas estrategias consisten, básicamente, en un </w:t>
            </w:r>
            <w:r w:rsidRPr="00613BCA">
              <w:t>Inter juego</w:t>
            </w:r>
            <w:r w:rsidRPr="00613BCA">
              <w:t xml:space="preserve"> entre efectuar anticipaciones y verificarlas o rechazarlas tomando en cuenta ciertos indicios de lo escrito</w:t>
            </w:r>
            <w:r>
              <w:t>.</w:t>
            </w:r>
          </w:p>
          <w:p w14:paraId="711B1E9A" w14:textId="613A6556" w:rsidR="00846268" w:rsidRDefault="00846268">
            <w:pPr>
              <w:rPr>
                <w:lang w:val="es-ES"/>
              </w:rPr>
            </w:pPr>
            <w:r w:rsidRPr="00846268">
              <w:t>En ciertas condiciones didácticas, los niños que aún no leen convencionalmente usan las mismas estrategias básicas que los lectores experimentados: anticipan significados posibles en función de la coordinación inteligente de datos del texto con datos del contexto</w:t>
            </w:r>
          </w:p>
        </w:tc>
        <w:tc>
          <w:tcPr>
            <w:tcW w:w="2684" w:type="dxa"/>
            <w:tcBorders>
              <w:top w:val="single" w:sz="24" w:space="0" w:color="CC99FF"/>
              <w:left w:val="single" w:sz="24" w:space="0" w:color="CC99FF"/>
              <w:bottom w:val="single" w:sz="24" w:space="0" w:color="CC99FF"/>
              <w:right w:val="single" w:sz="24" w:space="0" w:color="CC99FF"/>
            </w:tcBorders>
          </w:tcPr>
          <w:p w14:paraId="3871EBE9" w14:textId="77777777" w:rsidR="003B0FB7" w:rsidRDefault="003B0FB7">
            <w:pPr>
              <w:rPr>
                <w:lang w:val="es-ES"/>
              </w:rPr>
            </w:pPr>
          </w:p>
        </w:tc>
      </w:tr>
      <w:tr w:rsidR="003B0FB7" w14:paraId="76F6BB41" w14:textId="77777777" w:rsidTr="008F048B">
        <w:trPr>
          <w:trHeight w:val="488"/>
        </w:trPr>
        <w:tc>
          <w:tcPr>
            <w:tcW w:w="2689" w:type="dxa"/>
            <w:tcBorders>
              <w:top w:val="single" w:sz="24" w:space="0" w:color="CC99FF"/>
              <w:left w:val="single" w:sz="24" w:space="0" w:color="CC99FF"/>
              <w:bottom w:val="single" w:sz="24" w:space="0" w:color="CC99FF"/>
              <w:right w:val="single" w:sz="24" w:space="0" w:color="CC99FF"/>
            </w:tcBorders>
          </w:tcPr>
          <w:p w14:paraId="551A4B5A" w14:textId="036E4775" w:rsidR="003B0FB7" w:rsidRPr="008F048B" w:rsidRDefault="003B0FB7" w:rsidP="003B0FB7">
            <w:pPr>
              <w:jc w:val="center"/>
              <w:rPr>
                <w:rFonts w:ascii="Times New Roman" w:hAnsi="Times New Roman" w:cs="Times New Roman"/>
                <w:lang w:val="es-ES"/>
              </w:rPr>
            </w:pPr>
            <w:r w:rsidRPr="008F048B">
              <w:rPr>
                <w:rFonts w:ascii="Times New Roman" w:hAnsi="Times New Roman" w:cs="Times New Roman"/>
                <w:lang w:val="es-ES"/>
              </w:rPr>
              <w:t>Los niños escriben</w:t>
            </w:r>
          </w:p>
        </w:tc>
        <w:tc>
          <w:tcPr>
            <w:tcW w:w="2243" w:type="dxa"/>
            <w:gridSpan w:val="2"/>
            <w:tcBorders>
              <w:top w:val="single" w:sz="24" w:space="0" w:color="CC99FF"/>
              <w:left w:val="single" w:sz="24" w:space="0" w:color="CC99FF"/>
              <w:bottom w:val="single" w:sz="24" w:space="0" w:color="CC99FF"/>
              <w:right w:val="single" w:sz="24" w:space="0" w:color="CC99FF"/>
            </w:tcBorders>
          </w:tcPr>
          <w:p w14:paraId="6CC9B1B4" w14:textId="2E956F2F" w:rsidR="003B0FB7" w:rsidRPr="008F048B" w:rsidRDefault="008F048B" w:rsidP="008F048B">
            <w:pPr>
              <w:jc w:val="center"/>
              <w:rPr>
                <w:rFonts w:ascii="Times New Roman" w:hAnsi="Times New Roman" w:cs="Times New Roman"/>
                <w:lang w:val="es-ES"/>
              </w:rPr>
            </w:pPr>
            <w:r w:rsidRPr="008F048B">
              <w:rPr>
                <w:rFonts w:ascii="Times New Roman" w:hAnsi="Times New Roman" w:cs="Times New Roman"/>
                <w:lang w:val="es-ES"/>
              </w:rPr>
              <w:t>A través del maestro</w:t>
            </w:r>
          </w:p>
        </w:tc>
        <w:tc>
          <w:tcPr>
            <w:tcW w:w="3124" w:type="dxa"/>
            <w:tcBorders>
              <w:top w:val="single" w:sz="24" w:space="0" w:color="CC99FF"/>
              <w:left w:val="single" w:sz="24" w:space="0" w:color="CC99FF"/>
              <w:bottom w:val="single" w:sz="24" w:space="0" w:color="CC99FF"/>
              <w:right w:val="single" w:sz="24" w:space="0" w:color="CC99FF"/>
            </w:tcBorders>
          </w:tcPr>
          <w:p w14:paraId="5D3E34AE" w14:textId="77777777" w:rsidR="003B0FB7" w:rsidRDefault="00613BCA" w:rsidP="00613BCA">
            <w:pPr>
              <w:rPr>
                <w:lang w:val="es-ES"/>
              </w:rPr>
            </w:pPr>
            <w:r w:rsidRPr="00613BCA">
              <w:rPr>
                <w:lang w:val="es-ES"/>
              </w:rPr>
              <w:t>La escritura a través del maestro les permite participar en el</w:t>
            </w:r>
            <w:r>
              <w:rPr>
                <w:lang w:val="es-ES"/>
              </w:rPr>
              <w:t xml:space="preserve"> </w:t>
            </w:r>
            <w:r w:rsidRPr="00613BCA">
              <w:rPr>
                <w:lang w:val="es-ES"/>
              </w:rPr>
              <w:t>proceso de producción de un texto, es decir, planificar lo que van a escribir, tomar decisiones acerca de cómo organizar el escrito para que sea comprendido o para producir un</w:t>
            </w:r>
            <w:r>
              <w:rPr>
                <w:lang w:val="es-ES"/>
              </w:rPr>
              <w:t xml:space="preserve"> </w:t>
            </w:r>
            <w:r w:rsidRPr="00613BCA">
              <w:rPr>
                <w:lang w:val="es-ES"/>
              </w:rPr>
              <w:t>efecto deseado en el lector</w:t>
            </w:r>
            <w:r>
              <w:rPr>
                <w:lang w:val="es-ES"/>
              </w:rPr>
              <w:t>.</w:t>
            </w:r>
          </w:p>
          <w:p w14:paraId="10B349D1" w14:textId="1B183D9E" w:rsidR="00613BCA" w:rsidRDefault="00613BCA" w:rsidP="00613BCA">
            <w:pPr>
              <w:rPr>
                <w:lang w:val="es-ES"/>
              </w:rPr>
            </w:pPr>
            <w:r w:rsidRPr="00613BCA">
              <w:t xml:space="preserve">el foco de las situaciones en las que los niños escriben a través del maestro está ubicado en el proceso de escritura y en el aprendizaje del lenguaje escrito. Cuando se elabora un texto nuevo, se ponen en juego y se enriquecen los saberes sobre el lenguaje que se escribe construidos a partir de múltiples lecturas </w:t>
            </w:r>
            <w:r w:rsidR="00DA7EB9" w:rsidRPr="00613BCA">
              <w:t>previas</w:t>
            </w:r>
            <w:r w:rsidR="00DA7EB9">
              <w:t>,</w:t>
            </w:r>
            <w:r>
              <w:t xml:space="preserve"> </w:t>
            </w:r>
            <w:r w:rsidRPr="00613BCA">
              <w:t xml:space="preserve">el maestro pone en acción todo aquello que está implicado en la escritura y establece con sus alumnos un diálogo “de escritor a escritor”: incita a planificar lo que se va a escribir, propone pensar en diferentes </w:t>
            </w:r>
            <w:r w:rsidRPr="00613BCA">
              <w:lastRenderedPageBreak/>
              <w:t>alternativas para el comienzo del texto</w:t>
            </w:r>
          </w:p>
        </w:tc>
        <w:tc>
          <w:tcPr>
            <w:tcW w:w="2684" w:type="dxa"/>
            <w:tcBorders>
              <w:top w:val="single" w:sz="24" w:space="0" w:color="CC99FF"/>
              <w:left w:val="single" w:sz="24" w:space="0" w:color="CC99FF"/>
              <w:bottom w:val="single" w:sz="24" w:space="0" w:color="CC99FF"/>
              <w:right w:val="single" w:sz="24" w:space="0" w:color="CC99FF"/>
            </w:tcBorders>
          </w:tcPr>
          <w:p w14:paraId="4923A17B" w14:textId="120FD1E1" w:rsidR="003B0FB7" w:rsidRDefault="00DA7EB9">
            <w:pPr>
              <w:rPr>
                <w:lang w:val="es-ES"/>
              </w:rPr>
            </w:pPr>
            <w:r w:rsidRPr="00DA7EB9">
              <w:lastRenderedPageBreak/>
              <w:t>El dominio de la escritura es una condición social; cuando leemos o escribimos un texto participamos de una ‘comunidad textual’, de un grupo de lectores que también escriben y oyen, que comparten una determinada manera de leer y entender un corpus de textos. Volverse lector en un dominio específico significa aprender a pa</w:t>
            </w:r>
            <w:r>
              <w:t>rt</w:t>
            </w:r>
            <w:r w:rsidRPr="00DA7EB9">
              <w:t xml:space="preserve">icipar de un paradigma, en el mismo sentido en que Kuhn propuso esa noción para describir una comunidad científica que comparte un mismo conjunto de textos, un mismo conjunto de interpretaciones y un mismo conjunto de creencias con respecto a los problemas que se investigan. </w:t>
            </w:r>
          </w:p>
        </w:tc>
      </w:tr>
      <w:tr w:rsidR="003B0FB7" w14:paraId="32CC25F9" w14:textId="77777777" w:rsidTr="008F048B">
        <w:tc>
          <w:tcPr>
            <w:tcW w:w="2689" w:type="dxa"/>
            <w:tcBorders>
              <w:top w:val="single" w:sz="24" w:space="0" w:color="CC99FF"/>
              <w:left w:val="single" w:sz="24" w:space="0" w:color="CC99FF"/>
              <w:bottom w:val="single" w:sz="24" w:space="0" w:color="CC99FF"/>
              <w:right w:val="single" w:sz="24" w:space="0" w:color="CC99FF"/>
            </w:tcBorders>
          </w:tcPr>
          <w:p w14:paraId="727AA911" w14:textId="77777777" w:rsidR="003B0FB7" w:rsidRPr="008F048B" w:rsidRDefault="003B0FB7">
            <w:pPr>
              <w:rPr>
                <w:rFonts w:ascii="Times New Roman" w:hAnsi="Times New Roman" w:cs="Times New Roman"/>
                <w:lang w:val="es-ES"/>
              </w:rPr>
            </w:pPr>
          </w:p>
        </w:tc>
        <w:tc>
          <w:tcPr>
            <w:tcW w:w="2243" w:type="dxa"/>
            <w:gridSpan w:val="2"/>
            <w:tcBorders>
              <w:top w:val="single" w:sz="24" w:space="0" w:color="CC99FF"/>
              <w:left w:val="single" w:sz="24" w:space="0" w:color="CC99FF"/>
              <w:bottom w:val="single" w:sz="24" w:space="0" w:color="CC99FF"/>
              <w:right w:val="single" w:sz="24" w:space="0" w:color="CC99FF"/>
            </w:tcBorders>
          </w:tcPr>
          <w:p w14:paraId="66B4E623" w14:textId="35D73451" w:rsidR="003B0FB7" w:rsidRPr="008F048B" w:rsidRDefault="008F048B" w:rsidP="008F048B">
            <w:pPr>
              <w:jc w:val="center"/>
              <w:rPr>
                <w:rFonts w:ascii="Times New Roman" w:hAnsi="Times New Roman" w:cs="Times New Roman"/>
                <w:lang w:val="es-ES"/>
              </w:rPr>
            </w:pPr>
            <w:r w:rsidRPr="008F048B">
              <w:rPr>
                <w:rFonts w:ascii="Times New Roman" w:hAnsi="Times New Roman" w:cs="Times New Roman"/>
                <w:lang w:val="es-ES"/>
              </w:rPr>
              <w:t>Por si mismo y /o compañeros</w:t>
            </w:r>
          </w:p>
        </w:tc>
        <w:tc>
          <w:tcPr>
            <w:tcW w:w="3124" w:type="dxa"/>
            <w:tcBorders>
              <w:top w:val="single" w:sz="24" w:space="0" w:color="CC99FF"/>
              <w:left w:val="single" w:sz="24" w:space="0" w:color="CC99FF"/>
              <w:bottom w:val="single" w:sz="24" w:space="0" w:color="CC99FF"/>
              <w:right w:val="single" w:sz="24" w:space="0" w:color="CC99FF"/>
            </w:tcBorders>
          </w:tcPr>
          <w:p w14:paraId="44EDBB62" w14:textId="4A57154F" w:rsidR="003B0FB7" w:rsidRDefault="00613BCA">
            <w:pPr>
              <w:rPr>
                <w:lang w:val="es-ES"/>
              </w:rPr>
            </w:pPr>
            <w:r w:rsidRPr="00613BCA">
              <w:t xml:space="preserve"> La escritura por sí mismos hace posible la aparición en el aula de las ideas que los alumnos tienen sobre el sistema y la discusión acerca de ellas entre los compañeros, al mismo tiempo que habilita intervenciones docentes que pueden favorecer los avances en la apropiación progresiva de la alfabeticidad del sistema.</w:t>
            </w:r>
            <w:r w:rsidR="00846268" w:rsidRPr="00846268">
              <w:t xml:space="preserve"> </w:t>
            </w:r>
            <w:r w:rsidR="00846268" w:rsidRPr="00846268">
              <w:t>n las situaciones de escritura de los niños por sí mismos están centradas en favorecer avances en el conocimiento del sistema, este aprendizaje se desarrolla en el marco de la adquisición del lenguaje escrito y, por consiguiente, los alumnos cuya escritura todavía no es alfabética también escriben textos. Las propuestas didácticas dan prioridad, en estos casos, a la producción de textos cuyas características hacen posible poner en primer plano la exploración de rasgos del sistema</w:t>
            </w:r>
          </w:p>
        </w:tc>
        <w:tc>
          <w:tcPr>
            <w:tcW w:w="2684" w:type="dxa"/>
            <w:tcBorders>
              <w:top w:val="single" w:sz="24" w:space="0" w:color="CC99FF"/>
              <w:left w:val="single" w:sz="24" w:space="0" w:color="CC99FF"/>
              <w:bottom w:val="single" w:sz="24" w:space="0" w:color="CC99FF"/>
              <w:right w:val="single" w:sz="24" w:space="0" w:color="CC99FF"/>
            </w:tcBorders>
          </w:tcPr>
          <w:p w14:paraId="6F3A834D" w14:textId="77777777" w:rsidR="003B0FB7" w:rsidRDefault="003B0FB7">
            <w:pPr>
              <w:rPr>
                <w:lang w:val="es-ES"/>
              </w:rPr>
            </w:pPr>
          </w:p>
        </w:tc>
      </w:tr>
    </w:tbl>
    <w:p w14:paraId="07AA6553" w14:textId="77777777" w:rsidR="003B0FB7" w:rsidRDefault="003B0FB7">
      <w:pPr>
        <w:rPr>
          <w:lang w:val="es-ES"/>
        </w:rPr>
      </w:pPr>
    </w:p>
    <w:p w14:paraId="3FCEB161" w14:textId="7777AA4E" w:rsidR="00122447" w:rsidRDefault="00122447">
      <w:pPr>
        <w:rPr>
          <w:lang w:val="es-ES"/>
        </w:rPr>
      </w:pPr>
    </w:p>
    <w:p w14:paraId="44CD6AE5" w14:textId="178AB713" w:rsidR="00122447" w:rsidRDefault="00122447">
      <w:pPr>
        <w:rPr>
          <w:lang w:val="es-ES"/>
        </w:rPr>
      </w:pPr>
    </w:p>
    <w:p w14:paraId="3F9E0C40" w14:textId="2D48BD81" w:rsidR="00122447" w:rsidRDefault="00122447">
      <w:pPr>
        <w:rPr>
          <w:lang w:val="es-ES"/>
        </w:rPr>
      </w:pPr>
    </w:p>
    <w:p w14:paraId="5A9AD7ED" w14:textId="015A85AE" w:rsidR="00122447" w:rsidRDefault="00122447">
      <w:pPr>
        <w:rPr>
          <w:lang w:val="es-ES"/>
        </w:rPr>
      </w:pPr>
    </w:p>
    <w:p w14:paraId="08C70AE1" w14:textId="56F902B9" w:rsidR="00122447" w:rsidRDefault="00122447">
      <w:pPr>
        <w:rPr>
          <w:lang w:val="es-ES"/>
        </w:rPr>
      </w:pPr>
    </w:p>
    <w:p w14:paraId="29EA6643" w14:textId="2061DB7A" w:rsidR="00122447" w:rsidRDefault="00122447">
      <w:pPr>
        <w:rPr>
          <w:lang w:val="es-ES"/>
        </w:rPr>
      </w:pPr>
    </w:p>
    <w:p w14:paraId="652DA791" w14:textId="2382541F" w:rsidR="00122447" w:rsidRDefault="00122447">
      <w:pPr>
        <w:rPr>
          <w:lang w:val="es-ES"/>
        </w:rPr>
      </w:pPr>
    </w:p>
    <w:sectPr w:rsidR="00122447" w:rsidSect="00D764D0">
      <w:pgSz w:w="12240" w:h="15840"/>
      <w:pgMar w:top="720" w:right="720" w:bottom="720" w:left="720" w:header="708" w:footer="708" w:gutter="0"/>
      <w:pgBorders w:display="notFirstPage" w:offsetFrom="page">
        <w:top w:val="thinThickThinLargeGap" w:sz="24" w:space="24" w:color="FF99FF"/>
        <w:left w:val="thinThickThinLargeGap" w:sz="24" w:space="24" w:color="FFCC66"/>
        <w:bottom w:val="thinThickThinLargeGap" w:sz="24" w:space="24" w:color="99CCFF"/>
        <w:right w:val="thinThickThinLargeGap" w:sz="24" w:space="24" w:color="CC99F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47"/>
    <w:rsid w:val="00122447"/>
    <w:rsid w:val="003B0FB7"/>
    <w:rsid w:val="004825AF"/>
    <w:rsid w:val="00613BCA"/>
    <w:rsid w:val="00846268"/>
    <w:rsid w:val="008F048B"/>
    <w:rsid w:val="00D764D0"/>
    <w:rsid w:val="00DA7EB9"/>
    <w:rsid w:val="00DB215A"/>
    <w:rsid w:val="00E911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5BD24"/>
  <w15:chartTrackingRefBased/>
  <w15:docId w15:val="{1D48A0D2-1057-44DB-9B6D-8BA820CAF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76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image" Target="media/image1.gif"/><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4</Pages>
  <Words>791</Words>
  <Characters>4354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CONCEPCION SOSA DOMINGUEZ</dc:creator>
  <cp:keywords/>
  <dc:description/>
  <cp:lastModifiedBy>VERENA CONCEPCION SOSA DOMINGUEZ</cp:lastModifiedBy>
  <cp:revision>1</cp:revision>
  <dcterms:created xsi:type="dcterms:W3CDTF">2021-10-21T21:30:00Z</dcterms:created>
  <dcterms:modified xsi:type="dcterms:W3CDTF">2021-10-21T23:48:00Z</dcterms:modified>
</cp:coreProperties>
</file>