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21" w:rsidRPr="007F0126" w:rsidRDefault="002F0021" w:rsidP="002F0021">
      <w:pPr>
        <w:jc w:val="center"/>
        <w:rPr>
          <w:b/>
          <w:sz w:val="24"/>
          <w:szCs w:val="24"/>
        </w:rPr>
      </w:pPr>
      <w:r w:rsidRPr="007F0126">
        <w:rPr>
          <w:b/>
          <w:sz w:val="24"/>
          <w:szCs w:val="24"/>
        </w:rPr>
        <w:t>Escuela Normal de Educación Preescolar</w:t>
      </w:r>
    </w:p>
    <w:p w:rsidR="002F0021" w:rsidRPr="007F0126" w:rsidRDefault="002F0021" w:rsidP="002F0021">
      <w:pPr>
        <w:jc w:val="center"/>
        <w:rPr>
          <w:sz w:val="24"/>
          <w:szCs w:val="24"/>
        </w:rPr>
      </w:pPr>
      <w:r w:rsidRPr="007F0126">
        <w:rPr>
          <w:sz w:val="24"/>
          <w:szCs w:val="24"/>
        </w:rPr>
        <w:t>Licenciatura en Educación Preescolar</w:t>
      </w:r>
    </w:p>
    <w:p w:rsidR="002F0021" w:rsidRDefault="002F0021" w:rsidP="002F0021">
      <w:pPr>
        <w:jc w:val="center"/>
        <w:rPr>
          <w:b/>
          <w:sz w:val="24"/>
          <w:szCs w:val="24"/>
        </w:rPr>
      </w:pPr>
      <w:r w:rsidRPr="007F0126">
        <w:rPr>
          <w:b/>
          <w:noProof/>
          <w:sz w:val="24"/>
          <w:szCs w:val="24"/>
          <w:lang w:eastAsia="es-MX"/>
        </w:rPr>
        <w:drawing>
          <wp:inline distT="0" distB="0" distL="0" distR="0" wp14:anchorId="454CDBAE" wp14:editId="309476CE">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ORMAL.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2F0021" w:rsidRPr="007F0126" w:rsidRDefault="002F0021" w:rsidP="002F0021">
      <w:pPr>
        <w:jc w:val="center"/>
        <w:rPr>
          <w:b/>
          <w:sz w:val="24"/>
          <w:szCs w:val="24"/>
        </w:rPr>
      </w:pPr>
      <w:r>
        <w:rPr>
          <w:b/>
          <w:sz w:val="24"/>
          <w:szCs w:val="24"/>
        </w:rPr>
        <w:t>CONDUCTAS</w:t>
      </w:r>
    </w:p>
    <w:p w:rsidR="002F0021" w:rsidRPr="008752DD" w:rsidRDefault="002F0021" w:rsidP="002F0021">
      <w:pPr>
        <w:jc w:val="center"/>
        <w:rPr>
          <w:sz w:val="24"/>
          <w:szCs w:val="24"/>
        </w:rPr>
      </w:pPr>
      <w:r w:rsidRPr="007F0126">
        <w:rPr>
          <w:b/>
          <w:sz w:val="24"/>
          <w:szCs w:val="24"/>
        </w:rPr>
        <w:t>Curso</w:t>
      </w:r>
      <w:r>
        <w:rPr>
          <w:b/>
          <w:sz w:val="24"/>
          <w:szCs w:val="24"/>
        </w:rPr>
        <w:t xml:space="preserve">: </w:t>
      </w:r>
      <w:r w:rsidRPr="008752DD">
        <w:rPr>
          <w:sz w:val="24"/>
          <w:szCs w:val="24"/>
        </w:rPr>
        <w:t>Educación Socioemocional</w:t>
      </w:r>
    </w:p>
    <w:p w:rsidR="002F0021" w:rsidRPr="007F0126" w:rsidRDefault="002F0021" w:rsidP="002F0021">
      <w:pPr>
        <w:jc w:val="center"/>
        <w:rPr>
          <w:sz w:val="24"/>
          <w:szCs w:val="24"/>
        </w:rPr>
      </w:pPr>
      <w:r w:rsidRPr="007F0126">
        <w:rPr>
          <w:b/>
          <w:sz w:val="24"/>
          <w:szCs w:val="24"/>
        </w:rPr>
        <w:t>Docente:</w:t>
      </w:r>
      <w:r>
        <w:rPr>
          <w:b/>
          <w:sz w:val="24"/>
          <w:szCs w:val="24"/>
        </w:rPr>
        <w:t xml:space="preserve"> </w:t>
      </w:r>
      <w:r w:rsidRPr="005468CD">
        <w:rPr>
          <w:sz w:val="24"/>
          <w:szCs w:val="24"/>
        </w:rPr>
        <w:t xml:space="preserve">Martha Gabriela </w:t>
      </w:r>
      <w:proofErr w:type="spellStart"/>
      <w:r w:rsidRPr="005468CD">
        <w:rPr>
          <w:sz w:val="24"/>
          <w:szCs w:val="24"/>
        </w:rPr>
        <w:t>Avila</w:t>
      </w:r>
      <w:proofErr w:type="spellEnd"/>
      <w:r w:rsidRPr="005468CD">
        <w:rPr>
          <w:sz w:val="24"/>
          <w:szCs w:val="24"/>
        </w:rPr>
        <w:t xml:space="preserve"> Camacho</w:t>
      </w:r>
    </w:p>
    <w:p w:rsidR="002F0021" w:rsidRPr="008752DD" w:rsidRDefault="002F0021" w:rsidP="002F0021">
      <w:pPr>
        <w:jc w:val="center"/>
        <w:rPr>
          <w:b/>
          <w:sz w:val="24"/>
          <w:szCs w:val="24"/>
        </w:rPr>
      </w:pPr>
      <w:r>
        <w:rPr>
          <w:b/>
          <w:sz w:val="24"/>
          <w:szCs w:val="24"/>
        </w:rPr>
        <w:t>Alumna</w:t>
      </w:r>
      <w:r w:rsidRPr="007F0126">
        <w:rPr>
          <w:b/>
          <w:sz w:val="24"/>
          <w:szCs w:val="24"/>
        </w:rPr>
        <w:t>:</w:t>
      </w:r>
      <w:r>
        <w:rPr>
          <w:b/>
          <w:sz w:val="24"/>
          <w:szCs w:val="24"/>
        </w:rPr>
        <w:t xml:space="preserve"> </w:t>
      </w:r>
      <w:r>
        <w:rPr>
          <w:sz w:val="24"/>
          <w:szCs w:val="24"/>
        </w:rPr>
        <w:t xml:space="preserve">Melanie </w:t>
      </w:r>
      <w:proofErr w:type="spellStart"/>
      <w:r>
        <w:rPr>
          <w:sz w:val="24"/>
          <w:szCs w:val="24"/>
        </w:rPr>
        <w:t>Yazmin</w:t>
      </w:r>
      <w:proofErr w:type="spellEnd"/>
      <w:r>
        <w:rPr>
          <w:sz w:val="24"/>
          <w:szCs w:val="24"/>
        </w:rPr>
        <w:t xml:space="preserve"> Varela Jaramillo </w:t>
      </w:r>
      <w:r w:rsidRPr="007F0126">
        <w:rPr>
          <w:b/>
          <w:sz w:val="24"/>
          <w:szCs w:val="24"/>
        </w:rPr>
        <w:t>#20</w:t>
      </w:r>
    </w:p>
    <w:p w:rsidR="002F0021" w:rsidRDefault="002F0021" w:rsidP="002F0021">
      <w:pPr>
        <w:jc w:val="center"/>
        <w:rPr>
          <w:b/>
          <w:sz w:val="24"/>
          <w:szCs w:val="24"/>
        </w:rPr>
      </w:pPr>
      <w:r w:rsidRPr="007F0126">
        <w:rPr>
          <w:b/>
          <w:sz w:val="24"/>
          <w:szCs w:val="24"/>
        </w:rPr>
        <w:t>Grado: 2 Sección: B</w:t>
      </w:r>
    </w:p>
    <w:p w:rsidR="002F0021" w:rsidRDefault="002F0021" w:rsidP="002F0021">
      <w:pPr>
        <w:jc w:val="center"/>
      </w:pPr>
      <w:r>
        <w:rPr>
          <w:noProof/>
          <w:lang w:eastAsia="es-MX"/>
        </w:rPr>
        <w:drawing>
          <wp:inline distT="0" distB="0" distL="0" distR="0" wp14:anchorId="4A9E9972" wp14:editId="417197BC">
            <wp:extent cx="3839349" cy="1364769"/>
            <wp:effectExtent l="0" t="0" r="8890" b="6985"/>
            <wp:docPr id="2" name="Imagen 2" descr="▷ Conducta emocional: La brújula interior que guía nuestras decisiones ⋆  Rincón de la Psic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onducta emocional: La brújula interior que guía nuestras decisiones ⋆  Rincón de la Psicologí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54230" cy="1370059"/>
                    </a:xfrm>
                    <a:prstGeom prst="rect">
                      <a:avLst/>
                    </a:prstGeom>
                    <a:noFill/>
                    <a:ln>
                      <a:noFill/>
                    </a:ln>
                  </pic:spPr>
                </pic:pic>
              </a:graphicData>
            </a:graphic>
          </wp:inline>
        </w:drawing>
      </w:r>
    </w:p>
    <w:p w:rsidR="002F0021" w:rsidRPr="005468CD" w:rsidRDefault="002F0021" w:rsidP="002F0021">
      <w:pPr>
        <w:jc w:val="center"/>
        <w:rPr>
          <w:sz w:val="24"/>
        </w:rPr>
      </w:pPr>
      <w:r>
        <w:rPr>
          <w:sz w:val="24"/>
        </w:rPr>
        <w:t>4</w:t>
      </w:r>
      <w:r w:rsidRPr="005468CD">
        <w:rPr>
          <w:sz w:val="24"/>
        </w:rPr>
        <w:t xml:space="preserve"> de noviembre del 2021</w:t>
      </w:r>
      <w:bookmarkStart w:id="0" w:name="_GoBack"/>
      <w:bookmarkEnd w:id="0"/>
    </w:p>
    <w:p w:rsidR="00E47690" w:rsidRPr="002F0021" w:rsidRDefault="002F0021" w:rsidP="002F0021">
      <w:pPr>
        <w:jc w:val="center"/>
        <w:rPr>
          <w:b/>
          <w:sz w:val="24"/>
        </w:rPr>
      </w:pPr>
      <w:r>
        <w:rPr>
          <w:b/>
          <w:sz w:val="24"/>
        </w:rPr>
        <w:t>Saltillo, Coahuila</w:t>
      </w:r>
    </w:p>
    <w:tbl>
      <w:tblPr>
        <w:tblStyle w:val="Tabladecuadrcula4-nfasis2"/>
        <w:tblpPr w:leftFromText="141" w:rightFromText="141" w:vertAnchor="page" w:horzAnchor="margin" w:tblpXSpec="center" w:tblpY="496"/>
        <w:tblW w:w="18990" w:type="dxa"/>
        <w:tblLayout w:type="fixed"/>
        <w:tblLook w:val="04A0" w:firstRow="1" w:lastRow="0" w:firstColumn="1" w:lastColumn="0" w:noHBand="0" w:noVBand="1"/>
      </w:tblPr>
      <w:tblGrid>
        <w:gridCol w:w="8075"/>
        <w:gridCol w:w="1559"/>
        <w:gridCol w:w="9356"/>
      </w:tblGrid>
      <w:tr w:rsidR="00D4100C" w:rsidTr="00D41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D4100C" w:rsidRPr="00E47690" w:rsidRDefault="00D4100C" w:rsidP="00D4100C">
            <w:pPr>
              <w:jc w:val="center"/>
              <w:rPr>
                <w:sz w:val="24"/>
              </w:rPr>
            </w:pPr>
            <w:r w:rsidRPr="00E47690">
              <w:rPr>
                <w:sz w:val="24"/>
              </w:rPr>
              <w:lastRenderedPageBreak/>
              <w:t>Causas</w:t>
            </w:r>
          </w:p>
        </w:tc>
        <w:tc>
          <w:tcPr>
            <w:tcW w:w="1559" w:type="dxa"/>
          </w:tcPr>
          <w:p w:rsidR="00D4100C" w:rsidRPr="00E47690" w:rsidRDefault="00D4100C" w:rsidP="00D4100C">
            <w:pPr>
              <w:jc w:val="center"/>
              <w:cnfStyle w:val="100000000000" w:firstRow="1" w:lastRow="0" w:firstColumn="0" w:lastColumn="0" w:oddVBand="0" w:evenVBand="0" w:oddHBand="0" w:evenHBand="0" w:firstRowFirstColumn="0" w:firstRowLastColumn="0" w:lastRowFirstColumn="0" w:lastRowLastColumn="0"/>
              <w:rPr>
                <w:sz w:val="24"/>
              </w:rPr>
            </w:pPr>
            <w:r w:rsidRPr="00E47690">
              <w:rPr>
                <w:sz w:val="24"/>
              </w:rPr>
              <w:t>Conducta</w:t>
            </w:r>
          </w:p>
        </w:tc>
        <w:tc>
          <w:tcPr>
            <w:tcW w:w="9356" w:type="dxa"/>
          </w:tcPr>
          <w:p w:rsidR="00D4100C" w:rsidRPr="00E47690" w:rsidRDefault="00D4100C" w:rsidP="00D4100C">
            <w:pPr>
              <w:jc w:val="center"/>
              <w:cnfStyle w:val="100000000000" w:firstRow="1" w:lastRow="0" w:firstColumn="0" w:lastColumn="0" w:oddVBand="0" w:evenVBand="0" w:oddHBand="0" w:evenHBand="0" w:firstRowFirstColumn="0" w:firstRowLastColumn="0" w:lastRowFirstColumn="0" w:lastRowLastColumn="0"/>
              <w:rPr>
                <w:sz w:val="24"/>
              </w:rPr>
            </w:pPr>
            <w:r w:rsidRPr="00E47690">
              <w:rPr>
                <w:sz w:val="24"/>
              </w:rPr>
              <w:t>Consecuencias</w:t>
            </w:r>
          </w:p>
        </w:tc>
      </w:tr>
      <w:tr w:rsidR="00D4100C" w:rsidTr="00D4100C">
        <w:trPr>
          <w:cnfStyle w:val="000000100000" w:firstRow="0" w:lastRow="0" w:firstColumn="0" w:lastColumn="0" w:oddVBand="0" w:evenVBand="0" w:oddHBand="1" w:evenHBand="0" w:firstRowFirstColumn="0" w:firstRowLastColumn="0" w:lastRowFirstColumn="0" w:lastRowLastColumn="0"/>
          <w:trHeight w:val="2527"/>
        </w:trPr>
        <w:tc>
          <w:tcPr>
            <w:cnfStyle w:val="001000000000" w:firstRow="0" w:lastRow="0" w:firstColumn="1" w:lastColumn="0" w:oddVBand="0" w:evenVBand="0" w:oddHBand="0" w:evenHBand="0" w:firstRowFirstColumn="0" w:firstRowLastColumn="0" w:lastRowFirstColumn="0" w:lastRowLastColumn="0"/>
            <w:tcW w:w="8075" w:type="dxa"/>
            <w:shd w:val="clear" w:color="auto" w:fill="FFFFFF" w:themeFill="background1"/>
          </w:tcPr>
          <w:p w:rsidR="00D4100C" w:rsidRPr="00E47690" w:rsidRDefault="00D4100C" w:rsidP="00D4100C">
            <w:pPr>
              <w:shd w:val="clear" w:color="auto" w:fill="FBE4D5" w:themeFill="accent2" w:themeFillTint="33"/>
              <w:spacing w:before="100" w:beforeAutospacing="1" w:after="100" w:afterAutospacing="1"/>
              <w:rPr>
                <w:rFonts w:asciiTheme="majorHAnsi" w:eastAsia="Times New Roman" w:hAnsiTheme="majorHAnsi" w:cstheme="majorHAnsi"/>
                <w:b w:val="0"/>
                <w:sz w:val="24"/>
                <w:szCs w:val="24"/>
                <w:lang w:eastAsia="es-MX"/>
              </w:rPr>
            </w:pPr>
            <w:r w:rsidRPr="00E47690">
              <w:rPr>
                <w:rFonts w:eastAsia="Times New Roman" w:cstheme="minorHAnsi"/>
                <w:sz w:val="28"/>
                <w:szCs w:val="24"/>
                <w:lang w:eastAsia="es-MX"/>
              </w:rPr>
              <w:t>-</w:t>
            </w:r>
            <w:r w:rsidRPr="00E47690">
              <w:rPr>
                <w:rFonts w:eastAsia="Times New Roman" w:cstheme="minorHAnsi"/>
                <w:sz w:val="24"/>
                <w:szCs w:val="24"/>
                <w:lang w:eastAsia="es-MX"/>
              </w:rPr>
              <w:t xml:space="preserve"> Querer algo que no tiene.</w:t>
            </w:r>
            <w:r w:rsidRPr="00E47690">
              <w:rPr>
                <w:rFonts w:asciiTheme="majorHAnsi" w:eastAsia="Times New Roman" w:hAnsiTheme="majorHAnsi" w:cstheme="majorHAnsi"/>
                <w:b w:val="0"/>
                <w:sz w:val="24"/>
                <w:szCs w:val="24"/>
                <w:lang w:eastAsia="es-MX"/>
              </w:rPr>
              <w:t xml:space="preserve"> Es el ejemplo clásico, querer un dulce o un juguete concreto, pero no comprárselo y que se ponga a llorar. Debe aprender a aceptar el “no” y el no tener en cualquier momento lo que desea.</w:t>
            </w:r>
          </w:p>
          <w:p w:rsidR="00D4100C" w:rsidRPr="00E47690" w:rsidRDefault="00D4100C" w:rsidP="00D4100C">
            <w:pPr>
              <w:shd w:val="clear" w:color="auto" w:fill="FBE4D5" w:themeFill="accent2" w:themeFillTint="33"/>
              <w:spacing w:before="100" w:beforeAutospacing="1" w:after="100" w:afterAutospacing="1"/>
              <w:rPr>
                <w:rFonts w:asciiTheme="majorHAnsi" w:eastAsia="Times New Roman" w:hAnsiTheme="majorHAnsi" w:cstheme="majorHAnsi"/>
                <w:b w:val="0"/>
                <w:sz w:val="24"/>
                <w:szCs w:val="24"/>
                <w:lang w:eastAsia="es-MX"/>
              </w:rPr>
            </w:pPr>
            <w:r w:rsidRPr="00E47690">
              <w:rPr>
                <w:rFonts w:eastAsia="Times New Roman" w:cstheme="minorHAnsi"/>
                <w:sz w:val="28"/>
                <w:szCs w:val="24"/>
                <w:lang w:eastAsia="es-MX"/>
              </w:rPr>
              <w:t>-</w:t>
            </w:r>
            <w:r w:rsidRPr="00E47690">
              <w:rPr>
                <w:rFonts w:eastAsia="Times New Roman" w:cstheme="minorHAnsi"/>
                <w:sz w:val="24"/>
                <w:szCs w:val="24"/>
                <w:lang w:eastAsia="es-MX"/>
              </w:rPr>
              <w:t>Llamar la atención.</w:t>
            </w:r>
            <w:r w:rsidRPr="00E47690">
              <w:rPr>
                <w:rFonts w:asciiTheme="majorHAnsi" w:eastAsia="Times New Roman" w:hAnsiTheme="majorHAnsi" w:cstheme="majorHAnsi"/>
                <w:b w:val="0"/>
                <w:sz w:val="24"/>
                <w:szCs w:val="24"/>
                <w:lang w:eastAsia="es-MX"/>
              </w:rPr>
              <w:t xml:space="preserve"> Es otra de las más comunes, y, de hecho, puede ser la primera razón por la que los niños reaccionen así. Hay que intentar evitar darles excesiva </w:t>
            </w:r>
            <w:hyperlink r:id="rId7" w:tooltip="Bob Esponja podría causar déficit de atención a los niños" w:history="1">
              <w:r w:rsidRPr="00E47690">
                <w:rPr>
                  <w:rFonts w:asciiTheme="majorHAnsi" w:eastAsia="Times New Roman" w:hAnsiTheme="majorHAnsi" w:cstheme="majorHAnsi"/>
                  <w:b w:val="0"/>
                  <w:sz w:val="24"/>
                  <w:szCs w:val="24"/>
                  <w:lang w:eastAsia="es-MX"/>
                </w:rPr>
                <w:t>atención</w:t>
              </w:r>
            </w:hyperlink>
            <w:r w:rsidRPr="00E47690">
              <w:rPr>
                <w:rFonts w:asciiTheme="majorHAnsi" w:eastAsia="Times New Roman" w:hAnsiTheme="majorHAnsi" w:cstheme="majorHAnsi"/>
                <w:b w:val="0"/>
                <w:sz w:val="24"/>
                <w:szCs w:val="24"/>
                <w:lang w:eastAsia="es-MX"/>
              </w:rPr>
              <w:t>, pues si es lo que buscan, tratarán de volver a actuar así para conseguirla de nuevo</w:t>
            </w:r>
          </w:p>
        </w:tc>
        <w:tc>
          <w:tcPr>
            <w:tcW w:w="1559" w:type="dxa"/>
            <w:shd w:val="clear" w:color="auto" w:fill="FFFFFF" w:themeFill="background1"/>
          </w:tcPr>
          <w:p w:rsidR="00D4100C" w:rsidRPr="00E47690" w:rsidRDefault="00D4100C" w:rsidP="00D4100C">
            <w:pPr>
              <w:jc w:val="center"/>
              <w:cnfStyle w:val="000000100000" w:firstRow="0" w:lastRow="0" w:firstColumn="0" w:lastColumn="0" w:oddVBand="0" w:evenVBand="0" w:oddHBand="1" w:evenHBand="0" w:firstRowFirstColumn="0" w:firstRowLastColumn="0" w:lastRowFirstColumn="0" w:lastRowLastColumn="0"/>
              <w:rPr>
                <w:rFonts w:cstheme="minorHAnsi"/>
                <w:b/>
                <w:sz w:val="28"/>
              </w:rPr>
            </w:pPr>
            <w:r w:rsidRPr="00D4100C">
              <w:rPr>
                <w:rFonts w:cstheme="minorHAnsi"/>
                <w:b/>
                <w:sz w:val="24"/>
              </w:rPr>
              <w:t>Rabietas</w:t>
            </w:r>
          </w:p>
        </w:tc>
        <w:tc>
          <w:tcPr>
            <w:tcW w:w="9356" w:type="dxa"/>
            <w:shd w:val="clear" w:color="auto" w:fill="FFFFFF" w:themeFill="background1"/>
          </w:tcPr>
          <w:p w:rsidR="00D4100C" w:rsidRPr="00E47690" w:rsidRDefault="00D4100C" w:rsidP="00D4100C">
            <w:pPr>
              <w:shd w:val="clear" w:color="auto" w:fill="FFFFFF"/>
              <w:jc w:val="both"/>
              <w:textAlignment w:val="baseline"/>
              <w:outlineLvl w:val="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8"/>
                <w:szCs w:val="24"/>
                <w:lang w:eastAsia="es-MX"/>
              </w:rPr>
            </w:pPr>
            <w:r>
              <w:rPr>
                <w:rFonts w:asciiTheme="majorHAnsi" w:hAnsiTheme="majorHAnsi" w:cstheme="majorHAnsi"/>
                <w:sz w:val="24"/>
                <w:shd w:val="clear" w:color="auto" w:fill="FFFFFF" w:themeFill="background1"/>
              </w:rPr>
              <w:t>S</w:t>
            </w:r>
            <w:r w:rsidRPr="00E47690">
              <w:rPr>
                <w:rFonts w:asciiTheme="majorHAnsi" w:hAnsiTheme="majorHAnsi" w:cstheme="majorHAnsi"/>
                <w:sz w:val="24"/>
                <w:shd w:val="clear" w:color="auto" w:fill="FFFFFF" w:themeFill="background1"/>
              </w:rPr>
              <w:t>e vuelven un problema de conducta cuando son utilizadas por los niños como un medio para conseguir algo, ya que son conscientes de que por medio de las mismas pueden obtener lo que desean de forma rápida. Los padres, en muchas ocasiones por cansancio o por evitar el problema ceden y poco a poco van aumentando la posibilidad de que esta rabieta vuelva a ocurrir.</w:t>
            </w:r>
          </w:p>
          <w:p w:rsidR="00D4100C" w:rsidRDefault="00D4100C" w:rsidP="00D4100C">
            <w:pPr>
              <w:cnfStyle w:val="000000100000" w:firstRow="0" w:lastRow="0" w:firstColumn="0" w:lastColumn="0" w:oddVBand="0" w:evenVBand="0" w:oddHBand="1" w:evenHBand="0" w:firstRowFirstColumn="0" w:firstRowLastColumn="0" w:lastRowFirstColumn="0" w:lastRowLastColumn="0"/>
            </w:pPr>
          </w:p>
        </w:tc>
      </w:tr>
      <w:tr w:rsidR="00D4100C" w:rsidTr="002F0021">
        <w:trPr>
          <w:trHeight w:val="2386"/>
        </w:trPr>
        <w:tc>
          <w:tcPr>
            <w:cnfStyle w:val="001000000000" w:firstRow="0" w:lastRow="0" w:firstColumn="1" w:lastColumn="0" w:oddVBand="0" w:evenVBand="0" w:oddHBand="0" w:evenHBand="0" w:firstRowFirstColumn="0" w:firstRowLastColumn="0" w:lastRowFirstColumn="0" w:lastRowLastColumn="0"/>
            <w:tcW w:w="8075" w:type="dxa"/>
            <w:shd w:val="clear" w:color="auto" w:fill="FFFFFF" w:themeFill="background1"/>
          </w:tcPr>
          <w:p w:rsidR="00D4100C" w:rsidRPr="00E47690" w:rsidRDefault="00D4100C" w:rsidP="00D4100C">
            <w:pPr>
              <w:rPr>
                <w:rFonts w:asciiTheme="majorHAnsi" w:hAnsiTheme="majorHAnsi" w:cstheme="majorHAnsi"/>
                <w:b w:val="0"/>
                <w:sz w:val="24"/>
                <w:lang w:eastAsia="es-MX"/>
              </w:rPr>
            </w:pPr>
            <w:r w:rsidRPr="00E47690">
              <w:rPr>
                <w:rFonts w:asciiTheme="majorHAnsi" w:hAnsiTheme="majorHAnsi" w:cstheme="majorHAnsi"/>
                <w:b w:val="0"/>
                <w:sz w:val="24"/>
                <w:lang w:eastAsia="es-MX"/>
              </w:rPr>
              <w:t>No se conoce una causa precisa del negativismo. Las causas contribuyentes pueden ser una combinación de factores hereditarios o del entorno, por ejemplo:</w:t>
            </w:r>
          </w:p>
          <w:p w:rsidR="00D4100C" w:rsidRPr="00E47690" w:rsidRDefault="00D4100C" w:rsidP="00D4100C">
            <w:pPr>
              <w:rPr>
                <w:rFonts w:asciiTheme="majorHAnsi" w:hAnsiTheme="majorHAnsi" w:cstheme="majorHAnsi"/>
                <w:b w:val="0"/>
                <w:sz w:val="24"/>
                <w:lang w:eastAsia="es-MX"/>
              </w:rPr>
            </w:pPr>
            <w:r w:rsidRPr="00E47690">
              <w:rPr>
                <w:rFonts w:cstheme="minorHAnsi"/>
                <w:sz w:val="24"/>
                <w:lang w:eastAsia="es-MX"/>
              </w:rPr>
              <w:t>Genética:</w:t>
            </w:r>
            <w:r w:rsidRPr="00E47690">
              <w:rPr>
                <w:rFonts w:asciiTheme="majorHAnsi" w:hAnsiTheme="majorHAnsi" w:cstheme="majorHAnsi"/>
                <w:b w:val="0"/>
                <w:sz w:val="24"/>
                <w:lang w:eastAsia="es-MX"/>
              </w:rPr>
              <w:t> la disposición o el temperamento natural de un niño y las posibles diferencias neurobiológicas en la forma en que funcionan los nervios y el cerebro</w:t>
            </w:r>
          </w:p>
          <w:p w:rsidR="00D4100C" w:rsidRPr="00D4100C" w:rsidRDefault="00D4100C" w:rsidP="00D4100C">
            <w:pPr>
              <w:rPr>
                <w:rFonts w:asciiTheme="majorHAnsi" w:hAnsiTheme="majorHAnsi" w:cstheme="majorHAnsi"/>
                <w:b w:val="0"/>
                <w:sz w:val="24"/>
                <w:lang w:eastAsia="es-MX"/>
              </w:rPr>
            </w:pPr>
            <w:r w:rsidRPr="00E47690">
              <w:rPr>
                <w:rFonts w:cstheme="minorHAnsi"/>
                <w:sz w:val="24"/>
                <w:lang w:eastAsia="es-MX"/>
              </w:rPr>
              <w:t>Entorno:</w:t>
            </w:r>
            <w:r w:rsidRPr="00E47690">
              <w:rPr>
                <w:rFonts w:asciiTheme="majorHAnsi" w:hAnsiTheme="majorHAnsi" w:cstheme="majorHAnsi"/>
                <w:b w:val="0"/>
                <w:sz w:val="24"/>
                <w:lang w:eastAsia="es-MX"/>
              </w:rPr>
              <w:t> los problemas de crianza que pueden involucrar la falta de control parental, una disciplina grave y contradictoria, o el abuso o el descuido</w:t>
            </w:r>
          </w:p>
        </w:tc>
        <w:tc>
          <w:tcPr>
            <w:tcW w:w="1559" w:type="dxa"/>
          </w:tcPr>
          <w:p w:rsidR="00D4100C" w:rsidRPr="00D4100C" w:rsidRDefault="00D4100C" w:rsidP="00D4100C">
            <w:pPr>
              <w:jc w:val="center"/>
              <w:cnfStyle w:val="000000000000" w:firstRow="0" w:lastRow="0" w:firstColumn="0" w:lastColumn="0" w:oddVBand="0" w:evenVBand="0" w:oddHBand="0" w:evenHBand="0" w:firstRowFirstColumn="0" w:firstRowLastColumn="0" w:lastRowFirstColumn="0" w:lastRowLastColumn="0"/>
              <w:rPr>
                <w:b/>
                <w:sz w:val="24"/>
              </w:rPr>
            </w:pPr>
            <w:r w:rsidRPr="00D4100C">
              <w:rPr>
                <w:b/>
                <w:sz w:val="24"/>
              </w:rPr>
              <w:t>Negativismo</w:t>
            </w:r>
          </w:p>
        </w:tc>
        <w:tc>
          <w:tcPr>
            <w:tcW w:w="9356" w:type="dxa"/>
          </w:tcPr>
          <w:p w:rsidR="00D4100C" w:rsidRPr="00E47690" w:rsidRDefault="00D4100C" w:rsidP="00D4100C">
            <w:pPr>
              <w:cnfStyle w:val="000000000000" w:firstRow="0" w:lastRow="0" w:firstColumn="0" w:lastColumn="0" w:oddVBand="0" w:evenVBand="0" w:oddHBand="0" w:evenHBand="0" w:firstRowFirstColumn="0" w:firstRowLastColumn="0" w:lastRowFirstColumn="0" w:lastRowLastColumn="0"/>
              <w:rPr>
                <w:sz w:val="24"/>
                <w:lang w:eastAsia="es-MX"/>
              </w:rPr>
            </w:pPr>
            <w:r w:rsidRPr="00E47690">
              <w:rPr>
                <w:b/>
                <w:bCs/>
                <w:sz w:val="24"/>
                <w:lang w:eastAsia="es-MX"/>
              </w:rPr>
              <w:t>Problemas de crianza</w:t>
            </w:r>
            <w:r w:rsidRPr="00E47690">
              <w:rPr>
                <w:sz w:val="24"/>
                <w:lang w:eastAsia="es-MX"/>
              </w:rPr>
              <w:t xml:space="preserve">: </w:t>
            </w:r>
            <w:r w:rsidRPr="00E47690">
              <w:rPr>
                <w:rFonts w:asciiTheme="majorHAnsi" w:hAnsiTheme="majorHAnsi" w:cstheme="majorHAnsi"/>
                <w:sz w:val="24"/>
                <w:lang w:eastAsia="es-MX"/>
              </w:rPr>
              <w:t>un niño que sufre de abuso o descuido, que tiene una disciplina grave y contradictoria o que no tiene control parental</w:t>
            </w:r>
          </w:p>
          <w:p w:rsidR="00D4100C" w:rsidRPr="00E47690" w:rsidRDefault="00D4100C" w:rsidP="00D4100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lang w:eastAsia="es-MX"/>
              </w:rPr>
            </w:pPr>
            <w:r w:rsidRPr="00E47690">
              <w:rPr>
                <w:b/>
                <w:bCs/>
                <w:sz w:val="24"/>
                <w:lang w:eastAsia="es-MX"/>
              </w:rPr>
              <w:t>Otros problemas familiares</w:t>
            </w:r>
            <w:r w:rsidRPr="00E47690">
              <w:rPr>
                <w:sz w:val="24"/>
                <w:lang w:eastAsia="es-MX"/>
              </w:rPr>
              <w:t xml:space="preserve">: </w:t>
            </w:r>
            <w:r w:rsidRPr="00E47690">
              <w:rPr>
                <w:rFonts w:asciiTheme="majorHAnsi" w:hAnsiTheme="majorHAnsi" w:cstheme="majorHAnsi"/>
                <w:sz w:val="24"/>
                <w:lang w:eastAsia="es-MX"/>
              </w:rPr>
              <w:t>un niño que vive con un solo progenitor o en medio de un conflicto familiar o que tiene un progenitor con un trastorno de salud mental o de consumo de sustancias</w:t>
            </w:r>
          </w:p>
          <w:p w:rsidR="00D4100C" w:rsidRPr="00D4100C" w:rsidRDefault="00D4100C" w:rsidP="00D4100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lang w:eastAsia="es-MX"/>
              </w:rPr>
            </w:pPr>
            <w:r w:rsidRPr="00E47690">
              <w:rPr>
                <w:b/>
                <w:bCs/>
                <w:sz w:val="24"/>
                <w:lang w:eastAsia="es-MX"/>
              </w:rPr>
              <w:t>Entorno</w:t>
            </w:r>
            <w:r w:rsidRPr="00E47690">
              <w:rPr>
                <w:sz w:val="24"/>
                <w:lang w:eastAsia="es-MX"/>
              </w:rPr>
              <w:t xml:space="preserve">: </w:t>
            </w:r>
            <w:r w:rsidRPr="00E47690">
              <w:rPr>
                <w:rFonts w:asciiTheme="majorHAnsi" w:hAnsiTheme="majorHAnsi" w:cstheme="majorHAnsi"/>
                <w:sz w:val="24"/>
                <w:lang w:eastAsia="es-MX"/>
              </w:rPr>
              <w:t>los comportamientos oposicionales y desafiantes pueden verse reforzados a través de la atención de los pares y de una disciplina contradictoria de otras figuras de autoridad, como los maestros</w:t>
            </w:r>
          </w:p>
        </w:tc>
      </w:tr>
      <w:tr w:rsidR="00D4100C" w:rsidRPr="00E47690" w:rsidTr="00D41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FFFFFF" w:themeFill="background1"/>
          </w:tcPr>
          <w:p w:rsidR="00D4100C" w:rsidRPr="00E47690" w:rsidRDefault="00D4100C" w:rsidP="00D4100C">
            <w:pPr>
              <w:shd w:val="clear" w:color="auto" w:fill="FFFFFF" w:themeFill="background1"/>
              <w:rPr>
                <w:rFonts w:asciiTheme="majorHAnsi" w:hAnsiTheme="majorHAnsi" w:cstheme="majorHAnsi"/>
                <w:b w:val="0"/>
                <w:sz w:val="24"/>
              </w:rPr>
            </w:pPr>
            <w:r w:rsidRPr="00D4100C">
              <w:rPr>
                <w:rFonts w:asciiTheme="majorHAnsi" w:hAnsiTheme="majorHAnsi" w:cstheme="majorHAnsi"/>
                <w:b w:val="0"/>
                <w:sz w:val="24"/>
                <w:shd w:val="clear" w:color="auto" w:fill="FFFFFF" w:themeFill="background1"/>
              </w:rPr>
              <w:t>En general, que los niños llamen nuestra atención es normal en su desarrollo, pero depende de cómo se produzcan estas llamadas de atención nos pueden indicar que algo no va del</w:t>
            </w:r>
            <w:r w:rsidRPr="00E47690">
              <w:rPr>
                <w:rFonts w:asciiTheme="majorHAnsi" w:hAnsiTheme="majorHAnsi" w:cstheme="majorHAnsi"/>
                <w:b w:val="0"/>
                <w:sz w:val="24"/>
                <w:shd w:val="clear" w:color="auto" w:fill="F7F7F7"/>
              </w:rPr>
              <w:t xml:space="preserve"> </w:t>
            </w:r>
            <w:r w:rsidRPr="00D4100C">
              <w:rPr>
                <w:rFonts w:asciiTheme="majorHAnsi" w:hAnsiTheme="majorHAnsi" w:cstheme="majorHAnsi"/>
                <w:b w:val="0"/>
                <w:sz w:val="24"/>
                <w:shd w:val="clear" w:color="auto" w:fill="FFFFFF" w:themeFill="background1"/>
              </w:rPr>
              <w:t>todo bien, ya sea por unas pautas educativas poco adecuadas o por un problema emocional en el niño.</w:t>
            </w:r>
            <w:r w:rsidRPr="00E47690">
              <w:rPr>
                <w:rFonts w:asciiTheme="majorHAnsi" w:hAnsiTheme="majorHAnsi" w:cstheme="majorHAnsi"/>
                <w:b w:val="0"/>
                <w:sz w:val="24"/>
                <w:shd w:val="clear" w:color="auto" w:fill="F7F7F7"/>
              </w:rPr>
              <w:t> </w:t>
            </w:r>
          </w:p>
        </w:tc>
        <w:tc>
          <w:tcPr>
            <w:tcW w:w="1559" w:type="dxa"/>
            <w:shd w:val="clear" w:color="auto" w:fill="FFFFFF" w:themeFill="background1"/>
          </w:tcPr>
          <w:p w:rsidR="00D4100C" w:rsidRPr="00D4100C" w:rsidRDefault="00D4100C" w:rsidP="00D4100C">
            <w:pPr>
              <w:shd w:val="clear" w:color="auto" w:fill="FFFFFF"/>
              <w:jc w:val="center"/>
              <w:textAlignment w:val="baseline"/>
              <w:outlineLvl w:val="2"/>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lang w:eastAsia="es-MX"/>
              </w:rPr>
            </w:pPr>
            <w:r w:rsidRPr="00D4100C">
              <w:rPr>
                <w:rFonts w:eastAsia="Times New Roman" w:cstheme="minorHAnsi"/>
                <w:b/>
                <w:bCs/>
                <w:sz w:val="24"/>
                <w:szCs w:val="24"/>
                <w:bdr w:val="none" w:sz="0" w:space="0" w:color="auto" w:frame="1"/>
                <w:lang w:eastAsia="es-MX"/>
              </w:rPr>
              <w:t>Demanda constante de atención</w:t>
            </w:r>
          </w:p>
          <w:p w:rsidR="00D4100C" w:rsidRPr="00D4100C" w:rsidRDefault="00D4100C" w:rsidP="00D4100C">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p>
        </w:tc>
        <w:tc>
          <w:tcPr>
            <w:tcW w:w="9356" w:type="dxa"/>
            <w:shd w:val="clear" w:color="auto" w:fill="FFFFFF" w:themeFill="background1"/>
          </w:tcPr>
          <w:p w:rsidR="00D4100C" w:rsidRPr="002F0021" w:rsidRDefault="00D4100C" w:rsidP="002F0021">
            <w:pPr>
              <w:pStyle w:val="Prrafodelista"/>
              <w:numPr>
                <w:ilvl w:val="0"/>
                <w:numId w:val="6"/>
              </w:num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hd w:val="clear" w:color="auto" w:fill="F7F7F7"/>
              </w:rPr>
            </w:pPr>
            <w:r w:rsidRPr="002F0021">
              <w:rPr>
                <w:rFonts w:asciiTheme="majorHAnsi" w:hAnsiTheme="majorHAnsi" w:cstheme="majorHAnsi"/>
                <w:sz w:val="24"/>
                <w:shd w:val="clear" w:color="auto" w:fill="FFFFFF" w:themeFill="background1"/>
              </w:rPr>
              <w:t>Hay momentos en el desarrollo infantil, en los que </w:t>
            </w:r>
            <w:hyperlink r:id="rId8" w:tooltip="Enseñar a los niños a esperar su turno" w:history="1">
              <w:r w:rsidRPr="002F0021">
                <w:rPr>
                  <w:rStyle w:val="Hipervnculo"/>
                  <w:rFonts w:asciiTheme="majorHAnsi" w:hAnsiTheme="majorHAnsi" w:cstheme="majorHAnsi"/>
                  <w:color w:val="auto"/>
                  <w:sz w:val="24"/>
                  <w:u w:val="none"/>
                  <w:shd w:val="clear" w:color="auto" w:fill="FFFFFF" w:themeFill="background1"/>
                </w:rPr>
                <w:t>los niños no saben esperar</w:t>
              </w:r>
            </w:hyperlink>
            <w:r w:rsidRPr="002F0021">
              <w:rPr>
                <w:rFonts w:asciiTheme="majorHAnsi" w:hAnsiTheme="majorHAnsi" w:cstheme="majorHAnsi"/>
                <w:sz w:val="24"/>
                <w:shd w:val="clear" w:color="auto" w:fill="FFFFFF" w:themeFill="background1"/>
              </w:rPr>
              <w:t> y cuando reclaman atención, necesitan que sea ya, sin demora. En estos momentos es importante saber poner el límite a los niños. Si siempre les atendemos inmediata</w:t>
            </w:r>
            <w:r w:rsidRPr="002F0021">
              <w:rPr>
                <w:rFonts w:asciiTheme="majorHAnsi" w:hAnsiTheme="majorHAnsi" w:cstheme="majorHAnsi"/>
                <w:sz w:val="24"/>
                <w:shd w:val="clear" w:color="auto" w:fill="FFFFFF" w:themeFill="background1"/>
              </w:rPr>
              <w:t xml:space="preserve">mente, para todo y sin demora </w:t>
            </w:r>
            <w:r w:rsidRPr="002F0021">
              <w:rPr>
                <w:rFonts w:asciiTheme="majorHAnsi" w:hAnsiTheme="majorHAnsi" w:cstheme="majorHAnsi"/>
                <w:sz w:val="24"/>
                <w:shd w:val="clear" w:color="auto" w:fill="FFFFFF" w:themeFill="background1"/>
              </w:rPr>
              <w:t xml:space="preserve">es posible </w:t>
            </w:r>
            <w:r w:rsidRPr="002F0021">
              <w:rPr>
                <w:rFonts w:asciiTheme="majorHAnsi" w:hAnsiTheme="majorHAnsi" w:cstheme="majorHAnsi"/>
                <w:sz w:val="24"/>
                <w:shd w:val="clear" w:color="auto" w:fill="FFFFFF" w:themeFill="background1"/>
              </w:rPr>
              <w:t>que,</w:t>
            </w:r>
            <w:r w:rsidRPr="002F0021">
              <w:rPr>
                <w:rFonts w:asciiTheme="majorHAnsi" w:hAnsiTheme="majorHAnsi" w:cstheme="majorHAnsi"/>
                <w:sz w:val="24"/>
                <w:shd w:val="clear" w:color="auto" w:fill="FFFFFF" w:themeFill="background1"/>
              </w:rPr>
              <w:t xml:space="preserve"> en un momento dado, el niño no es que llame mi</w:t>
            </w:r>
            <w:r w:rsidRPr="002F0021">
              <w:rPr>
                <w:rFonts w:asciiTheme="majorHAnsi" w:hAnsiTheme="majorHAnsi" w:cstheme="majorHAnsi"/>
                <w:sz w:val="24"/>
                <w:shd w:val="clear" w:color="auto" w:fill="F7F7F7"/>
              </w:rPr>
              <w:t xml:space="preserve"> atención, sino que la exige.  </w:t>
            </w:r>
          </w:p>
          <w:p w:rsidR="00D4100C" w:rsidRPr="002F0021" w:rsidRDefault="00D4100C" w:rsidP="002F0021">
            <w:pPr>
              <w:pStyle w:val="Prrafodelista"/>
              <w:numPr>
                <w:ilvl w:val="0"/>
                <w:numId w:val="6"/>
              </w:num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hd w:val="clear" w:color="auto" w:fill="F7F7F7"/>
              </w:rPr>
            </w:pPr>
            <w:r w:rsidRPr="002F0021">
              <w:rPr>
                <w:rFonts w:asciiTheme="majorHAnsi" w:hAnsiTheme="majorHAnsi" w:cstheme="majorHAnsi"/>
                <w:sz w:val="24"/>
                <w:shd w:val="clear" w:color="auto" w:fill="FFFFFF" w:themeFill="background1"/>
              </w:rPr>
              <w:t>Poner un límite no es ignorar a los niños, es enseñarles cómo y de qué manera voy a atenderle</w:t>
            </w:r>
            <w:r w:rsidRPr="002F0021">
              <w:rPr>
                <w:rFonts w:asciiTheme="majorHAnsi" w:hAnsiTheme="majorHAnsi" w:cstheme="majorHAnsi"/>
                <w:sz w:val="24"/>
                <w:shd w:val="clear" w:color="auto" w:fill="F7F7F7"/>
              </w:rPr>
              <w:t xml:space="preserve">. </w:t>
            </w:r>
          </w:p>
          <w:p w:rsidR="00D4100C" w:rsidRPr="002F0021" w:rsidRDefault="00D4100C" w:rsidP="002F0021">
            <w:pPr>
              <w:pStyle w:val="Prrafodelista"/>
              <w:numPr>
                <w:ilvl w:val="0"/>
                <w:numId w:val="6"/>
              </w:num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2F0021">
              <w:rPr>
                <w:rFonts w:asciiTheme="majorHAnsi" w:hAnsiTheme="majorHAnsi" w:cstheme="majorHAnsi"/>
                <w:sz w:val="24"/>
                <w:shd w:val="clear" w:color="auto" w:fill="FFFFFF" w:themeFill="background1"/>
              </w:rPr>
              <w:t>Hay un momento en el desarrollo de los niños, que no entienden "el tiempo", para ellos el momento es ya, es ahora. Y si han hecho un </w:t>
            </w:r>
            <w:hyperlink r:id="rId9" w:tooltip="interpretar los dibujos de los niños" w:history="1">
              <w:r w:rsidRPr="002F0021">
                <w:rPr>
                  <w:rStyle w:val="Hipervnculo"/>
                  <w:rFonts w:asciiTheme="majorHAnsi" w:hAnsiTheme="majorHAnsi" w:cstheme="majorHAnsi"/>
                  <w:color w:val="auto"/>
                  <w:sz w:val="24"/>
                  <w:u w:val="none"/>
                  <w:shd w:val="clear" w:color="auto" w:fill="FFFFFF" w:themeFill="background1"/>
                </w:rPr>
                <w:t>dibujo</w:t>
              </w:r>
            </w:hyperlink>
            <w:r w:rsidRPr="002F0021">
              <w:rPr>
                <w:rFonts w:asciiTheme="majorHAnsi" w:hAnsiTheme="majorHAnsi" w:cstheme="majorHAnsi"/>
                <w:sz w:val="24"/>
                <w:shd w:val="clear" w:color="auto" w:fill="FFFFFF" w:themeFill="background1"/>
              </w:rPr>
              <w:t> y me lo quieren enseñar, quieren que lo vea ya y ya es en este preciso instante.  </w:t>
            </w:r>
            <w:r w:rsidRPr="002F0021">
              <w:rPr>
                <w:rStyle w:val="Textoennegrita"/>
                <w:rFonts w:asciiTheme="majorHAnsi" w:hAnsiTheme="majorHAnsi" w:cstheme="majorHAnsi"/>
                <w:b w:val="0"/>
                <w:sz w:val="24"/>
                <w:shd w:val="clear" w:color="auto" w:fill="FFFFFF" w:themeFill="background1"/>
              </w:rPr>
              <w:t>Es importante atender al niño, pero igual de importante es enseñarles a esperar</w:t>
            </w:r>
            <w:r w:rsidRPr="002F0021">
              <w:rPr>
                <w:rStyle w:val="Textoennegrita"/>
                <w:rFonts w:asciiTheme="majorHAnsi" w:hAnsiTheme="majorHAnsi" w:cstheme="majorHAnsi"/>
                <w:b w:val="0"/>
                <w:sz w:val="24"/>
                <w:shd w:val="clear" w:color="auto" w:fill="F7F7F7"/>
              </w:rPr>
              <w:t>.</w:t>
            </w:r>
          </w:p>
        </w:tc>
      </w:tr>
      <w:tr w:rsidR="00D4100C" w:rsidRPr="00D4100C" w:rsidTr="00D4100C">
        <w:trPr>
          <w:trHeight w:val="2542"/>
        </w:trPr>
        <w:tc>
          <w:tcPr>
            <w:cnfStyle w:val="001000000000" w:firstRow="0" w:lastRow="0" w:firstColumn="1" w:lastColumn="0" w:oddVBand="0" w:evenVBand="0" w:oddHBand="0" w:evenHBand="0" w:firstRowFirstColumn="0" w:firstRowLastColumn="0" w:lastRowFirstColumn="0" w:lastRowLastColumn="0"/>
            <w:tcW w:w="8075" w:type="dxa"/>
            <w:shd w:val="clear" w:color="auto" w:fill="FFFFFF" w:themeFill="background1"/>
          </w:tcPr>
          <w:p w:rsidR="00D4100C" w:rsidRPr="00D4100C" w:rsidRDefault="00D4100C" w:rsidP="00D4100C">
            <w:pPr>
              <w:pStyle w:val="Prrafodelista"/>
              <w:numPr>
                <w:ilvl w:val="0"/>
                <w:numId w:val="5"/>
              </w:numPr>
              <w:shd w:val="clear" w:color="auto" w:fill="FFFFFF" w:themeFill="background1"/>
              <w:rPr>
                <w:rFonts w:asciiTheme="majorHAnsi" w:hAnsiTheme="majorHAnsi" w:cstheme="majorHAnsi"/>
                <w:b w:val="0"/>
                <w:bCs w:val="0"/>
                <w:sz w:val="24"/>
                <w:szCs w:val="24"/>
                <w:shd w:val="clear" w:color="auto" w:fill="F0F0F0"/>
              </w:rPr>
            </w:pPr>
            <w:r w:rsidRPr="00D4100C">
              <w:rPr>
                <w:rFonts w:asciiTheme="majorHAnsi" w:hAnsiTheme="majorHAnsi" w:cstheme="majorHAnsi"/>
                <w:b w:val="0"/>
                <w:sz w:val="24"/>
                <w:szCs w:val="24"/>
                <w:shd w:val="clear" w:color="auto" w:fill="FFFFFF" w:themeFill="background1"/>
              </w:rPr>
              <w:lastRenderedPageBreak/>
              <w:t>Son</w:t>
            </w:r>
            <w:r w:rsidRPr="00D4100C">
              <w:rPr>
                <w:rStyle w:val="Textoennegrita"/>
                <w:rFonts w:asciiTheme="majorHAnsi" w:hAnsiTheme="majorHAnsi" w:cstheme="majorHAnsi"/>
                <w:b/>
                <w:sz w:val="24"/>
                <w:szCs w:val="24"/>
                <w:shd w:val="clear" w:color="auto" w:fill="FFFFFF" w:themeFill="background1"/>
              </w:rPr>
              <w:t xml:space="preserve"> </w:t>
            </w:r>
            <w:r w:rsidRPr="00D4100C">
              <w:rPr>
                <w:rStyle w:val="Textoennegrita"/>
                <w:rFonts w:asciiTheme="majorHAnsi" w:hAnsiTheme="majorHAnsi" w:cstheme="majorHAnsi"/>
                <w:sz w:val="24"/>
                <w:szCs w:val="24"/>
                <w:shd w:val="clear" w:color="auto" w:fill="FFFFFF" w:themeFill="background1"/>
              </w:rPr>
              <w:t>diversas</w:t>
            </w:r>
            <w:r w:rsidRPr="00D4100C">
              <w:rPr>
                <w:rFonts w:asciiTheme="majorHAnsi" w:hAnsiTheme="majorHAnsi" w:cstheme="majorHAnsi"/>
                <w:sz w:val="24"/>
                <w:szCs w:val="24"/>
                <w:shd w:val="clear" w:color="auto" w:fill="FFFFFF" w:themeFill="background1"/>
              </w:rPr>
              <w:t> </w:t>
            </w:r>
            <w:r w:rsidRPr="00D4100C">
              <w:rPr>
                <w:rFonts w:asciiTheme="majorHAnsi" w:hAnsiTheme="majorHAnsi" w:cstheme="majorHAnsi"/>
                <w:b w:val="0"/>
                <w:sz w:val="24"/>
                <w:szCs w:val="24"/>
                <w:shd w:val="clear" w:color="auto" w:fill="FFFFFF" w:themeFill="background1"/>
              </w:rPr>
              <w:t>y habría que distinguir entre motivos personales y colectivos o de grupo.</w:t>
            </w:r>
          </w:p>
          <w:p w:rsidR="00D4100C" w:rsidRPr="00D4100C" w:rsidRDefault="00D4100C" w:rsidP="00D4100C">
            <w:pPr>
              <w:shd w:val="clear" w:color="auto" w:fill="FFFFFF" w:themeFill="background1"/>
              <w:ind w:left="360"/>
              <w:rPr>
                <w:rStyle w:val="Textoennegrita"/>
                <w:rFonts w:asciiTheme="majorHAnsi" w:hAnsiTheme="majorHAnsi" w:cstheme="majorHAnsi"/>
                <w:sz w:val="24"/>
                <w:szCs w:val="24"/>
                <w:shd w:val="clear" w:color="auto" w:fill="F0F0F0"/>
              </w:rPr>
            </w:pPr>
            <w:r w:rsidRPr="002F0021">
              <w:rPr>
                <w:rStyle w:val="Textoennegrita"/>
                <w:rFonts w:cstheme="minorHAnsi"/>
                <w:b/>
                <w:sz w:val="24"/>
                <w:szCs w:val="24"/>
                <w:shd w:val="clear" w:color="auto" w:fill="FFFFFF" w:themeFill="background1"/>
              </w:rPr>
              <w:t>Motivos personales</w:t>
            </w:r>
            <w:r w:rsidR="002F0021" w:rsidRPr="002F0021">
              <w:rPr>
                <w:rStyle w:val="Textoennegrita"/>
                <w:rFonts w:cstheme="minorHAnsi"/>
                <w:b/>
                <w:sz w:val="24"/>
                <w:szCs w:val="24"/>
                <w:shd w:val="clear" w:color="auto" w:fill="FFFFFF" w:themeFill="background1"/>
              </w:rPr>
              <w:t>.</w:t>
            </w:r>
            <w:r w:rsidRPr="00D4100C">
              <w:rPr>
                <w:rFonts w:asciiTheme="majorHAnsi" w:hAnsiTheme="majorHAnsi" w:cstheme="majorHAnsi"/>
                <w:sz w:val="24"/>
                <w:szCs w:val="24"/>
                <w:shd w:val="clear" w:color="auto" w:fill="FFFFFF" w:themeFill="background1"/>
              </w:rPr>
              <w:t> </w:t>
            </w:r>
            <w:r w:rsidRPr="002F0021">
              <w:rPr>
                <w:rFonts w:asciiTheme="majorHAnsi" w:hAnsiTheme="majorHAnsi" w:cstheme="majorHAnsi"/>
                <w:b w:val="0"/>
                <w:sz w:val="24"/>
                <w:szCs w:val="24"/>
                <w:shd w:val="clear" w:color="auto" w:fill="FFFFFF" w:themeFill="background1"/>
              </w:rPr>
              <w:t>Los motivos personales o individuales relacionados con los problemas de atención tienen que ver con las </w:t>
            </w:r>
            <w:r w:rsidRPr="00D4100C">
              <w:rPr>
                <w:rStyle w:val="Textoennegrita"/>
                <w:rFonts w:asciiTheme="majorHAnsi" w:hAnsiTheme="majorHAnsi" w:cstheme="majorHAnsi"/>
                <w:sz w:val="24"/>
                <w:szCs w:val="24"/>
                <w:shd w:val="clear" w:color="auto" w:fill="FFFFFF" w:themeFill="background1"/>
              </w:rPr>
              <w:t>circunstancias</w:t>
            </w:r>
            <w:r w:rsidRPr="00D4100C">
              <w:rPr>
                <w:rStyle w:val="Textoennegrita"/>
                <w:rFonts w:asciiTheme="majorHAnsi" w:hAnsiTheme="majorHAnsi" w:cstheme="majorHAnsi"/>
                <w:sz w:val="24"/>
                <w:szCs w:val="24"/>
                <w:shd w:val="clear" w:color="auto" w:fill="F0F0F0"/>
              </w:rPr>
              <w:t xml:space="preserve"> </w:t>
            </w:r>
            <w:r w:rsidRPr="00D4100C">
              <w:rPr>
                <w:rStyle w:val="Textoennegrita"/>
                <w:rFonts w:asciiTheme="majorHAnsi" w:hAnsiTheme="majorHAnsi" w:cstheme="majorHAnsi"/>
                <w:sz w:val="24"/>
                <w:szCs w:val="24"/>
                <w:shd w:val="clear" w:color="auto" w:fill="FFFFFF" w:themeFill="background1"/>
              </w:rPr>
              <w:t>individuales, psicológicas, biogenéticas y orgánicas de cada persona</w:t>
            </w:r>
            <w:r w:rsidRPr="00D4100C">
              <w:rPr>
                <w:rFonts w:asciiTheme="majorHAnsi" w:hAnsiTheme="majorHAnsi" w:cstheme="majorHAnsi"/>
                <w:sz w:val="24"/>
                <w:szCs w:val="24"/>
                <w:shd w:val="clear" w:color="auto" w:fill="FFFFFF" w:themeFill="background1"/>
              </w:rPr>
              <w:t xml:space="preserve">, </w:t>
            </w:r>
            <w:r w:rsidRPr="002F0021">
              <w:rPr>
                <w:rFonts w:asciiTheme="majorHAnsi" w:hAnsiTheme="majorHAnsi" w:cstheme="majorHAnsi"/>
                <w:b w:val="0"/>
                <w:sz w:val="24"/>
                <w:szCs w:val="24"/>
                <w:shd w:val="clear" w:color="auto" w:fill="FFFFFF" w:themeFill="background1"/>
              </w:rPr>
              <w:t>estando muy relacionadas con las</w:t>
            </w:r>
            <w:r w:rsidRPr="00D4100C">
              <w:rPr>
                <w:rFonts w:asciiTheme="majorHAnsi" w:hAnsiTheme="majorHAnsi" w:cstheme="majorHAnsi"/>
                <w:sz w:val="24"/>
                <w:szCs w:val="24"/>
                <w:shd w:val="clear" w:color="auto" w:fill="FFFFFF" w:themeFill="background1"/>
              </w:rPr>
              <w:t> </w:t>
            </w:r>
            <w:r w:rsidRPr="00D4100C">
              <w:rPr>
                <w:rStyle w:val="Textoennegrita"/>
                <w:rFonts w:asciiTheme="majorHAnsi" w:hAnsiTheme="majorHAnsi" w:cstheme="majorHAnsi"/>
                <w:sz w:val="24"/>
                <w:szCs w:val="24"/>
                <w:shd w:val="clear" w:color="auto" w:fill="FFFFFF" w:themeFill="background1"/>
              </w:rPr>
              <w:t>capacidades emocionales de cada niñ</w:t>
            </w:r>
            <w:r w:rsidRPr="00D4100C">
              <w:rPr>
                <w:rStyle w:val="Textoennegrita"/>
                <w:rFonts w:asciiTheme="majorHAnsi" w:hAnsiTheme="majorHAnsi" w:cstheme="majorHAnsi"/>
                <w:sz w:val="24"/>
                <w:szCs w:val="24"/>
                <w:shd w:val="clear" w:color="auto" w:fill="F0F0F0"/>
              </w:rPr>
              <w:t>o</w:t>
            </w:r>
          </w:p>
          <w:p w:rsidR="00D4100C" w:rsidRPr="00D4100C" w:rsidRDefault="00D4100C" w:rsidP="00D4100C">
            <w:pPr>
              <w:pStyle w:val="Prrafodelista"/>
              <w:numPr>
                <w:ilvl w:val="0"/>
                <w:numId w:val="5"/>
              </w:numPr>
              <w:shd w:val="clear" w:color="auto" w:fill="FFFFFF" w:themeFill="background1"/>
              <w:rPr>
                <w:rFonts w:asciiTheme="majorHAnsi" w:hAnsiTheme="majorHAnsi" w:cstheme="majorHAnsi"/>
                <w:sz w:val="24"/>
                <w:szCs w:val="24"/>
                <w:shd w:val="clear" w:color="auto" w:fill="FFFFFF" w:themeFill="background1"/>
              </w:rPr>
            </w:pPr>
            <w:r w:rsidRPr="002F0021">
              <w:rPr>
                <w:b w:val="0"/>
              </w:rPr>
              <w:t xml:space="preserve">La </w:t>
            </w:r>
            <w:r w:rsidRPr="00D4100C">
              <w:rPr>
                <w:rStyle w:val="Textoennegrita"/>
                <w:rFonts w:asciiTheme="majorHAnsi" w:hAnsiTheme="majorHAnsi" w:cstheme="majorHAnsi"/>
                <w:sz w:val="24"/>
                <w:szCs w:val="24"/>
                <w:shd w:val="clear" w:color="auto" w:fill="FFFFFF" w:themeFill="background1"/>
              </w:rPr>
              <w:t>alimentación inadecuada puede ser otro de los factores</w:t>
            </w:r>
            <w:r w:rsidRPr="00D4100C">
              <w:rPr>
                <w:rFonts w:asciiTheme="majorHAnsi" w:hAnsiTheme="majorHAnsi" w:cstheme="majorHAnsi"/>
                <w:sz w:val="24"/>
                <w:szCs w:val="24"/>
                <w:shd w:val="clear" w:color="auto" w:fill="FFFFFF" w:themeFill="background1"/>
              </w:rPr>
              <w:t> </w:t>
            </w:r>
            <w:r w:rsidRPr="002F0021">
              <w:rPr>
                <w:rFonts w:asciiTheme="majorHAnsi" w:hAnsiTheme="majorHAnsi" w:cstheme="majorHAnsi"/>
                <w:b w:val="0"/>
                <w:sz w:val="24"/>
                <w:szCs w:val="24"/>
                <w:shd w:val="clear" w:color="auto" w:fill="FFFFFF" w:themeFill="background1"/>
              </w:rPr>
              <w:t>que perjudiquen en el mantenimiento de la atención</w:t>
            </w:r>
            <w:r w:rsidRPr="002F0021">
              <w:rPr>
                <w:rFonts w:asciiTheme="majorHAnsi" w:hAnsiTheme="majorHAnsi" w:cstheme="majorHAnsi"/>
                <w:b w:val="0"/>
                <w:sz w:val="24"/>
                <w:szCs w:val="24"/>
                <w:shd w:val="clear" w:color="auto" w:fill="F0F0F0"/>
              </w:rPr>
              <w:t>.</w:t>
            </w:r>
            <w:r w:rsidRPr="00D4100C">
              <w:rPr>
                <w:rFonts w:asciiTheme="majorHAnsi" w:hAnsiTheme="majorHAnsi" w:cstheme="majorHAnsi"/>
                <w:sz w:val="24"/>
                <w:szCs w:val="24"/>
                <w:shd w:val="clear" w:color="auto" w:fill="F0F0F0"/>
              </w:rPr>
              <w:t> </w:t>
            </w:r>
          </w:p>
        </w:tc>
        <w:tc>
          <w:tcPr>
            <w:tcW w:w="1559" w:type="dxa"/>
            <w:shd w:val="clear" w:color="auto" w:fill="FFFFFF" w:themeFill="background1"/>
          </w:tcPr>
          <w:p w:rsidR="00D4100C" w:rsidRPr="002F0021" w:rsidRDefault="002F0021" w:rsidP="00D4100C">
            <w:pPr>
              <w:shd w:val="clear" w:color="auto" w:fill="FFFFFF"/>
              <w:jc w:val="center"/>
              <w:textAlignment w:val="baseline"/>
              <w:outlineLvl w:val="2"/>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bdr w:val="none" w:sz="0" w:space="0" w:color="auto" w:frame="1"/>
                <w:lang w:eastAsia="es-MX"/>
              </w:rPr>
            </w:pPr>
            <w:r w:rsidRPr="002F0021">
              <w:rPr>
                <w:rFonts w:eastAsia="Times New Roman" w:cstheme="minorHAnsi"/>
                <w:b/>
                <w:bCs/>
                <w:sz w:val="24"/>
                <w:szCs w:val="24"/>
                <w:bdr w:val="none" w:sz="0" w:space="0" w:color="auto" w:frame="1"/>
                <w:lang w:eastAsia="es-MX"/>
              </w:rPr>
              <w:t xml:space="preserve">Poca atención </w:t>
            </w:r>
          </w:p>
        </w:tc>
        <w:tc>
          <w:tcPr>
            <w:tcW w:w="9356" w:type="dxa"/>
            <w:shd w:val="clear" w:color="auto" w:fill="FFFFFF" w:themeFill="background1"/>
          </w:tcPr>
          <w:p w:rsidR="00D4100C" w:rsidRPr="002F0021" w:rsidRDefault="00D4100C" w:rsidP="002F0021">
            <w:pPr>
              <w:pStyle w:val="Prrafodelista"/>
              <w:numPr>
                <w:ilvl w:val="0"/>
                <w:numId w:val="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shd w:val="clear" w:color="auto" w:fill="FFFFFF"/>
              </w:rPr>
            </w:pPr>
            <w:r w:rsidRPr="002F0021">
              <w:rPr>
                <w:rFonts w:asciiTheme="majorHAnsi" w:hAnsiTheme="majorHAnsi" w:cstheme="majorHAnsi"/>
                <w:sz w:val="24"/>
                <w:szCs w:val="24"/>
                <w:shd w:val="clear" w:color="auto" w:fill="FFFFFF"/>
              </w:rPr>
              <w:t xml:space="preserve">Los niños inatentos o con TDA presentan más problemas en comprensión oral y problemas de aprendizaje, retraso en el lenguaje, dificultades en el área de las matemáticas que </w:t>
            </w:r>
            <w:r w:rsidR="002F0021" w:rsidRPr="002F0021">
              <w:rPr>
                <w:rFonts w:asciiTheme="majorHAnsi" w:hAnsiTheme="majorHAnsi" w:cstheme="majorHAnsi"/>
                <w:sz w:val="24"/>
                <w:szCs w:val="24"/>
                <w:shd w:val="clear" w:color="auto" w:fill="FFFFFF"/>
              </w:rPr>
              <w:t>aquellos que</w:t>
            </w:r>
            <w:r w:rsidRPr="002F0021">
              <w:rPr>
                <w:rFonts w:asciiTheme="majorHAnsi" w:hAnsiTheme="majorHAnsi" w:cstheme="majorHAnsi"/>
                <w:sz w:val="24"/>
                <w:szCs w:val="24"/>
                <w:shd w:val="clear" w:color="auto" w:fill="FFFFFF"/>
              </w:rPr>
              <w:t xml:space="preserve"> presentan hiperactividad.</w:t>
            </w:r>
          </w:p>
          <w:p w:rsidR="00D4100C" w:rsidRPr="002F0021" w:rsidRDefault="002F0021" w:rsidP="002F0021">
            <w:pPr>
              <w:pStyle w:val="Prrafodelista"/>
              <w:numPr>
                <w:ilvl w:val="0"/>
                <w:numId w:val="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shd w:val="clear" w:color="auto" w:fill="FFFFFF" w:themeFill="background1"/>
              </w:rPr>
            </w:pPr>
            <w:r w:rsidRPr="002F0021">
              <w:rPr>
                <w:rFonts w:asciiTheme="majorHAnsi" w:hAnsiTheme="majorHAnsi" w:cstheme="majorHAnsi"/>
                <w:sz w:val="24"/>
                <w:szCs w:val="24"/>
                <w:shd w:val="clear" w:color="auto" w:fill="FFFFFF" w:themeFill="background1"/>
              </w:rPr>
              <w:t>L</w:t>
            </w:r>
            <w:r w:rsidR="00D4100C" w:rsidRPr="002F0021">
              <w:rPr>
                <w:rFonts w:asciiTheme="majorHAnsi" w:hAnsiTheme="majorHAnsi" w:cstheme="majorHAnsi"/>
                <w:sz w:val="24"/>
                <w:szCs w:val="24"/>
                <w:shd w:val="clear" w:color="auto" w:fill="FFFFFF" w:themeFill="background1"/>
              </w:rPr>
              <w:t>a problemática suele ser compleja, confluyendo factores sociales, de comportamiento colectivo e incluso familiares que acaban creando un </w:t>
            </w:r>
            <w:r w:rsidR="00D4100C" w:rsidRPr="002F0021">
              <w:rPr>
                <w:rStyle w:val="Textoennegrita"/>
                <w:rFonts w:asciiTheme="majorHAnsi" w:hAnsiTheme="majorHAnsi" w:cstheme="majorHAnsi"/>
                <w:sz w:val="24"/>
                <w:szCs w:val="24"/>
                <w:shd w:val="clear" w:color="auto" w:fill="FFFFFF" w:themeFill="background1"/>
              </w:rPr>
              <w:t>ambiente muy negativo en clase</w:t>
            </w:r>
            <w:r w:rsidR="00D4100C" w:rsidRPr="002F0021">
              <w:rPr>
                <w:rFonts w:asciiTheme="majorHAnsi" w:hAnsiTheme="majorHAnsi" w:cstheme="majorHAnsi"/>
                <w:sz w:val="24"/>
                <w:szCs w:val="24"/>
                <w:shd w:val="clear" w:color="auto" w:fill="FFFFFF" w:themeFill="background1"/>
              </w:rPr>
              <w:t>, donde además de la falta de atención, se suelen dar situaciones de faltas graves de indisciplina y, en casos extremos, de violencia entre alumnos o contra</w:t>
            </w:r>
            <w:r w:rsidR="00D4100C" w:rsidRPr="002F0021">
              <w:rPr>
                <w:rFonts w:asciiTheme="majorHAnsi" w:hAnsiTheme="majorHAnsi" w:cstheme="majorHAnsi"/>
                <w:sz w:val="24"/>
                <w:szCs w:val="24"/>
                <w:shd w:val="clear" w:color="auto" w:fill="F0F0F0"/>
              </w:rPr>
              <w:t xml:space="preserve"> </w:t>
            </w:r>
            <w:r w:rsidR="00D4100C" w:rsidRPr="002F0021">
              <w:rPr>
                <w:rFonts w:asciiTheme="majorHAnsi" w:hAnsiTheme="majorHAnsi" w:cstheme="majorHAnsi"/>
                <w:sz w:val="24"/>
                <w:szCs w:val="24"/>
                <w:shd w:val="clear" w:color="auto" w:fill="FFFFFF" w:themeFill="background1"/>
              </w:rPr>
              <w:t>los profesores</w:t>
            </w:r>
            <w:r w:rsidR="00D4100C" w:rsidRPr="002F0021">
              <w:rPr>
                <w:rFonts w:asciiTheme="majorHAnsi" w:hAnsiTheme="majorHAnsi" w:cstheme="majorHAnsi"/>
                <w:sz w:val="24"/>
                <w:szCs w:val="24"/>
                <w:shd w:val="clear" w:color="auto" w:fill="F0F0F0"/>
              </w:rPr>
              <w:t>.  </w:t>
            </w:r>
          </w:p>
        </w:tc>
      </w:tr>
    </w:tbl>
    <w:p w:rsidR="00E47690" w:rsidRPr="00D4100C" w:rsidRDefault="00E47690" w:rsidP="00E47690">
      <w:pPr>
        <w:shd w:val="clear" w:color="auto" w:fill="FFFFFF" w:themeFill="background1"/>
        <w:rPr>
          <w:rFonts w:asciiTheme="majorHAnsi" w:hAnsiTheme="majorHAnsi" w:cstheme="majorHAnsi"/>
          <w:sz w:val="24"/>
          <w:szCs w:val="24"/>
        </w:rPr>
      </w:pPr>
    </w:p>
    <w:sectPr w:rsidR="00E47690" w:rsidRPr="00D4100C" w:rsidSect="002F0021">
      <w:pgSz w:w="20160" w:h="12240" w:orient="landscape" w:code="5"/>
      <w:pgMar w:top="1701" w:right="1417" w:bottom="1701"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90CB9"/>
    <w:multiLevelType w:val="multilevel"/>
    <w:tmpl w:val="8A54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C544A"/>
    <w:multiLevelType w:val="hybridMultilevel"/>
    <w:tmpl w:val="702CB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2E16B1"/>
    <w:multiLevelType w:val="multilevel"/>
    <w:tmpl w:val="7ED2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E2A69"/>
    <w:multiLevelType w:val="multilevel"/>
    <w:tmpl w:val="8A54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550A47"/>
    <w:multiLevelType w:val="multilevel"/>
    <w:tmpl w:val="8A54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C7153D"/>
    <w:multiLevelType w:val="multilevel"/>
    <w:tmpl w:val="04D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90"/>
    <w:rsid w:val="002F0021"/>
    <w:rsid w:val="0084638F"/>
    <w:rsid w:val="00D4100C"/>
    <w:rsid w:val="00E47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1A6A"/>
  <w15:chartTrackingRefBased/>
  <w15:docId w15:val="{18522B91-B690-41C1-9232-7C0C36AD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2">
    <w:name w:val="Grid Table 4 Accent 2"/>
    <w:basedOn w:val="Tablanormal"/>
    <w:uiPriority w:val="49"/>
    <w:rsid w:val="00E4769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E47690"/>
    <w:pPr>
      <w:ind w:left="720"/>
      <w:contextualSpacing/>
    </w:pPr>
  </w:style>
  <w:style w:type="character" w:styleId="Textoennegrita">
    <w:name w:val="Strong"/>
    <w:basedOn w:val="Fuentedeprrafopredeter"/>
    <w:uiPriority w:val="22"/>
    <w:qFormat/>
    <w:rsid w:val="00E47690"/>
    <w:rPr>
      <w:b/>
      <w:bCs/>
    </w:rPr>
  </w:style>
  <w:style w:type="character" w:styleId="Hipervnculo">
    <w:name w:val="Hyperlink"/>
    <w:basedOn w:val="Fuentedeprrafopredeter"/>
    <w:uiPriority w:val="99"/>
    <w:semiHidden/>
    <w:unhideWhenUsed/>
    <w:rsid w:val="00E47690"/>
    <w:rPr>
      <w:color w:val="0000FF"/>
      <w:u w:val="single"/>
    </w:rPr>
  </w:style>
  <w:style w:type="paragraph" w:styleId="NormalWeb">
    <w:name w:val="Normal (Web)"/>
    <w:basedOn w:val="Normal"/>
    <w:uiPriority w:val="99"/>
    <w:semiHidden/>
    <w:unhideWhenUsed/>
    <w:rsid w:val="00E4769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89832">
      <w:bodyDiv w:val="1"/>
      <w:marLeft w:val="0"/>
      <w:marRight w:val="0"/>
      <w:marTop w:val="0"/>
      <w:marBottom w:val="0"/>
      <w:divBdr>
        <w:top w:val="none" w:sz="0" w:space="0" w:color="auto"/>
        <w:left w:val="none" w:sz="0" w:space="0" w:color="auto"/>
        <w:bottom w:val="none" w:sz="0" w:space="0" w:color="auto"/>
        <w:right w:val="none" w:sz="0" w:space="0" w:color="auto"/>
      </w:divBdr>
    </w:div>
    <w:div w:id="1051659130">
      <w:bodyDiv w:val="1"/>
      <w:marLeft w:val="0"/>
      <w:marRight w:val="0"/>
      <w:marTop w:val="0"/>
      <w:marBottom w:val="0"/>
      <w:divBdr>
        <w:top w:val="none" w:sz="0" w:space="0" w:color="auto"/>
        <w:left w:val="none" w:sz="0" w:space="0" w:color="auto"/>
        <w:bottom w:val="none" w:sz="0" w:space="0" w:color="auto"/>
        <w:right w:val="none" w:sz="0" w:space="0" w:color="auto"/>
      </w:divBdr>
    </w:div>
    <w:div w:id="17664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blog/educacion/conducta/como-ensenar-a-los-ninos-a-esperar-su-turno/" TargetMode="External"/><Relationship Id="rId3" Type="http://schemas.openxmlformats.org/officeDocument/2006/relationships/settings" Target="settings.xml"/><Relationship Id="rId7" Type="http://schemas.openxmlformats.org/officeDocument/2006/relationships/hyperlink" Target="https://www.serpadres.es/familia/en-la-red/articulo/bob-esponja-podria-causar-deficit-de-atencion-a-los-ninos-7415991433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iainfantil.com/educacion/dibujoInfantil/interpretacio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734</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2021-11-04T22:34:00Z</dcterms:created>
  <dcterms:modified xsi:type="dcterms:W3CDTF">2021-11-04T23:00:00Z</dcterms:modified>
</cp:coreProperties>
</file>