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9C0" w:rsidRPr="00C879C0" w:rsidRDefault="00C879C0" w:rsidP="00C879C0">
      <w:pPr>
        <w:jc w:val="center"/>
        <w:rPr>
          <w:rFonts w:ascii="Century Gothic" w:hAnsi="Century Gothic"/>
          <w:b/>
          <w:color w:val="000000" w:themeColor="text1"/>
          <w:sz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-1328561</wp:posOffset>
            </wp:positionV>
            <wp:extent cx="4549422" cy="3529289"/>
            <wp:effectExtent l="0" t="0" r="0" b="0"/>
            <wp:wrapNone/>
            <wp:docPr id="2" name="Imagen 2" descr="Mancha Amarilla De La Acuarela De Una Pintura De La Forma Hermosa En Un Wh  Foto de archivo - Imagen de trazado, gota: 11795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cha Amarilla De La Acuarela De Una Pintura De La Forma Hermosa En Un Wh  Foto de archivo - Imagen de trazado, gota: 1179526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22" cy="35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9C0">
        <w:rPr>
          <w:rFonts w:ascii="Century Gothic" w:hAnsi="Century Gothic"/>
          <w:b/>
          <w:color w:val="000000" w:themeColor="text1"/>
          <w:sz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Diario de notas científicas</w:t>
      </w:r>
    </w:p>
    <w:p w:rsidR="00C879C0" w:rsidRPr="00C879C0" w:rsidRDefault="00C879C0" w:rsidP="00C879C0">
      <w:pPr>
        <w:jc w:val="center"/>
        <w:rPr>
          <w:rFonts w:ascii="Century Gothic" w:hAnsi="Century Gothic"/>
          <w:b/>
          <w:color w:val="000000" w:themeColor="text1"/>
          <w:sz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79C0">
        <w:rPr>
          <w:rFonts w:ascii="Century Gothic" w:hAnsi="Century Gothic"/>
          <w:b/>
          <w:color w:val="000000" w:themeColor="text1"/>
          <w:sz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 de noviembre al 19 de noviembre del 2021</w:t>
      </w:r>
    </w:p>
    <w:p w:rsidR="00C879C0" w:rsidRDefault="00C879C0">
      <w:pPr>
        <w:rPr>
          <w:rFonts w:ascii="Century Gothic" w:hAnsi="Century Gothic"/>
          <w:b/>
          <w:color w:val="000000" w:themeColor="text1"/>
          <w:sz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879C0" w:rsidRDefault="00C879C0">
      <w:pPr>
        <w:rPr>
          <w:rFonts w:ascii="Century Gothic" w:hAnsi="Century Gothic"/>
          <w:b/>
          <w:color w:val="000000" w:themeColor="text1"/>
          <w:sz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879C0" w:rsidRPr="00C879C0" w:rsidRDefault="00C879C0">
      <w:pPr>
        <w:rPr>
          <w:rFonts w:ascii="Century Gothic" w:hAnsi="Century Gothic"/>
          <w:b/>
          <w:color w:val="000000" w:themeColor="text1"/>
          <w:sz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05705" w:rsidRDefault="00C879C0" w:rsidP="00C879C0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</w:rPr>
      </w:pPr>
      <w:r w:rsidRPr="00C879C0">
        <w:rPr>
          <w:rFonts w:ascii="Century Gothic" w:hAnsi="Century Gothic"/>
          <w:b/>
          <w:sz w:val="24"/>
        </w:rPr>
        <w:t>Leyendas</w:t>
      </w:r>
    </w:p>
    <w:p w:rsidR="00C879C0" w:rsidRPr="00C879C0" w:rsidRDefault="00C879C0" w:rsidP="00C879C0">
      <w:pPr>
        <w:ind w:left="360"/>
        <w:rPr>
          <w:rFonts w:ascii="Century Gothic" w:hAnsi="Century Gothic"/>
          <w:sz w:val="24"/>
        </w:rPr>
      </w:pPr>
      <w:r w:rsidRPr="00C879C0">
        <w:rPr>
          <w:rFonts w:ascii="Century Gothic" w:hAnsi="Century Gothic"/>
          <w:sz w:val="24"/>
        </w:rPr>
        <w:t>Una leyenda es un relato que incluye elementos verdaderos, o se basa en hechos históricos, pero que se han exagerado con el paso del tiempo. Estas suelen incluir personajes heroicos o lugares fantásticos y, a menudo, abarcan las creencias y valores de la cultura que les dio origen.</w:t>
      </w:r>
    </w:p>
    <w:p w:rsidR="00C879C0" w:rsidRDefault="00C879C0" w:rsidP="00C879C0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</w:rPr>
      </w:pPr>
      <w:r w:rsidRPr="00C879C0">
        <w:rPr>
          <w:rFonts w:ascii="Century Gothic" w:hAnsi="Century Gothic"/>
          <w:b/>
          <w:sz w:val="24"/>
        </w:rPr>
        <w:t xml:space="preserve">Igualdad </w:t>
      </w:r>
    </w:p>
    <w:p w:rsidR="00C879C0" w:rsidRPr="00C879C0" w:rsidRDefault="00CB305F" w:rsidP="00C879C0">
      <w:pPr>
        <w:rPr>
          <w:rFonts w:ascii="Century Gothic" w:hAnsi="Century Gothic"/>
          <w:sz w:val="24"/>
        </w:rPr>
      </w:pPr>
      <w:r w:rsidRPr="00CB305F">
        <w:rPr>
          <w:rFonts w:ascii="Century Gothic" w:hAnsi="Century Gothic"/>
          <w:sz w:val="24"/>
        </w:rPr>
        <w:t>La igualdad es un derecho que implica que todos los seres humanos deben tener las mismas oportunidades para conseguir equivalentes condiciones de vida a nivel personal y social, independientemente de su sexo, etnia, religión, opinión o cualquier otra condición.</w:t>
      </w:r>
    </w:p>
    <w:p w:rsidR="00C879C0" w:rsidRDefault="00C879C0" w:rsidP="00C879C0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</w:rPr>
      </w:pPr>
      <w:r w:rsidRPr="00C879C0">
        <w:rPr>
          <w:rFonts w:ascii="Century Gothic" w:hAnsi="Century Gothic"/>
          <w:b/>
          <w:sz w:val="24"/>
        </w:rPr>
        <w:t xml:space="preserve">Diversidad </w:t>
      </w:r>
    </w:p>
    <w:p w:rsidR="00C879C0" w:rsidRPr="00CB305F" w:rsidRDefault="00CB305F" w:rsidP="00C879C0">
      <w:pPr>
        <w:rPr>
          <w:rFonts w:ascii="Century Gothic" w:hAnsi="Century Gothic"/>
          <w:sz w:val="24"/>
        </w:rPr>
      </w:pPr>
      <w:r w:rsidRPr="00CB305F">
        <w:rPr>
          <w:rFonts w:ascii="Century Gothic" w:hAnsi="Century Gothic"/>
          <w:sz w:val="24"/>
        </w:rPr>
        <w:t>La diversidad cultural se refiere a la variedad de culturas que interactúan y conviven en un mismo espacio geográfico que es compartido por un gran número de personas, capaces de reconocerse y diferenciarse unas de otras.</w:t>
      </w:r>
    </w:p>
    <w:p w:rsidR="00C879C0" w:rsidRDefault="00C879C0" w:rsidP="00C879C0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</w:rPr>
      </w:pPr>
      <w:r w:rsidRPr="00C879C0">
        <w:rPr>
          <w:rFonts w:ascii="Century Gothic" w:hAnsi="Century Gothic"/>
          <w:b/>
          <w:sz w:val="24"/>
        </w:rPr>
        <w:t xml:space="preserve">Derechos </w:t>
      </w:r>
    </w:p>
    <w:p w:rsidR="00C879C0" w:rsidRPr="00CB305F" w:rsidRDefault="00CB305F" w:rsidP="00CB305F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202124"/>
          <w:sz w:val="27"/>
          <w:szCs w:val="27"/>
          <w:lang w:eastAsia="es-MX"/>
        </w:rPr>
      </w:pPr>
      <w:r w:rsidRPr="00CB305F">
        <w:rPr>
          <w:rFonts w:ascii="Century Gothic" w:eastAsia="Times New Roman" w:hAnsi="Century Gothic" w:cs="Arial"/>
          <w:color w:val="202124"/>
          <w:sz w:val="24"/>
          <w:szCs w:val="24"/>
          <w:lang w:eastAsia="es-MX"/>
        </w:rPr>
        <w:t>Los </w:t>
      </w:r>
      <w:r w:rsidRPr="00CB305F">
        <w:rPr>
          <w:rFonts w:ascii="Century Gothic" w:eastAsia="Times New Roman" w:hAnsi="Century Gothic" w:cs="Arial"/>
          <w:bCs/>
          <w:color w:val="202124"/>
          <w:sz w:val="24"/>
          <w:szCs w:val="24"/>
          <w:lang w:eastAsia="es-MX"/>
        </w:rPr>
        <w:t>derechos</w:t>
      </w:r>
      <w:r w:rsidRPr="00CB305F">
        <w:rPr>
          <w:rFonts w:ascii="Century Gothic" w:eastAsia="Times New Roman" w:hAnsi="Century Gothic" w:cs="Arial"/>
          <w:color w:val="202124"/>
          <w:sz w:val="24"/>
          <w:szCs w:val="24"/>
          <w:lang w:eastAsia="es-MX"/>
        </w:rPr>
        <w:t> son libertades individuales o sociales garantizados por la máxima ley, </w:t>
      </w:r>
      <w:r w:rsidRPr="00CB305F">
        <w:rPr>
          <w:rFonts w:ascii="Century Gothic" w:eastAsia="Times New Roman" w:hAnsi="Century Gothic" w:cs="Arial"/>
          <w:bCs/>
          <w:color w:val="202124"/>
          <w:sz w:val="24"/>
          <w:szCs w:val="24"/>
          <w:lang w:eastAsia="es-MX"/>
        </w:rPr>
        <w:t>con</w:t>
      </w:r>
      <w:r w:rsidRPr="00CB305F">
        <w:rPr>
          <w:rFonts w:ascii="Century Gothic" w:eastAsia="Times New Roman" w:hAnsi="Century Gothic" w:cs="Arial"/>
          <w:color w:val="202124"/>
          <w:sz w:val="24"/>
          <w:szCs w:val="24"/>
          <w:lang w:eastAsia="es-MX"/>
        </w:rPr>
        <w:t> el fin de brindar protección y seguridad a todos los ciudadanos. En nuestro país, estos </w:t>
      </w:r>
      <w:r w:rsidRPr="00CB305F">
        <w:rPr>
          <w:rFonts w:ascii="Century Gothic" w:eastAsia="Times New Roman" w:hAnsi="Century Gothic" w:cs="Arial"/>
          <w:bCs/>
          <w:color w:val="202124"/>
          <w:sz w:val="24"/>
          <w:szCs w:val="24"/>
          <w:lang w:eastAsia="es-MX"/>
        </w:rPr>
        <w:t>derechos</w:t>
      </w:r>
      <w:r w:rsidRPr="00CB305F">
        <w:rPr>
          <w:rFonts w:ascii="Century Gothic" w:eastAsia="Times New Roman" w:hAnsi="Century Gothic" w:cs="Arial"/>
          <w:color w:val="202124"/>
          <w:sz w:val="24"/>
          <w:szCs w:val="24"/>
          <w:lang w:eastAsia="es-MX"/>
        </w:rPr>
        <w:t> están en la Constitución Nacional.</w:t>
      </w:r>
    </w:p>
    <w:p w:rsidR="00C879C0" w:rsidRDefault="00C879C0" w:rsidP="00C879C0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</w:rPr>
      </w:pPr>
      <w:r w:rsidRPr="00C879C0">
        <w:rPr>
          <w:rFonts w:ascii="Century Gothic" w:hAnsi="Century Gothic"/>
          <w:b/>
          <w:sz w:val="24"/>
        </w:rPr>
        <w:t>Biodiversidad</w:t>
      </w:r>
    </w:p>
    <w:p w:rsidR="00C879C0" w:rsidRPr="00CB305F" w:rsidRDefault="00CB305F" w:rsidP="00C879C0">
      <w:pPr>
        <w:rPr>
          <w:rFonts w:ascii="Century Gothic" w:hAnsi="Century Gothic"/>
          <w:sz w:val="24"/>
        </w:rPr>
      </w:pPr>
      <w:r w:rsidRPr="00CB305F">
        <w:rPr>
          <w:rFonts w:ascii="Century Gothic" w:hAnsi="Century Gothic"/>
          <w:sz w:val="24"/>
        </w:rPr>
        <w:t>La biodiversidad es el conjunto de todos los seres vivos del planeta, el ambiente en el que viven y la relación que guardan con otras especies. Son todos los animales, todas las plantas y todos los organismos, desde los más grandes, como las ballenas o las secuoyas, hasta los más pequeños como las bacterias.</w:t>
      </w:r>
    </w:p>
    <w:p w:rsidR="00CB305F" w:rsidRDefault="00CB305F" w:rsidP="00C879C0">
      <w:pPr>
        <w:rPr>
          <w:rFonts w:ascii="Century Gothic" w:hAnsi="Century Gothic"/>
        </w:rPr>
      </w:pPr>
    </w:p>
    <w:p w:rsidR="00CB305F" w:rsidRPr="00CB305F" w:rsidRDefault="00CB305F" w:rsidP="00C879C0">
      <w:pPr>
        <w:rPr>
          <w:rFonts w:ascii="Century Gothic" w:hAnsi="Century Gothic"/>
          <w:b/>
          <w:sz w:val="24"/>
        </w:rPr>
      </w:pPr>
      <w:r w:rsidRPr="00CB305F">
        <w:rPr>
          <w:rFonts w:ascii="Century Gothic" w:hAnsi="Century Gothic"/>
          <w:b/>
          <w:sz w:val="24"/>
        </w:rPr>
        <w:lastRenderedPageBreak/>
        <w:t xml:space="preserve">Referencias </w:t>
      </w:r>
    </w:p>
    <w:p w:rsidR="00C879C0" w:rsidRPr="00CB305F" w:rsidRDefault="00C879C0" w:rsidP="00C879C0">
      <w:pPr>
        <w:rPr>
          <w:rFonts w:ascii="Century Gothic" w:hAnsi="Century Gothic"/>
        </w:rPr>
      </w:pPr>
      <w:hyperlink r:id="rId9" w:history="1">
        <w:r w:rsidRPr="00CB305F">
          <w:rPr>
            <w:rStyle w:val="Hipervnculo"/>
            <w:rFonts w:ascii="Century Gothic" w:hAnsi="Century Gothic"/>
          </w:rPr>
          <w:t>https://arbolabc.com/mitos-y-leyendas-para-ni%C3%B1os#:~:text=Por%20su%20parte%2C%20una%20leyenda,cultura%20que%20les%20dio%20origen</w:t>
        </w:r>
      </w:hyperlink>
      <w:r w:rsidRPr="00CB305F">
        <w:rPr>
          <w:rFonts w:ascii="Century Gothic" w:hAnsi="Century Gothic"/>
        </w:rPr>
        <w:t xml:space="preserve">. </w:t>
      </w:r>
    </w:p>
    <w:p w:rsidR="00CB305F" w:rsidRDefault="00CB305F" w:rsidP="00C879C0">
      <w:pPr>
        <w:rPr>
          <w:rFonts w:ascii="Century Gothic" w:hAnsi="Century Gothic"/>
        </w:rPr>
      </w:pPr>
      <w:hyperlink r:id="rId10" w:history="1">
        <w:r w:rsidRPr="00CB305F">
          <w:rPr>
            <w:rStyle w:val="Hipervnculo"/>
            <w:rFonts w:ascii="Century Gothic" w:hAnsi="Century Gothic"/>
          </w:rPr>
          <w:t>https://www.educacionyfp.gob.es/dam/jcr:b59c1fb7-30c6-4917-96be-f6a8d7eef619/guia-de-actividades-de-igualdad.pdf</w:t>
        </w:r>
      </w:hyperlink>
      <w:r w:rsidRPr="00CB305F">
        <w:rPr>
          <w:rFonts w:ascii="Century Gothic" w:hAnsi="Century Gothic"/>
        </w:rPr>
        <w:t xml:space="preserve"> </w:t>
      </w:r>
    </w:p>
    <w:p w:rsidR="00CB305F" w:rsidRPr="00CB305F" w:rsidRDefault="00CB305F" w:rsidP="00C879C0">
      <w:pPr>
        <w:rPr>
          <w:rFonts w:ascii="Century Gothic" w:hAnsi="Century Gothic"/>
        </w:rPr>
      </w:pPr>
      <w:hyperlink r:id="rId11" w:history="1">
        <w:r w:rsidRPr="006856B5">
          <w:rPr>
            <w:rStyle w:val="Hipervnculo"/>
            <w:rFonts w:ascii="Century Gothic" w:hAnsi="Century Gothic"/>
          </w:rPr>
          <w:t>https://fundacion-biodiversidad.es/es/content/informacion-para-ninos</w:t>
        </w:r>
      </w:hyperlink>
      <w:r>
        <w:rPr>
          <w:rFonts w:ascii="Century Gothic" w:hAnsi="Century Gothic"/>
        </w:rPr>
        <w:t xml:space="preserve"> </w:t>
      </w:r>
      <w:bookmarkStart w:id="0" w:name="_GoBack"/>
      <w:bookmarkEnd w:id="0"/>
    </w:p>
    <w:sectPr w:rsidR="00CB305F" w:rsidRPr="00CB30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2C6" w:rsidRDefault="00A202C6" w:rsidP="00C879C0">
      <w:pPr>
        <w:spacing w:after="0" w:line="240" w:lineRule="auto"/>
      </w:pPr>
      <w:r>
        <w:separator/>
      </w:r>
    </w:p>
  </w:endnote>
  <w:endnote w:type="continuationSeparator" w:id="0">
    <w:p w:rsidR="00A202C6" w:rsidRDefault="00A202C6" w:rsidP="00C87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9C0" w:rsidRDefault="00C879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9C0" w:rsidRDefault="00C879C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9C0" w:rsidRDefault="00C879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2C6" w:rsidRDefault="00A202C6" w:rsidP="00C879C0">
      <w:pPr>
        <w:spacing w:after="0" w:line="240" w:lineRule="auto"/>
      </w:pPr>
      <w:r>
        <w:separator/>
      </w:r>
    </w:p>
  </w:footnote>
  <w:footnote w:type="continuationSeparator" w:id="0">
    <w:p w:rsidR="00A202C6" w:rsidRDefault="00A202C6" w:rsidP="00C87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9C0" w:rsidRDefault="00C879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9C0" w:rsidRDefault="00C879C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9C0" w:rsidRDefault="00C879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6359CB"/>
    <w:multiLevelType w:val="hybridMultilevel"/>
    <w:tmpl w:val="B57CE7A8"/>
    <w:lvl w:ilvl="0" w:tplc="C6C86E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C45911" w:themeColor="accent2" w:themeShade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9C0"/>
    <w:rsid w:val="00A202C6"/>
    <w:rsid w:val="00C05705"/>
    <w:rsid w:val="00C879C0"/>
    <w:rsid w:val="00CB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04FC7E"/>
  <w15:chartTrackingRefBased/>
  <w15:docId w15:val="{1170800C-82A0-45E1-8079-EF39B6BD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79C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879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9C0"/>
  </w:style>
  <w:style w:type="paragraph" w:styleId="Piedepgina">
    <w:name w:val="footer"/>
    <w:basedOn w:val="Normal"/>
    <w:link w:val="PiedepginaCar"/>
    <w:uiPriority w:val="99"/>
    <w:unhideWhenUsed/>
    <w:rsid w:val="00C879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9C0"/>
  </w:style>
  <w:style w:type="character" w:styleId="Hipervnculo">
    <w:name w:val="Hyperlink"/>
    <w:basedOn w:val="Fuentedeprrafopredeter"/>
    <w:uiPriority w:val="99"/>
    <w:unhideWhenUsed/>
    <w:rsid w:val="00C879C0"/>
    <w:rPr>
      <w:color w:val="0563C1" w:themeColor="hyperlink"/>
      <w:u w:val="single"/>
    </w:rPr>
  </w:style>
  <w:style w:type="character" w:customStyle="1" w:styleId="hgkelc">
    <w:name w:val="hgkelc"/>
    <w:basedOn w:val="Fuentedeprrafopredeter"/>
    <w:rsid w:val="00CB3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undacion-biodiversidad.es/es/content/informacion-para-nino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educacionyfp.gob.es/dam/jcr:b59c1fb7-30c6-4917-96be-f6a8d7eef619/guia-de-actividades-de-igualdad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rbolabc.com/mitos-y-leyendas-para-ni%C3%B1os#:~:text=Por%20su%20parte%2C%20una%20leyenda,cultura%20que%20les%20dio%20origen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2021-11-20T03:43:00Z</dcterms:created>
  <dcterms:modified xsi:type="dcterms:W3CDTF">2021-11-20T03:56:00Z</dcterms:modified>
</cp:coreProperties>
</file>