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42" w:rsidRPr="00176FB2" w:rsidRDefault="00176FB2" w:rsidP="00822742">
      <w:pPr>
        <w:jc w:val="center"/>
        <w:rPr>
          <w:rFonts w:ascii="Times New Roman" w:hAnsi="Times New Roman" w:cs="Times New Roman"/>
          <w:lang w:val="es-MX"/>
        </w:rPr>
      </w:pPr>
      <w:r>
        <w:rPr>
          <w:rFonts w:ascii="Times New Roman" w:hAnsi="Times New Roman" w:cs="Times New Roman"/>
          <w:noProof/>
          <w:lang w:val="en-US"/>
        </w:rPr>
        <w:drawing>
          <wp:anchor distT="0" distB="0" distL="114300" distR="114300" simplePos="0" relativeHeight="251658240" behindDoc="1" locked="0" layoutInCell="1" allowOverlap="1" wp14:anchorId="4A5A7E19" wp14:editId="0CA46C56">
            <wp:simplePos x="0" y="0"/>
            <wp:positionH relativeFrom="column">
              <wp:posOffset>3972</wp:posOffset>
            </wp:positionH>
            <wp:positionV relativeFrom="paragraph">
              <wp:posOffset>4386</wp:posOffset>
            </wp:positionV>
            <wp:extent cx="2594345" cy="192912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2597013" cy="1931112"/>
                    </a:xfrm>
                    <a:prstGeom prst="rect">
                      <a:avLst/>
                    </a:prstGeom>
                  </pic:spPr>
                </pic:pic>
              </a:graphicData>
            </a:graphic>
            <wp14:sizeRelH relativeFrom="margin">
              <wp14:pctWidth>0</wp14:pctWidth>
            </wp14:sizeRelH>
            <wp14:sizeRelV relativeFrom="margin">
              <wp14:pctHeight>0</wp14:pctHeight>
            </wp14:sizeRelV>
          </wp:anchor>
        </w:drawing>
      </w:r>
      <w:r w:rsidR="00822742" w:rsidRPr="00176FB2">
        <w:rPr>
          <w:rFonts w:ascii="Times New Roman" w:hAnsi="Times New Roman" w:cs="Times New Roman"/>
          <w:lang w:val="es-MX"/>
        </w:rPr>
        <w:t>ESCUELA NORMAL DE EDUCACION PREESCOLAR.</w:t>
      </w:r>
    </w:p>
    <w:p w:rsidR="00822742" w:rsidRPr="00176FB2" w:rsidRDefault="00822742" w:rsidP="00822742">
      <w:pPr>
        <w:jc w:val="center"/>
        <w:rPr>
          <w:rFonts w:ascii="Times New Roman" w:hAnsi="Times New Roman" w:cs="Times New Roman"/>
          <w:lang w:val="es-MX"/>
        </w:rPr>
      </w:pPr>
    </w:p>
    <w:p w:rsidR="00822742" w:rsidRPr="00176FB2" w:rsidRDefault="00822742" w:rsidP="00822742">
      <w:pPr>
        <w:jc w:val="center"/>
        <w:rPr>
          <w:rFonts w:ascii="Times New Roman" w:hAnsi="Times New Roman" w:cs="Times New Roman"/>
          <w:lang w:val="es-MX"/>
        </w:rPr>
      </w:pPr>
      <w:r w:rsidRPr="00176FB2">
        <w:rPr>
          <w:rFonts w:ascii="Times New Roman" w:hAnsi="Times New Roman" w:cs="Times New Roman"/>
          <w:lang w:val="es-MX"/>
        </w:rPr>
        <w:t>Licenciatura en Educación Preescolar.</w:t>
      </w:r>
    </w:p>
    <w:p w:rsidR="00822742" w:rsidRPr="00176FB2" w:rsidRDefault="00822742" w:rsidP="00822742">
      <w:pPr>
        <w:jc w:val="center"/>
        <w:rPr>
          <w:rFonts w:ascii="Times New Roman" w:hAnsi="Times New Roman" w:cs="Times New Roman"/>
          <w:lang w:val="es-MX"/>
        </w:rPr>
      </w:pPr>
    </w:p>
    <w:p w:rsidR="00822742" w:rsidRPr="00176FB2" w:rsidRDefault="00822742" w:rsidP="00822742">
      <w:pPr>
        <w:jc w:val="center"/>
        <w:rPr>
          <w:rFonts w:ascii="Times New Roman" w:hAnsi="Times New Roman" w:cs="Times New Roman"/>
          <w:lang w:val="es-MX"/>
        </w:rPr>
      </w:pPr>
      <w:r w:rsidRPr="00176FB2">
        <w:rPr>
          <w:rFonts w:ascii="Times New Roman" w:hAnsi="Times New Roman" w:cs="Times New Roman"/>
          <w:lang w:val="es-MX"/>
        </w:rPr>
        <w:t>Primer semestre.</w:t>
      </w:r>
    </w:p>
    <w:p w:rsidR="00822742" w:rsidRPr="00176FB2" w:rsidRDefault="00822742" w:rsidP="00822742">
      <w:pPr>
        <w:jc w:val="center"/>
        <w:rPr>
          <w:rFonts w:ascii="Times New Roman" w:hAnsi="Times New Roman" w:cs="Times New Roman"/>
          <w:lang w:val="es-MX"/>
        </w:rPr>
      </w:pPr>
    </w:p>
    <w:p w:rsidR="00822742" w:rsidRPr="00176FB2" w:rsidRDefault="00822742" w:rsidP="00822742">
      <w:pPr>
        <w:jc w:val="center"/>
        <w:rPr>
          <w:rFonts w:ascii="Times New Roman" w:hAnsi="Times New Roman" w:cs="Times New Roman"/>
          <w:lang w:val="es-MX"/>
        </w:rPr>
      </w:pPr>
      <w:r w:rsidRPr="00176FB2">
        <w:rPr>
          <w:rFonts w:ascii="Times New Roman" w:hAnsi="Times New Roman" w:cs="Times New Roman"/>
          <w:lang w:val="es-MX"/>
        </w:rPr>
        <w:t>Ciclo escolar: 2021-2022.</w:t>
      </w:r>
    </w:p>
    <w:p w:rsidR="00822742" w:rsidRPr="00176FB2" w:rsidRDefault="00822742" w:rsidP="00822742">
      <w:pPr>
        <w:jc w:val="center"/>
        <w:rPr>
          <w:rFonts w:ascii="Times New Roman" w:hAnsi="Times New Roman" w:cs="Times New Roman"/>
          <w:lang w:val="es-MX"/>
        </w:rPr>
      </w:pPr>
    </w:p>
    <w:p w:rsidR="00822742" w:rsidRPr="00176FB2" w:rsidRDefault="00822742" w:rsidP="00822742">
      <w:pPr>
        <w:jc w:val="center"/>
        <w:rPr>
          <w:rFonts w:ascii="Times New Roman" w:hAnsi="Times New Roman" w:cs="Times New Roman"/>
          <w:lang w:val="es-MX"/>
        </w:rPr>
      </w:pPr>
      <w:r w:rsidRPr="00176FB2">
        <w:rPr>
          <w:rFonts w:ascii="Times New Roman" w:hAnsi="Times New Roman" w:cs="Times New Roman"/>
          <w:lang w:val="es-MX"/>
        </w:rPr>
        <w:t>Lenguaje y comunicación.</w:t>
      </w:r>
    </w:p>
    <w:p w:rsidR="00822742" w:rsidRPr="00176FB2" w:rsidRDefault="00822742" w:rsidP="00822742">
      <w:pPr>
        <w:jc w:val="center"/>
        <w:rPr>
          <w:rFonts w:ascii="Times New Roman" w:hAnsi="Times New Roman" w:cs="Times New Roman"/>
          <w:b/>
          <w:lang w:val="es-MX"/>
        </w:rPr>
      </w:pPr>
    </w:p>
    <w:p w:rsidR="00822742" w:rsidRPr="00176FB2" w:rsidRDefault="00176FB2" w:rsidP="00176FB2">
      <w:pPr>
        <w:jc w:val="center"/>
        <w:rPr>
          <w:rFonts w:ascii="Times New Roman" w:hAnsi="Times New Roman" w:cs="Times New Roman"/>
          <w:b/>
          <w:lang w:val="es-MX"/>
        </w:rPr>
      </w:pPr>
      <w:r w:rsidRPr="00176FB2">
        <w:rPr>
          <w:rFonts w:ascii="Times New Roman" w:hAnsi="Times New Roman" w:cs="Times New Roman"/>
          <w:b/>
          <w:lang w:val="es-MX"/>
        </w:rPr>
        <w:t>CUADRO MIRTA CASTEDO.</w:t>
      </w:r>
    </w:p>
    <w:p w:rsidR="00176FB2" w:rsidRPr="00176FB2" w:rsidRDefault="00176FB2" w:rsidP="00176FB2">
      <w:pPr>
        <w:jc w:val="center"/>
        <w:rPr>
          <w:rFonts w:ascii="Times New Roman" w:hAnsi="Times New Roman" w:cs="Times New Roman"/>
          <w:b/>
          <w:lang w:val="es-MX"/>
        </w:rPr>
      </w:pPr>
    </w:p>
    <w:p w:rsidR="00176FB2" w:rsidRPr="00176FB2" w:rsidRDefault="00176FB2" w:rsidP="00176FB2">
      <w:pPr>
        <w:jc w:val="center"/>
        <w:rPr>
          <w:rFonts w:ascii="Times New Roman" w:hAnsi="Times New Roman" w:cs="Times New Roman"/>
          <w:lang w:val="es-MX"/>
        </w:rPr>
      </w:pPr>
      <w:r w:rsidRPr="00176FB2">
        <w:rPr>
          <w:rFonts w:ascii="Times New Roman" w:hAnsi="Times New Roman" w:cs="Times New Roman"/>
          <w:lang w:val="es-MX"/>
        </w:rPr>
        <w:t>Titular: Yara Alejandra Hernández Figueroa.</w:t>
      </w:r>
    </w:p>
    <w:p w:rsidR="00822742" w:rsidRPr="00176FB2" w:rsidRDefault="00822742" w:rsidP="00822742">
      <w:pPr>
        <w:jc w:val="center"/>
        <w:rPr>
          <w:rFonts w:ascii="Times New Roman" w:hAnsi="Times New Roman" w:cs="Times New Roman"/>
          <w:lang w:val="es-MX"/>
        </w:rPr>
      </w:pPr>
    </w:p>
    <w:p w:rsidR="00822742" w:rsidRPr="00176FB2" w:rsidRDefault="00822742" w:rsidP="00822742">
      <w:pPr>
        <w:jc w:val="center"/>
        <w:rPr>
          <w:rFonts w:ascii="Times New Roman" w:hAnsi="Times New Roman" w:cs="Times New Roman"/>
          <w:lang w:val="es-MX"/>
        </w:rPr>
      </w:pPr>
      <w:r w:rsidRPr="00176FB2">
        <w:rPr>
          <w:rFonts w:ascii="Times New Roman" w:hAnsi="Times New Roman" w:cs="Times New Roman"/>
          <w:lang w:val="es-MX"/>
        </w:rPr>
        <w:t xml:space="preserve">Alumna: Monserrat Alejandro Sánchez. </w:t>
      </w:r>
    </w:p>
    <w:p w:rsidR="00822742" w:rsidRPr="00176FB2" w:rsidRDefault="00822742" w:rsidP="00822742">
      <w:pPr>
        <w:jc w:val="center"/>
        <w:rPr>
          <w:rFonts w:ascii="Times New Roman" w:hAnsi="Times New Roman" w:cs="Times New Roman"/>
          <w:lang w:val="es-MX"/>
        </w:rPr>
      </w:pPr>
      <w:r w:rsidRPr="00176FB2">
        <w:rPr>
          <w:rFonts w:ascii="Times New Roman" w:hAnsi="Times New Roman" w:cs="Times New Roman"/>
          <w:lang w:val="es-MX"/>
        </w:rPr>
        <w:t>N° Lista: 1.</w:t>
      </w:r>
    </w:p>
    <w:p w:rsidR="00822742" w:rsidRPr="00176FB2" w:rsidRDefault="00822742" w:rsidP="00822742">
      <w:pPr>
        <w:rPr>
          <w:rFonts w:ascii="Times New Roman" w:hAnsi="Times New Roman" w:cs="Times New Roman"/>
          <w:lang w:val="es-MX"/>
        </w:rPr>
      </w:pPr>
    </w:p>
    <w:p w:rsidR="00822742" w:rsidRPr="00176FB2" w:rsidRDefault="00822742" w:rsidP="00822742">
      <w:pPr>
        <w:rPr>
          <w:rFonts w:ascii="Times New Roman" w:hAnsi="Times New Roman" w:cs="Times New Roman"/>
          <w:lang w:val="es-MX"/>
        </w:rPr>
      </w:pPr>
      <w:r w:rsidRPr="00176FB2">
        <w:rPr>
          <w:rFonts w:ascii="Times New Roman" w:hAnsi="Times New Roman" w:cs="Times New Roman"/>
          <w:lang w:val="es-MX"/>
        </w:rPr>
        <w:t>Saltillo, Coahuila.</w:t>
      </w:r>
    </w:p>
    <w:p w:rsidR="00822742" w:rsidRPr="00176FB2" w:rsidRDefault="00822742" w:rsidP="00822742">
      <w:pPr>
        <w:rPr>
          <w:rFonts w:ascii="Times New Roman" w:hAnsi="Times New Roman" w:cs="Times New Roman"/>
          <w:lang w:val="es-MX"/>
        </w:rPr>
      </w:pPr>
    </w:p>
    <w:p w:rsidR="00176FB2" w:rsidRPr="00176FB2" w:rsidRDefault="00822742" w:rsidP="00176FB2">
      <w:pPr>
        <w:jc w:val="right"/>
        <w:rPr>
          <w:rFonts w:ascii="Times New Roman" w:hAnsi="Times New Roman" w:cs="Times New Roman"/>
          <w:lang w:val="es-MX"/>
        </w:rPr>
      </w:pPr>
      <w:r w:rsidRPr="00176FB2">
        <w:rPr>
          <w:rFonts w:ascii="Times New Roman" w:hAnsi="Times New Roman" w:cs="Times New Roman"/>
          <w:lang w:val="es-MX"/>
        </w:rPr>
        <w:t>Noviembre 2021.</w:t>
      </w:r>
      <w:bookmarkStart w:id="0" w:name="_GoBack"/>
      <w:bookmarkEnd w:id="0"/>
    </w:p>
    <w:p w:rsidR="00C427AA" w:rsidRDefault="00C427AA" w:rsidP="00822742">
      <w:pPr>
        <w:jc w:val="right"/>
        <w:rPr>
          <w:rFonts w:ascii="Times New Roman" w:hAnsi="Times New Roman" w:cs="Times New Roman"/>
          <w:sz w:val="18"/>
          <w:szCs w:val="18"/>
          <w:lang w:val="es-MX"/>
        </w:rPr>
      </w:pPr>
    </w:p>
    <w:tbl>
      <w:tblPr>
        <w:tblStyle w:val="Tablaconcuadrcula"/>
        <w:tblW w:w="0" w:type="auto"/>
        <w:tblLook w:val="04A0" w:firstRow="1" w:lastRow="0" w:firstColumn="1" w:lastColumn="0" w:noHBand="0" w:noVBand="1"/>
      </w:tblPr>
      <w:tblGrid>
        <w:gridCol w:w="4656"/>
        <w:gridCol w:w="4659"/>
        <w:gridCol w:w="4659"/>
      </w:tblGrid>
      <w:tr w:rsidR="00285E08" w:rsidTr="00BB1E6D">
        <w:tc>
          <w:tcPr>
            <w:tcW w:w="4664" w:type="dxa"/>
            <w:tcBorders>
              <w:top w:val="single" w:sz="12" w:space="0" w:color="993366"/>
              <w:left w:val="single" w:sz="12" w:space="0" w:color="993366"/>
              <w:bottom w:val="single" w:sz="12" w:space="0" w:color="993366"/>
              <w:right w:val="single" w:sz="12" w:space="0" w:color="993366"/>
            </w:tcBorders>
            <w:shd w:val="clear" w:color="auto" w:fill="FF99CC"/>
          </w:tcPr>
          <w:p w:rsidR="00C71ED5" w:rsidRPr="00176FB2" w:rsidRDefault="00C7695E" w:rsidP="00C7695E">
            <w:pPr>
              <w:jc w:val="center"/>
              <w:rPr>
                <w:rFonts w:ascii="Gratise" w:hAnsi="Gratise" w:cs="Times New Roman"/>
                <w:sz w:val="24"/>
                <w:szCs w:val="24"/>
                <w:lang w:val="es-MX"/>
              </w:rPr>
            </w:pPr>
            <w:r w:rsidRPr="00176FB2">
              <w:rPr>
                <w:rFonts w:ascii="Gratise" w:hAnsi="Gratise" w:cs="Times New Roman"/>
                <w:sz w:val="24"/>
                <w:szCs w:val="24"/>
                <w:lang w:val="es-MX"/>
              </w:rPr>
              <w:t>Elementos orientadores.</w:t>
            </w:r>
          </w:p>
        </w:tc>
        <w:tc>
          <w:tcPr>
            <w:tcW w:w="4665" w:type="dxa"/>
            <w:tcBorders>
              <w:top w:val="single" w:sz="12" w:space="0" w:color="993366"/>
              <w:left w:val="single" w:sz="12" w:space="0" w:color="993366"/>
              <w:bottom w:val="single" w:sz="12" w:space="0" w:color="993366"/>
              <w:right w:val="single" w:sz="12" w:space="0" w:color="993366"/>
            </w:tcBorders>
            <w:shd w:val="clear" w:color="auto" w:fill="99CCFF"/>
          </w:tcPr>
          <w:p w:rsidR="00C71ED5" w:rsidRPr="00176FB2" w:rsidRDefault="00C7695E" w:rsidP="00C7695E">
            <w:pPr>
              <w:jc w:val="center"/>
              <w:rPr>
                <w:rFonts w:ascii="Gratise" w:hAnsi="Gratise" w:cs="Times New Roman"/>
                <w:sz w:val="24"/>
                <w:szCs w:val="24"/>
                <w:lang w:val="es-MX"/>
              </w:rPr>
            </w:pPr>
            <w:r w:rsidRPr="00176FB2">
              <w:rPr>
                <w:rFonts w:ascii="Gratise" w:hAnsi="Gratise" w:cs="Times New Roman"/>
                <w:sz w:val="24"/>
                <w:szCs w:val="24"/>
                <w:lang w:val="es-MX"/>
              </w:rPr>
              <w:t>¿Qué se reco</w:t>
            </w:r>
            <w:r w:rsidR="003C155B" w:rsidRPr="00176FB2">
              <w:rPr>
                <w:rFonts w:ascii="Gratise" w:hAnsi="Gratise" w:cs="Times New Roman"/>
                <w:sz w:val="24"/>
                <w:szCs w:val="24"/>
                <w:lang w:val="es-MX"/>
              </w:rPr>
              <w:t>m</w:t>
            </w:r>
            <w:r w:rsidRPr="00176FB2">
              <w:rPr>
                <w:rFonts w:ascii="Gratise" w:hAnsi="Gratise" w:cs="Times New Roman"/>
                <w:sz w:val="24"/>
                <w:szCs w:val="24"/>
                <w:lang w:val="es-MX"/>
              </w:rPr>
              <w:t>ienda?</w:t>
            </w:r>
          </w:p>
        </w:tc>
        <w:tc>
          <w:tcPr>
            <w:tcW w:w="4665" w:type="dxa"/>
            <w:tcBorders>
              <w:top w:val="single" w:sz="12" w:space="0" w:color="993366"/>
              <w:left w:val="single" w:sz="12" w:space="0" w:color="993366"/>
              <w:bottom w:val="single" w:sz="12" w:space="0" w:color="993366"/>
              <w:right w:val="single" w:sz="12" w:space="0" w:color="993366"/>
            </w:tcBorders>
            <w:shd w:val="clear" w:color="auto" w:fill="99FF99"/>
          </w:tcPr>
          <w:p w:rsidR="00C71ED5" w:rsidRPr="00176FB2" w:rsidRDefault="00C7695E" w:rsidP="00C7695E">
            <w:pPr>
              <w:jc w:val="center"/>
              <w:rPr>
                <w:rFonts w:ascii="Gratise" w:hAnsi="Gratise" w:cs="Times New Roman"/>
                <w:sz w:val="24"/>
                <w:szCs w:val="24"/>
                <w:lang w:val="es-MX"/>
              </w:rPr>
            </w:pPr>
            <w:r w:rsidRPr="00176FB2">
              <w:rPr>
                <w:rFonts w:ascii="Gratise" w:hAnsi="Gratise" w:cs="Times New Roman"/>
                <w:sz w:val="24"/>
                <w:szCs w:val="24"/>
                <w:lang w:val="es-MX"/>
              </w:rPr>
              <w:t>¿Qué disciplinas y/o noción teórica puede</w:t>
            </w:r>
            <w:r w:rsidR="003C155B" w:rsidRPr="00176FB2">
              <w:rPr>
                <w:rFonts w:ascii="Gratise" w:hAnsi="Gratise" w:cs="Times New Roman"/>
                <w:sz w:val="24"/>
                <w:szCs w:val="24"/>
                <w:lang w:val="es-MX"/>
              </w:rPr>
              <w:t>n fundamentar esta orientación?</w:t>
            </w:r>
          </w:p>
        </w:tc>
      </w:tr>
      <w:tr w:rsidR="00C71ED5" w:rsidTr="00BB1E6D">
        <w:tc>
          <w:tcPr>
            <w:tcW w:w="4664" w:type="dxa"/>
            <w:tcBorders>
              <w:top w:val="single" w:sz="12" w:space="0" w:color="993366"/>
              <w:left w:val="single" w:sz="12" w:space="0" w:color="993366"/>
              <w:bottom w:val="single" w:sz="12" w:space="0" w:color="993366"/>
              <w:right w:val="single" w:sz="12" w:space="0" w:color="993366"/>
            </w:tcBorders>
            <w:shd w:val="clear" w:color="auto" w:fill="FFCCFF"/>
          </w:tcPr>
          <w:p w:rsidR="00C71ED5" w:rsidRPr="00176FB2" w:rsidRDefault="003C155B" w:rsidP="005E6032">
            <w:pPr>
              <w:rPr>
                <w:rFonts w:ascii="Verdana" w:hAnsi="Verdana" w:cs="Times New Roman"/>
                <w:sz w:val="18"/>
                <w:szCs w:val="18"/>
                <w:lang w:val="es-MX"/>
              </w:rPr>
            </w:pPr>
            <w:r w:rsidRPr="00176FB2">
              <w:rPr>
                <w:rFonts w:ascii="Verdana" w:hAnsi="Verdana" w:cs="Times New Roman"/>
                <w:sz w:val="18"/>
                <w:szCs w:val="18"/>
                <w:lang w:val="es-MX"/>
              </w:rPr>
              <w:t>Modalidades de trabajo</w:t>
            </w:r>
          </w:p>
          <w:p w:rsidR="003C155B" w:rsidRPr="00176FB2" w:rsidRDefault="003C155B" w:rsidP="005E6032">
            <w:pPr>
              <w:rPr>
                <w:rFonts w:ascii="Verdana" w:hAnsi="Verdana" w:cs="Times New Roman"/>
                <w:sz w:val="18"/>
                <w:szCs w:val="18"/>
                <w:lang w:val="es-MX"/>
              </w:rPr>
            </w:pPr>
            <w:r w:rsidRPr="00176FB2">
              <w:rPr>
                <w:rFonts w:ascii="Verdana" w:hAnsi="Verdana" w:cs="Times New Roman"/>
                <w:sz w:val="18"/>
                <w:szCs w:val="18"/>
                <w:lang w:val="es-MX"/>
              </w:rPr>
              <w:t>Mirta Castedo.</w:t>
            </w:r>
          </w:p>
        </w:tc>
        <w:tc>
          <w:tcPr>
            <w:tcW w:w="4665" w:type="dxa"/>
            <w:tcBorders>
              <w:top w:val="single" w:sz="12" w:space="0" w:color="993366"/>
              <w:left w:val="single" w:sz="12" w:space="0" w:color="993366"/>
              <w:bottom w:val="single" w:sz="12" w:space="0" w:color="993366"/>
              <w:right w:val="single" w:sz="12" w:space="0" w:color="993366"/>
            </w:tcBorders>
            <w:shd w:val="clear" w:color="auto" w:fill="CCECFF"/>
          </w:tcPr>
          <w:p w:rsidR="00C71ED5" w:rsidRPr="00176FB2" w:rsidRDefault="00FE7D76" w:rsidP="005E6032">
            <w:pPr>
              <w:rPr>
                <w:rFonts w:ascii="Verdana" w:hAnsi="Verdana" w:cs="Times New Roman"/>
                <w:b/>
                <w:sz w:val="18"/>
                <w:szCs w:val="18"/>
                <w:lang w:val="es-MX"/>
              </w:rPr>
            </w:pPr>
            <w:r w:rsidRPr="00176FB2">
              <w:rPr>
                <w:rFonts w:ascii="Verdana" w:hAnsi="Verdana" w:cs="Times New Roman"/>
                <w:b/>
                <w:sz w:val="18"/>
                <w:szCs w:val="18"/>
                <w:lang w:val="es-MX"/>
              </w:rPr>
              <w:t>PROYECTOS.</w:t>
            </w:r>
          </w:p>
          <w:p w:rsidR="00BB1E6D" w:rsidRPr="00176FB2" w:rsidRDefault="00FE7D76" w:rsidP="005E6032">
            <w:pPr>
              <w:rPr>
                <w:rFonts w:ascii="Verdana" w:hAnsi="Verdana" w:cs="Times New Roman"/>
                <w:b/>
                <w:i/>
                <w:sz w:val="18"/>
                <w:szCs w:val="18"/>
                <w:lang w:val="es-MX"/>
              </w:rPr>
            </w:pPr>
            <w:r w:rsidRPr="00176FB2">
              <w:rPr>
                <w:rFonts w:ascii="Verdana" w:hAnsi="Verdana" w:cs="Times New Roman"/>
                <w:b/>
                <w:i/>
                <w:sz w:val="18"/>
                <w:szCs w:val="18"/>
                <w:lang w:val="es-MX"/>
              </w:rPr>
              <w:t>Concepto</w:t>
            </w:r>
            <w:r w:rsidR="00BB1E6D" w:rsidRPr="00176FB2">
              <w:rPr>
                <w:rFonts w:ascii="Verdana" w:hAnsi="Verdana" w:cs="Times New Roman"/>
                <w:b/>
                <w:i/>
                <w:sz w:val="18"/>
                <w:szCs w:val="18"/>
                <w:lang w:val="es-MX"/>
              </w:rPr>
              <w:t>:</w:t>
            </w:r>
          </w:p>
          <w:p w:rsidR="00FE7D76" w:rsidRPr="00176FB2" w:rsidRDefault="00BB1E6D" w:rsidP="005E6032">
            <w:pPr>
              <w:rPr>
                <w:rFonts w:ascii="Verdana" w:hAnsi="Verdana" w:cs="Times New Roman"/>
                <w:sz w:val="18"/>
                <w:szCs w:val="18"/>
                <w:lang w:val="es-MX"/>
              </w:rPr>
            </w:pPr>
            <w:r w:rsidRPr="00176FB2">
              <w:rPr>
                <w:rFonts w:ascii="Verdana" w:hAnsi="Verdana" w:cs="Times New Roman"/>
                <w:i/>
                <w:sz w:val="18"/>
                <w:szCs w:val="18"/>
                <w:lang w:val="es-MX"/>
              </w:rPr>
              <w:t>E</w:t>
            </w:r>
            <w:r w:rsidR="00FE7D76" w:rsidRPr="00176FB2">
              <w:rPr>
                <w:rFonts w:ascii="Verdana" w:hAnsi="Verdana" w:cs="Times New Roman"/>
                <w:sz w:val="18"/>
                <w:szCs w:val="18"/>
                <w:lang w:val="es-MX"/>
              </w:rPr>
              <w:t>s un conjunto de actividades relacionadas entre sí para conseguir un objetivo, en un periodo determinado y utilizando recursos disponibles.</w:t>
            </w:r>
          </w:p>
          <w:p w:rsidR="00FE7D76" w:rsidRPr="00176FB2" w:rsidRDefault="00FE7D76" w:rsidP="005E6032">
            <w:pPr>
              <w:rPr>
                <w:rFonts w:ascii="Verdana" w:hAnsi="Verdana" w:cs="Times New Roman"/>
                <w:sz w:val="18"/>
                <w:szCs w:val="18"/>
                <w:lang w:val="es-MX"/>
              </w:rPr>
            </w:pPr>
            <w:r w:rsidRPr="00176FB2">
              <w:rPr>
                <w:rFonts w:ascii="Verdana" w:hAnsi="Verdana" w:cs="Times New Roman"/>
                <w:sz w:val="18"/>
                <w:szCs w:val="18"/>
                <w:lang w:val="es-MX"/>
              </w:rPr>
              <w:t>Es una operación que logra objetivos distintos en cada proyecto, es temporal, comparte un mismo e</w:t>
            </w:r>
            <w:r w:rsidR="00BB1E6D" w:rsidRPr="00176FB2">
              <w:rPr>
                <w:rFonts w:ascii="Verdana" w:hAnsi="Verdana" w:cs="Times New Roman"/>
                <w:sz w:val="18"/>
                <w:szCs w:val="18"/>
                <w:lang w:val="es-MX"/>
              </w:rPr>
              <w:t>q</w:t>
            </w:r>
            <w:r w:rsidRPr="00176FB2">
              <w:rPr>
                <w:rFonts w:ascii="Verdana" w:hAnsi="Verdana" w:cs="Times New Roman"/>
                <w:sz w:val="18"/>
                <w:szCs w:val="18"/>
                <w:lang w:val="es-MX"/>
              </w:rPr>
              <w:t>uipo de trabajo y tiene un carácter flexible por lo que es capaz de gestionar mejor la incertidumbre</w:t>
            </w:r>
            <w:r w:rsidR="00BB1E6D" w:rsidRPr="00176FB2">
              <w:rPr>
                <w:rFonts w:ascii="Verdana" w:hAnsi="Verdana" w:cs="Times New Roman"/>
                <w:sz w:val="18"/>
                <w:szCs w:val="18"/>
                <w:lang w:val="es-MX"/>
              </w:rPr>
              <w:t>.</w:t>
            </w:r>
          </w:p>
          <w:p w:rsidR="00245F37" w:rsidRPr="00176FB2" w:rsidRDefault="00245F37" w:rsidP="005E6032">
            <w:pPr>
              <w:rPr>
                <w:rFonts w:ascii="Verdana" w:hAnsi="Verdana" w:cs="Times New Roman"/>
                <w:sz w:val="18"/>
                <w:szCs w:val="18"/>
                <w:lang w:val="es-MX"/>
              </w:rPr>
            </w:pPr>
          </w:p>
          <w:p w:rsidR="00BB1E6D" w:rsidRPr="00176FB2" w:rsidRDefault="00BB1E6D" w:rsidP="005E6032">
            <w:pPr>
              <w:rPr>
                <w:rFonts w:ascii="Verdana" w:hAnsi="Verdana" w:cs="Times New Roman"/>
                <w:b/>
                <w:i/>
                <w:sz w:val="18"/>
                <w:szCs w:val="18"/>
                <w:lang w:val="es-MX"/>
              </w:rPr>
            </w:pPr>
            <w:r w:rsidRPr="00176FB2">
              <w:rPr>
                <w:rFonts w:ascii="Verdana" w:hAnsi="Verdana" w:cs="Times New Roman"/>
                <w:b/>
                <w:i/>
                <w:sz w:val="18"/>
                <w:szCs w:val="18"/>
                <w:lang w:val="es-MX"/>
              </w:rPr>
              <w:t>Fases o pasos:</w:t>
            </w:r>
          </w:p>
          <w:p w:rsidR="00285E08" w:rsidRPr="00176FB2" w:rsidRDefault="00285E08" w:rsidP="005E6032">
            <w:pPr>
              <w:pStyle w:val="Prrafodelista"/>
              <w:numPr>
                <w:ilvl w:val="0"/>
                <w:numId w:val="3"/>
              </w:numPr>
              <w:rPr>
                <w:rFonts w:ascii="Verdana" w:hAnsi="Verdana" w:cs="Times New Roman"/>
                <w:sz w:val="18"/>
                <w:szCs w:val="18"/>
                <w:lang w:val="es-MX"/>
              </w:rPr>
            </w:pPr>
            <w:r w:rsidRPr="00176FB2">
              <w:rPr>
                <w:rFonts w:ascii="Verdana" w:hAnsi="Verdana" w:cs="Times New Roman"/>
                <w:sz w:val="18"/>
                <w:szCs w:val="18"/>
                <w:lang w:val="es-MX"/>
              </w:rPr>
              <w:t>Identificación y delimitación del tema.</w:t>
            </w:r>
          </w:p>
          <w:p w:rsidR="00285E08" w:rsidRPr="00176FB2" w:rsidRDefault="00285E08" w:rsidP="005E6032">
            <w:pPr>
              <w:pStyle w:val="Prrafodelista"/>
              <w:numPr>
                <w:ilvl w:val="0"/>
                <w:numId w:val="3"/>
              </w:numPr>
              <w:rPr>
                <w:rFonts w:ascii="Verdana" w:hAnsi="Verdana" w:cs="Times New Roman"/>
                <w:sz w:val="18"/>
                <w:szCs w:val="18"/>
                <w:lang w:val="es-MX"/>
              </w:rPr>
            </w:pPr>
            <w:r w:rsidRPr="00176FB2">
              <w:rPr>
                <w:rFonts w:ascii="Verdana" w:hAnsi="Verdana" w:cs="Times New Roman"/>
                <w:sz w:val="18"/>
                <w:szCs w:val="18"/>
                <w:lang w:val="es-MX"/>
              </w:rPr>
              <w:t>Recolección, búsqueda y análisis de información.</w:t>
            </w:r>
          </w:p>
          <w:p w:rsidR="00285E08" w:rsidRPr="00176FB2" w:rsidRDefault="00285E08" w:rsidP="005E6032">
            <w:pPr>
              <w:pStyle w:val="Prrafodelista"/>
              <w:numPr>
                <w:ilvl w:val="0"/>
                <w:numId w:val="3"/>
              </w:numPr>
              <w:rPr>
                <w:rFonts w:ascii="Verdana" w:hAnsi="Verdana" w:cs="Times New Roman"/>
                <w:sz w:val="18"/>
                <w:szCs w:val="18"/>
                <w:lang w:val="es-MX"/>
              </w:rPr>
            </w:pPr>
            <w:r w:rsidRPr="00176FB2">
              <w:rPr>
                <w:rFonts w:ascii="Verdana" w:hAnsi="Verdana" w:cs="Times New Roman"/>
                <w:sz w:val="18"/>
                <w:szCs w:val="18"/>
                <w:lang w:val="es-MX"/>
              </w:rPr>
              <w:t>Construcción de la imagen-objetivo.</w:t>
            </w:r>
          </w:p>
          <w:p w:rsidR="00285E08" w:rsidRPr="00176FB2" w:rsidRDefault="00285E08" w:rsidP="005E6032">
            <w:pPr>
              <w:pStyle w:val="Prrafodelista"/>
              <w:numPr>
                <w:ilvl w:val="0"/>
                <w:numId w:val="3"/>
              </w:numPr>
              <w:rPr>
                <w:rFonts w:ascii="Verdana" w:hAnsi="Verdana" w:cs="Times New Roman"/>
                <w:sz w:val="18"/>
                <w:szCs w:val="18"/>
                <w:lang w:val="es-MX"/>
              </w:rPr>
            </w:pPr>
            <w:r w:rsidRPr="00176FB2">
              <w:rPr>
                <w:rFonts w:ascii="Verdana" w:hAnsi="Verdana" w:cs="Times New Roman"/>
                <w:sz w:val="18"/>
                <w:szCs w:val="18"/>
                <w:lang w:val="es-MX"/>
              </w:rPr>
              <w:t>Búsqueda y selección de alternativas.</w:t>
            </w:r>
          </w:p>
          <w:p w:rsidR="00285E08" w:rsidRPr="00176FB2" w:rsidRDefault="00285E08" w:rsidP="005E6032">
            <w:pPr>
              <w:pStyle w:val="Prrafodelista"/>
              <w:numPr>
                <w:ilvl w:val="0"/>
                <w:numId w:val="3"/>
              </w:numPr>
              <w:rPr>
                <w:rFonts w:ascii="Verdana" w:hAnsi="Verdana" w:cs="Times New Roman"/>
                <w:sz w:val="18"/>
                <w:szCs w:val="18"/>
                <w:lang w:val="es-MX"/>
              </w:rPr>
            </w:pPr>
            <w:r w:rsidRPr="00176FB2">
              <w:rPr>
                <w:rFonts w:ascii="Verdana" w:hAnsi="Verdana" w:cs="Times New Roman"/>
                <w:sz w:val="18"/>
                <w:szCs w:val="18"/>
                <w:lang w:val="es-MX"/>
              </w:rPr>
              <w:t>Planeación.</w:t>
            </w:r>
          </w:p>
          <w:p w:rsidR="00285E08" w:rsidRPr="00176FB2" w:rsidRDefault="00285E08" w:rsidP="005E6032">
            <w:pPr>
              <w:pStyle w:val="Prrafodelista"/>
              <w:numPr>
                <w:ilvl w:val="0"/>
                <w:numId w:val="3"/>
              </w:numPr>
              <w:rPr>
                <w:rFonts w:ascii="Verdana" w:hAnsi="Verdana" w:cs="Times New Roman"/>
                <w:sz w:val="18"/>
                <w:szCs w:val="18"/>
                <w:lang w:val="es-MX"/>
              </w:rPr>
            </w:pPr>
            <w:r w:rsidRPr="00176FB2">
              <w:rPr>
                <w:rFonts w:ascii="Verdana" w:hAnsi="Verdana" w:cs="Times New Roman"/>
                <w:sz w:val="18"/>
                <w:szCs w:val="18"/>
                <w:lang w:val="es-MX"/>
              </w:rPr>
              <w:t>Ejecución de la alternativa seleccionada.</w:t>
            </w:r>
          </w:p>
          <w:p w:rsidR="00285E08" w:rsidRPr="00176FB2" w:rsidRDefault="00245F37" w:rsidP="005E6032">
            <w:pPr>
              <w:pStyle w:val="Prrafodelista"/>
              <w:numPr>
                <w:ilvl w:val="0"/>
                <w:numId w:val="3"/>
              </w:numPr>
              <w:rPr>
                <w:rFonts w:ascii="Verdana" w:hAnsi="Verdana" w:cs="Times New Roman"/>
                <w:sz w:val="18"/>
                <w:szCs w:val="18"/>
                <w:lang w:val="es-MX"/>
              </w:rPr>
            </w:pPr>
            <w:r w:rsidRPr="00176FB2">
              <w:rPr>
                <w:rFonts w:ascii="Verdana" w:hAnsi="Verdana" w:cs="Times New Roman"/>
                <w:sz w:val="18"/>
                <w:szCs w:val="18"/>
                <w:lang w:val="es-MX"/>
              </w:rPr>
              <w:t>Evaluación.</w:t>
            </w:r>
          </w:p>
          <w:p w:rsidR="00245F37" w:rsidRPr="00176FB2" w:rsidRDefault="00245F37" w:rsidP="005E6032">
            <w:pPr>
              <w:pStyle w:val="Prrafodelista"/>
              <w:numPr>
                <w:ilvl w:val="0"/>
                <w:numId w:val="3"/>
              </w:numPr>
              <w:rPr>
                <w:rFonts w:ascii="Verdana" w:hAnsi="Verdana" w:cs="Times New Roman"/>
                <w:sz w:val="18"/>
                <w:szCs w:val="18"/>
                <w:lang w:val="es-MX"/>
              </w:rPr>
            </w:pPr>
            <w:r w:rsidRPr="00176FB2">
              <w:rPr>
                <w:rFonts w:ascii="Verdana" w:hAnsi="Verdana" w:cs="Times New Roman"/>
                <w:sz w:val="18"/>
                <w:szCs w:val="18"/>
                <w:lang w:val="es-MX"/>
              </w:rPr>
              <w:t>Comunicación.</w:t>
            </w:r>
          </w:p>
          <w:p w:rsidR="00245F37" w:rsidRPr="00176FB2" w:rsidRDefault="00245F37" w:rsidP="005E6032">
            <w:pPr>
              <w:rPr>
                <w:rFonts w:ascii="Verdana" w:hAnsi="Verdana" w:cs="Times New Roman"/>
                <w:sz w:val="18"/>
                <w:szCs w:val="18"/>
                <w:lang w:val="es-MX"/>
              </w:rPr>
            </w:pPr>
          </w:p>
          <w:p w:rsidR="00BB1E6D" w:rsidRPr="00176FB2" w:rsidRDefault="00BB1E6D" w:rsidP="005E6032">
            <w:pPr>
              <w:rPr>
                <w:rFonts w:ascii="Verdana" w:hAnsi="Verdana" w:cs="Times New Roman"/>
                <w:b/>
                <w:i/>
                <w:sz w:val="18"/>
                <w:szCs w:val="18"/>
                <w:lang w:val="es-MX"/>
              </w:rPr>
            </w:pPr>
            <w:r w:rsidRPr="00176FB2">
              <w:rPr>
                <w:rFonts w:ascii="Verdana" w:hAnsi="Verdana" w:cs="Times New Roman"/>
                <w:b/>
                <w:i/>
                <w:sz w:val="18"/>
                <w:szCs w:val="18"/>
                <w:lang w:val="es-MX"/>
              </w:rPr>
              <w:t xml:space="preserve">Situación </w:t>
            </w:r>
            <w:r w:rsidR="00245F37" w:rsidRPr="00176FB2">
              <w:rPr>
                <w:rFonts w:ascii="Verdana" w:hAnsi="Verdana" w:cs="Times New Roman"/>
                <w:b/>
                <w:i/>
                <w:sz w:val="18"/>
                <w:szCs w:val="18"/>
                <w:lang w:val="es-MX"/>
              </w:rPr>
              <w:t>didáctica.</w:t>
            </w:r>
          </w:p>
          <w:p w:rsidR="00245F37" w:rsidRPr="00176FB2" w:rsidRDefault="00245F37" w:rsidP="005E6032">
            <w:pPr>
              <w:rPr>
                <w:rFonts w:ascii="Verdana" w:hAnsi="Verdana" w:cs="Times New Roman"/>
                <w:sz w:val="18"/>
                <w:szCs w:val="18"/>
                <w:lang w:val="es-MX"/>
              </w:rPr>
            </w:pPr>
            <w:r w:rsidRPr="00176FB2">
              <w:rPr>
                <w:rFonts w:ascii="Verdana" w:hAnsi="Verdana" w:cs="Times New Roman"/>
                <w:sz w:val="18"/>
                <w:szCs w:val="18"/>
                <w:lang w:val="es-MX"/>
              </w:rPr>
              <w:t>Es el proceso en el que el docente le plantea al estudiante un problema que asemeje situaciones de la vida real que podrá abordar a través de sus conocimientos previos.</w:t>
            </w:r>
          </w:p>
        </w:tc>
        <w:tc>
          <w:tcPr>
            <w:tcW w:w="4665" w:type="dxa"/>
            <w:tcBorders>
              <w:top w:val="single" w:sz="12" w:space="0" w:color="993366"/>
              <w:left w:val="single" w:sz="12" w:space="0" w:color="993366"/>
              <w:bottom w:val="single" w:sz="12" w:space="0" w:color="993366"/>
              <w:right w:val="single" w:sz="12" w:space="0" w:color="993366"/>
            </w:tcBorders>
            <w:shd w:val="clear" w:color="auto" w:fill="CCFFCC"/>
          </w:tcPr>
          <w:p w:rsidR="00C71ED5" w:rsidRPr="00176FB2" w:rsidRDefault="00D76555" w:rsidP="005E6032">
            <w:pPr>
              <w:rPr>
                <w:rFonts w:ascii="Verdana" w:hAnsi="Verdana" w:cs="Times New Roman"/>
                <w:b/>
                <w:sz w:val="18"/>
                <w:szCs w:val="18"/>
                <w:lang w:val="es-MX"/>
              </w:rPr>
            </w:pPr>
            <w:r w:rsidRPr="00176FB2">
              <w:rPr>
                <w:rFonts w:ascii="Verdana" w:hAnsi="Verdana" w:cs="Times New Roman"/>
                <w:b/>
                <w:sz w:val="18"/>
                <w:szCs w:val="18"/>
                <w:lang w:val="es-MX"/>
              </w:rPr>
              <w:t>Teorías lingüísticas</w:t>
            </w:r>
          </w:p>
          <w:p w:rsidR="00D76555" w:rsidRPr="00176FB2" w:rsidRDefault="00D76555" w:rsidP="005E6032">
            <w:pPr>
              <w:rPr>
                <w:rFonts w:ascii="Verdana" w:hAnsi="Verdana" w:cs="Times New Roman"/>
                <w:sz w:val="18"/>
                <w:szCs w:val="18"/>
                <w:lang w:val="es-MX"/>
              </w:rPr>
            </w:pPr>
            <w:r w:rsidRPr="00176FB2">
              <w:rPr>
                <w:rFonts w:ascii="Verdana" w:hAnsi="Verdana" w:cs="Times New Roman"/>
                <w:sz w:val="18"/>
                <w:szCs w:val="18"/>
                <w:lang w:val="es-MX"/>
              </w:rPr>
              <w:t>Sociolingüísticas y pragmática porque la elaboración de proyectos implica pensar y analizar situaciones comunicativas, adecuación del lenguaje al contexto y características de los participantes.</w:t>
            </w:r>
          </w:p>
          <w:p w:rsidR="0098569A" w:rsidRPr="00176FB2" w:rsidRDefault="003B0A68" w:rsidP="005E6032">
            <w:pPr>
              <w:rPr>
                <w:rFonts w:ascii="Verdana" w:hAnsi="Verdana" w:cs="Times New Roman"/>
                <w:sz w:val="18"/>
                <w:szCs w:val="18"/>
                <w:lang w:val="es-MX"/>
              </w:rPr>
            </w:pPr>
            <w:r w:rsidRPr="00176FB2">
              <w:rPr>
                <w:rFonts w:ascii="Verdana" w:hAnsi="Verdana" w:cs="Times New Roman"/>
                <w:sz w:val="18"/>
                <w:szCs w:val="18"/>
                <w:lang w:val="es-MX"/>
              </w:rPr>
              <w:t>Lingüística textual por los tipos de texto que se producen, sus características, funciones y soportes de circulación.</w:t>
            </w:r>
          </w:p>
          <w:p w:rsidR="003B0A68" w:rsidRPr="00176FB2" w:rsidRDefault="003B0A68" w:rsidP="005E6032">
            <w:pPr>
              <w:rPr>
                <w:rFonts w:ascii="Verdana" w:hAnsi="Verdana" w:cs="Times New Roman"/>
                <w:b/>
                <w:sz w:val="18"/>
                <w:szCs w:val="18"/>
                <w:lang w:val="es-MX"/>
              </w:rPr>
            </w:pPr>
            <w:r w:rsidRPr="00176FB2">
              <w:rPr>
                <w:rFonts w:ascii="Verdana" w:hAnsi="Verdana" w:cs="Times New Roman"/>
                <w:b/>
                <w:sz w:val="18"/>
                <w:szCs w:val="18"/>
                <w:lang w:val="es-MX"/>
              </w:rPr>
              <w:t>Teorías psicolingüísticas</w:t>
            </w:r>
          </w:p>
          <w:p w:rsidR="003B0A68" w:rsidRPr="00176FB2" w:rsidRDefault="003B0A68" w:rsidP="005E6032">
            <w:pPr>
              <w:rPr>
                <w:rFonts w:ascii="Verdana" w:hAnsi="Verdana" w:cs="Times New Roman"/>
                <w:sz w:val="18"/>
                <w:szCs w:val="18"/>
                <w:lang w:val="es-MX"/>
              </w:rPr>
            </w:pPr>
            <w:r w:rsidRPr="00176FB2">
              <w:rPr>
                <w:rFonts w:ascii="Verdana" w:hAnsi="Verdana" w:cs="Times New Roman"/>
                <w:sz w:val="18"/>
                <w:szCs w:val="18"/>
                <w:lang w:val="es-MX"/>
              </w:rPr>
              <w:t>Teoría sociocultural y pragmática porque implica una modalidad para recrear contextos lingüísticamente significativos.</w:t>
            </w:r>
          </w:p>
        </w:tc>
      </w:tr>
      <w:tr w:rsidR="00C71ED5" w:rsidTr="00BB1E6D">
        <w:tc>
          <w:tcPr>
            <w:tcW w:w="4664" w:type="dxa"/>
            <w:tcBorders>
              <w:top w:val="single" w:sz="12" w:space="0" w:color="993366"/>
              <w:left w:val="single" w:sz="12" w:space="0" w:color="993366"/>
              <w:bottom w:val="single" w:sz="12" w:space="0" w:color="993366"/>
              <w:right w:val="single" w:sz="12" w:space="0" w:color="993366"/>
            </w:tcBorders>
            <w:shd w:val="clear" w:color="auto" w:fill="FFCCFF"/>
          </w:tcPr>
          <w:p w:rsidR="00C71ED5" w:rsidRPr="00176FB2" w:rsidRDefault="003C155B" w:rsidP="005E6032">
            <w:pPr>
              <w:rPr>
                <w:rFonts w:ascii="Verdana" w:hAnsi="Verdana" w:cs="Times New Roman"/>
                <w:sz w:val="18"/>
                <w:szCs w:val="18"/>
                <w:lang w:val="es-MX"/>
              </w:rPr>
            </w:pPr>
            <w:r w:rsidRPr="00176FB2">
              <w:rPr>
                <w:rFonts w:ascii="Verdana" w:hAnsi="Verdana" w:cs="Times New Roman"/>
                <w:sz w:val="18"/>
                <w:szCs w:val="18"/>
                <w:lang w:val="es-MX"/>
              </w:rPr>
              <w:t>Intervención del profesor.</w:t>
            </w:r>
          </w:p>
        </w:tc>
        <w:tc>
          <w:tcPr>
            <w:tcW w:w="4665" w:type="dxa"/>
            <w:tcBorders>
              <w:top w:val="single" w:sz="12" w:space="0" w:color="993366"/>
              <w:left w:val="single" w:sz="12" w:space="0" w:color="993366"/>
              <w:bottom w:val="single" w:sz="12" w:space="0" w:color="993366"/>
              <w:right w:val="single" w:sz="12" w:space="0" w:color="993366"/>
            </w:tcBorders>
            <w:shd w:val="clear" w:color="auto" w:fill="CCECFF"/>
          </w:tcPr>
          <w:p w:rsidR="00C71ED5" w:rsidRPr="00176FB2" w:rsidRDefault="00245F37" w:rsidP="005E6032">
            <w:pPr>
              <w:rPr>
                <w:rFonts w:ascii="Verdana" w:hAnsi="Verdana" w:cs="Times New Roman"/>
                <w:b/>
                <w:sz w:val="18"/>
                <w:szCs w:val="18"/>
                <w:lang w:val="es-MX"/>
              </w:rPr>
            </w:pPr>
            <w:r w:rsidRPr="00176FB2">
              <w:rPr>
                <w:rFonts w:ascii="Verdana" w:hAnsi="Verdana" w:cs="Times New Roman"/>
                <w:b/>
                <w:sz w:val="18"/>
                <w:szCs w:val="18"/>
                <w:lang w:val="es-MX"/>
              </w:rPr>
              <w:t>Mirta Castedo.</w:t>
            </w:r>
          </w:p>
          <w:p w:rsidR="00245F37" w:rsidRPr="00176FB2" w:rsidRDefault="00245F37" w:rsidP="005E6032">
            <w:pPr>
              <w:pStyle w:val="Prrafodelista"/>
              <w:numPr>
                <w:ilvl w:val="0"/>
                <w:numId w:val="4"/>
              </w:numPr>
              <w:rPr>
                <w:rFonts w:ascii="Verdana" w:hAnsi="Verdana" w:cs="Times New Roman"/>
                <w:sz w:val="18"/>
                <w:szCs w:val="18"/>
                <w:lang w:val="es-MX"/>
              </w:rPr>
            </w:pPr>
            <w:r w:rsidRPr="00176FB2">
              <w:rPr>
                <w:rFonts w:ascii="Verdana" w:hAnsi="Verdana" w:cs="Times New Roman"/>
                <w:sz w:val="18"/>
                <w:szCs w:val="18"/>
                <w:lang w:val="es-MX"/>
              </w:rPr>
              <w:t>Emocional.</w:t>
            </w:r>
          </w:p>
          <w:p w:rsidR="00245F37" w:rsidRPr="00176FB2" w:rsidRDefault="00245F37" w:rsidP="005E6032">
            <w:pPr>
              <w:pStyle w:val="Prrafodelista"/>
              <w:numPr>
                <w:ilvl w:val="0"/>
                <w:numId w:val="4"/>
              </w:numPr>
              <w:rPr>
                <w:rFonts w:ascii="Verdana" w:hAnsi="Verdana" w:cs="Times New Roman"/>
                <w:sz w:val="18"/>
                <w:szCs w:val="18"/>
                <w:lang w:val="es-MX"/>
              </w:rPr>
            </w:pPr>
            <w:r w:rsidRPr="00176FB2">
              <w:rPr>
                <w:rFonts w:ascii="Verdana" w:hAnsi="Verdana" w:cs="Times New Roman"/>
                <w:sz w:val="18"/>
                <w:szCs w:val="18"/>
                <w:lang w:val="es-MX"/>
              </w:rPr>
              <w:t>Conductual.</w:t>
            </w:r>
          </w:p>
          <w:p w:rsidR="00245F37" w:rsidRPr="00176FB2" w:rsidRDefault="00245F37" w:rsidP="005E6032">
            <w:pPr>
              <w:pStyle w:val="Prrafodelista"/>
              <w:numPr>
                <w:ilvl w:val="0"/>
                <w:numId w:val="4"/>
              </w:numPr>
              <w:rPr>
                <w:rFonts w:ascii="Verdana" w:hAnsi="Verdana" w:cs="Times New Roman"/>
                <w:sz w:val="18"/>
                <w:szCs w:val="18"/>
                <w:lang w:val="es-MX"/>
              </w:rPr>
            </w:pPr>
            <w:r w:rsidRPr="00176FB2">
              <w:rPr>
                <w:rFonts w:ascii="Verdana" w:hAnsi="Verdana" w:cs="Times New Roman"/>
                <w:sz w:val="18"/>
                <w:szCs w:val="18"/>
                <w:lang w:val="es-MX"/>
              </w:rPr>
              <w:t>Institucional.</w:t>
            </w:r>
          </w:p>
          <w:p w:rsidR="00BB1E6D" w:rsidRPr="00176FB2" w:rsidRDefault="00BB1E6D" w:rsidP="005E6032">
            <w:pPr>
              <w:rPr>
                <w:rFonts w:ascii="Verdana" w:hAnsi="Verdana" w:cs="Times New Roman"/>
                <w:sz w:val="18"/>
                <w:szCs w:val="18"/>
                <w:lang w:val="es-MX"/>
              </w:rPr>
            </w:pPr>
          </w:p>
        </w:tc>
        <w:tc>
          <w:tcPr>
            <w:tcW w:w="4665" w:type="dxa"/>
            <w:tcBorders>
              <w:top w:val="single" w:sz="12" w:space="0" w:color="993366"/>
              <w:left w:val="single" w:sz="12" w:space="0" w:color="993366"/>
              <w:bottom w:val="single" w:sz="12" w:space="0" w:color="993366"/>
              <w:right w:val="single" w:sz="12" w:space="0" w:color="993366"/>
            </w:tcBorders>
            <w:shd w:val="clear" w:color="auto" w:fill="CCFFCC"/>
          </w:tcPr>
          <w:p w:rsidR="00C71ED5" w:rsidRPr="00176FB2" w:rsidRDefault="003B0A68" w:rsidP="005E6032">
            <w:pPr>
              <w:rPr>
                <w:rFonts w:ascii="Verdana" w:hAnsi="Verdana" w:cs="Times New Roman"/>
                <w:b/>
                <w:sz w:val="18"/>
                <w:szCs w:val="18"/>
                <w:lang w:val="es-MX"/>
              </w:rPr>
            </w:pPr>
            <w:r w:rsidRPr="00176FB2">
              <w:rPr>
                <w:rFonts w:ascii="Verdana" w:hAnsi="Verdana" w:cs="Times New Roman"/>
                <w:b/>
                <w:sz w:val="18"/>
                <w:szCs w:val="18"/>
                <w:lang w:val="es-MX"/>
              </w:rPr>
              <w:t>Teorías lingüísticas.</w:t>
            </w:r>
          </w:p>
          <w:p w:rsidR="003B0A68" w:rsidRPr="00176FB2" w:rsidRDefault="00245F37" w:rsidP="005E6032">
            <w:pPr>
              <w:rPr>
                <w:rFonts w:ascii="Verdana" w:hAnsi="Verdana" w:cs="Times New Roman"/>
                <w:sz w:val="18"/>
                <w:szCs w:val="18"/>
                <w:lang w:val="es-MX"/>
              </w:rPr>
            </w:pPr>
            <w:r w:rsidRPr="00176FB2">
              <w:rPr>
                <w:rFonts w:ascii="Verdana" w:hAnsi="Verdana" w:cs="Times New Roman"/>
                <w:sz w:val="18"/>
                <w:szCs w:val="18"/>
                <w:lang w:val="es-MX"/>
              </w:rPr>
              <w:t>Etnografía con relación al pensamiento, lengua y cultura, repertorio verbal, competencia comunicativa, evento comunicativo.</w:t>
            </w:r>
          </w:p>
          <w:p w:rsidR="003B0A68" w:rsidRPr="00176FB2" w:rsidRDefault="003B0A68" w:rsidP="005E6032">
            <w:pPr>
              <w:rPr>
                <w:rFonts w:ascii="Verdana" w:hAnsi="Verdana" w:cs="Times New Roman"/>
                <w:b/>
                <w:sz w:val="18"/>
                <w:szCs w:val="18"/>
                <w:lang w:val="es-MX"/>
              </w:rPr>
            </w:pPr>
            <w:r w:rsidRPr="00176FB2">
              <w:rPr>
                <w:rFonts w:ascii="Verdana" w:hAnsi="Verdana" w:cs="Times New Roman"/>
                <w:b/>
                <w:sz w:val="18"/>
                <w:szCs w:val="18"/>
                <w:lang w:val="es-MX"/>
              </w:rPr>
              <w:t>Teorías psicolingüísticas.</w:t>
            </w:r>
          </w:p>
          <w:p w:rsidR="003B0A68" w:rsidRPr="00176FB2" w:rsidRDefault="00624982" w:rsidP="005E6032">
            <w:pPr>
              <w:rPr>
                <w:rFonts w:ascii="Verdana" w:hAnsi="Verdana" w:cs="Times New Roman"/>
                <w:sz w:val="18"/>
                <w:szCs w:val="18"/>
                <w:lang w:val="es-MX"/>
              </w:rPr>
            </w:pPr>
            <w:r w:rsidRPr="00176FB2">
              <w:rPr>
                <w:rFonts w:ascii="Verdana" w:hAnsi="Verdana" w:cs="Times New Roman"/>
                <w:sz w:val="18"/>
                <w:szCs w:val="18"/>
                <w:lang w:val="es-MX"/>
              </w:rPr>
              <w:t xml:space="preserve">Chomsky considera el lenguaje como un “órgano mental” especial que se construye gracias a </w:t>
            </w:r>
            <w:r w:rsidRPr="00176FB2">
              <w:rPr>
                <w:rFonts w:ascii="Verdana" w:hAnsi="Verdana" w:cs="Times New Roman"/>
                <w:sz w:val="18"/>
                <w:szCs w:val="18"/>
                <w:lang w:val="es-MX"/>
              </w:rPr>
              <w:lastRenderedPageBreak/>
              <w:t>propiedades innatas de la mente humana, por tanto el niño nace con la capacidad para desarrollar las reglas estructurales de la gramática.</w:t>
            </w:r>
          </w:p>
        </w:tc>
      </w:tr>
      <w:tr w:rsidR="00C71ED5" w:rsidTr="00BB1E6D">
        <w:tc>
          <w:tcPr>
            <w:tcW w:w="4664" w:type="dxa"/>
            <w:tcBorders>
              <w:top w:val="single" w:sz="12" w:space="0" w:color="993366"/>
              <w:left w:val="single" w:sz="12" w:space="0" w:color="993366"/>
              <w:bottom w:val="single" w:sz="12" w:space="0" w:color="993366"/>
              <w:right w:val="single" w:sz="12" w:space="0" w:color="993366"/>
            </w:tcBorders>
            <w:shd w:val="clear" w:color="auto" w:fill="FFCCFF"/>
          </w:tcPr>
          <w:p w:rsidR="00C71ED5" w:rsidRPr="00176FB2" w:rsidRDefault="003C155B" w:rsidP="005E6032">
            <w:pPr>
              <w:rPr>
                <w:rFonts w:ascii="Verdana" w:hAnsi="Verdana" w:cs="Times New Roman"/>
                <w:sz w:val="18"/>
                <w:szCs w:val="18"/>
                <w:lang w:val="es-MX"/>
              </w:rPr>
            </w:pPr>
            <w:r w:rsidRPr="00176FB2">
              <w:rPr>
                <w:rFonts w:ascii="Verdana" w:hAnsi="Verdana" w:cs="Times New Roman"/>
                <w:sz w:val="18"/>
                <w:szCs w:val="18"/>
                <w:lang w:val="es-MX"/>
              </w:rPr>
              <w:lastRenderedPageBreak/>
              <w:t>Organización de la clase.</w:t>
            </w:r>
          </w:p>
        </w:tc>
        <w:tc>
          <w:tcPr>
            <w:tcW w:w="4665" w:type="dxa"/>
            <w:tcBorders>
              <w:top w:val="single" w:sz="12" w:space="0" w:color="993366"/>
              <w:left w:val="single" w:sz="12" w:space="0" w:color="993366"/>
              <w:bottom w:val="single" w:sz="12" w:space="0" w:color="993366"/>
              <w:right w:val="single" w:sz="12" w:space="0" w:color="993366"/>
            </w:tcBorders>
            <w:shd w:val="clear" w:color="auto" w:fill="CCECFF"/>
          </w:tcPr>
          <w:p w:rsidR="00176FB2" w:rsidRPr="00176FB2" w:rsidRDefault="00624982" w:rsidP="005E6032">
            <w:pPr>
              <w:rPr>
                <w:rFonts w:ascii="Verdana" w:hAnsi="Verdana" w:cs="Times New Roman"/>
                <w:sz w:val="18"/>
                <w:szCs w:val="18"/>
                <w:lang w:val="es-MX"/>
              </w:rPr>
            </w:pPr>
            <w:r w:rsidRPr="00176FB2">
              <w:rPr>
                <w:rFonts w:ascii="Verdana" w:hAnsi="Verdana" w:cs="Times New Roman"/>
                <w:sz w:val="18"/>
                <w:szCs w:val="18"/>
                <w:lang w:val="es-MX"/>
              </w:rPr>
              <w:t xml:space="preserve">Alfabetización. </w:t>
            </w:r>
          </w:p>
          <w:p w:rsidR="00624982" w:rsidRPr="00176FB2" w:rsidRDefault="00624982" w:rsidP="005E6032">
            <w:pPr>
              <w:rPr>
                <w:rFonts w:ascii="Verdana" w:hAnsi="Verdana" w:cs="Times New Roman"/>
                <w:b/>
                <w:sz w:val="18"/>
                <w:szCs w:val="18"/>
                <w:lang w:val="es-MX"/>
              </w:rPr>
            </w:pPr>
            <w:r w:rsidRPr="00176FB2">
              <w:rPr>
                <w:rFonts w:ascii="Verdana" w:hAnsi="Verdana" w:cs="Times New Roman"/>
                <w:sz w:val="18"/>
                <w:szCs w:val="18"/>
                <w:lang w:val="es-MX"/>
              </w:rPr>
              <w:t xml:space="preserve">Se promueve a partir de la interacción contra otras personas en situaciones de la vida real en las que se utiliza la </w:t>
            </w:r>
            <w:r w:rsidRPr="00176FB2">
              <w:rPr>
                <w:rFonts w:ascii="Verdana" w:hAnsi="Verdana" w:cs="Times New Roman"/>
                <w:b/>
                <w:sz w:val="18"/>
                <w:szCs w:val="18"/>
                <w:lang w:val="es-MX"/>
              </w:rPr>
              <w:t>lectura y escritura.</w:t>
            </w:r>
          </w:p>
        </w:tc>
        <w:tc>
          <w:tcPr>
            <w:tcW w:w="4665" w:type="dxa"/>
            <w:tcBorders>
              <w:top w:val="single" w:sz="12" w:space="0" w:color="993366"/>
              <w:left w:val="single" w:sz="12" w:space="0" w:color="993366"/>
              <w:bottom w:val="single" w:sz="12" w:space="0" w:color="993366"/>
              <w:right w:val="single" w:sz="12" w:space="0" w:color="993366"/>
            </w:tcBorders>
            <w:shd w:val="clear" w:color="auto" w:fill="CCFFCC"/>
          </w:tcPr>
          <w:p w:rsidR="00C71ED5" w:rsidRPr="00176FB2" w:rsidRDefault="003B0A68" w:rsidP="005E6032">
            <w:pPr>
              <w:rPr>
                <w:rFonts w:ascii="Verdana" w:hAnsi="Verdana" w:cs="Times New Roman"/>
                <w:b/>
                <w:sz w:val="18"/>
                <w:szCs w:val="18"/>
                <w:lang w:val="es-MX"/>
              </w:rPr>
            </w:pPr>
            <w:r w:rsidRPr="00176FB2">
              <w:rPr>
                <w:rFonts w:ascii="Verdana" w:hAnsi="Verdana" w:cs="Times New Roman"/>
                <w:b/>
                <w:sz w:val="18"/>
                <w:szCs w:val="18"/>
                <w:lang w:val="es-MX"/>
              </w:rPr>
              <w:t>Teorías lingüísticas.</w:t>
            </w:r>
          </w:p>
          <w:p w:rsidR="003B0A68" w:rsidRPr="00176FB2" w:rsidRDefault="00624982" w:rsidP="005E6032">
            <w:pPr>
              <w:rPr>
                <w:rFonts w:ascii="Verdana" w:hAnsi="Verdana" w:cs="Times New Roman"/>
                <w:sz w:val="18"/>
                <w:szCs w:val="18"/>
                <w:lang w:val="es-MX"/>
              </w:rPr>
            </w:pPr>
            <w:r w:rsidRPr="00176FB2">
              <w:rPr>
                <w:rFonts w:ascii="Verdana" w:hAnsi="Verdana" w:cs="Times New Roman"/>
                <w:sz w:val="18"/>
                <w:szCs w:val="18"/>
                <w:lang w:val="es-MX"/>
              </w:rPr>
              <w:t>Sociolingüística interaccional comunicativa.</w:t>
            </w:r>
          </w:p>
          <w:p w:rsidR="003B0A68" w:rsidRPr="00176FB2" w:rsidRDefault="003B0A68" w:rsidP="005E6032">
            <w:pPr>
              <w:rPr>
                <w:rFonts w:ascii="Verdana" w:hAnsi="Verdana" w:cs="Times New Roman"/>
                <w:b/>
                <w:sz w:val="18"/>
                <w:szCs w:val="18"/>
                <w:lang w:val="es-MX"/>
              </w:rPr>
            </w:pPr>
            <w:r w:rsidRPr="00176FB2">
              <w:rPr>
                <w:rFonts w:ascii="Verdana" w:hAnsi="Verdana" w:cs="Times New Roman"/>
                <w:b/>
                <w:sz w:val="18"/>
                <w:szCs w:val="18"/>
                <w:lang w:val="es-MX"/>
              </w:rPr>
              <w:t>Teorías psicolingüísticas.</w:t>
            </w:r>
          </w:p>
          <w:p w:rsidR="003B0A68" w:rsidRPr="00176FB2" w:rsidRDefault="00624982" w:rsidP="005E6032">
            <w:pPr>
              <w:rPr>
                <w:rFonts w:ascii="Verdana" w:hAnsi="Verdana" w:cs="Times New Roman"/>
                <w:sz w:val="18"/>
                <w:szCs w:val="18"/>
                <w:lang w:val="es-MX"/>
              </w:rPr>
            </w:pPr>
            <w:r w:rsidRPr="00176FB2">
              <w:rPr>
                <w:rFonts w:ascii="Verdana" w:hAnsi="Verdana" w:cs="Times New Roman"/>
                <w:sz w:val="18"/>
                <w:szCs w:val="18"/>
                <w:lang w:val="es-MX"/>
              </w:rPr>
              <w:t>La teoría de Piaget postula que la percepción del habla no se realiza directamente a partir de la señal acústica, sino, haciendo referencia a los gestos abstractos. Esta teoría ha sido el punto de referencia básico de la gran mayoría de estudios sobre la percepción del habla.</w:t>
            </w:r>
          </w:p>
        </w:tc>
      </w:tr>
      <w:tr w:rsidR="00C71ED5" w:rsidTr="00BB1E6D">
        <w:tc>
          <w:tcPr>
            <w:tcW w:w="4664" w:type="dxa"/>
            <w:tcBorders>
              <w:top w:val="single" w:sz="12" w:space="0" w:color="993366"/>
              <w:left w:val="single" w:sz="12" w:space="0" w:color="993366"/>
              <w:bottom w:val="single" w:sz="12" w:space="0" w:color="993366"/>
              <w:right w:val="single" w:sz="12" w:space="0" w:color="993366"/>
            </w:tcBorders>
            <w:shd w:val="clear" w:color="auto" w:fill="FFCCFF"/>
          </w:tcPr>
          <w:p w:rsidR="00C71ED5" w:rsidRPr="00176FB2" w:rsidRDefault="003C155B" w:rsidP="005E6032">
            <w:pPr>
              <w:rPr>
                <w:rFonts w:ascii="Verdana" w:hAnsi="Verdana" w:cs="Times New Roman"/>
                <w:sz w:val="18"/>
                <w:szCs w:val="18"/>
                <w:lang w:val="es-MX"/>
              </w:rPr>
            </w:pPr>
            <w:r w:rsidRPr="00176FB2">
              <w:rPr>
                <w:rFonts w:ascii="Verdana" w:hAnsi="Verdana" w:cs="Times New Roman"/>
                <w:sz w:val="18"/>
                <w:szCs w:val="18"/>
                <w:lang w:val="es-MX"/>
              </w:rPr>
              <w:t>Recursos para el aprendizaje.</w:t>
            </w:r>
          </w:p>
        </w:tc>
        <w:tc>
          <w:tcPr>
            <w:tcW w:w="4665" w:type="dxa"/>
            <w:tcBorders>
              <w:top w:val="single" w:sz="12" w:space="0" w:color="993366"/>
              <w:left w:val="single" w:sz="12" w:space="0" w:color="993366"/>
              <w:bottom w:val="single" w:sz="12" w:space="0" w:color="993366"/>
              <w:right w:val="single" w:sz="12" w:space="0" w:color="993366"/>
            </w:tcBorders>
            <w:shd w:val="clear" w:color="auto" w:fill="CCECFF"/>
          </w:tcPr>
          <w:p w:rsidR="00C71ED5" w:rsidRPr="00176FB2" w:rsidRDefault="00624982" w:rsidP="005E6032">
            <w:pPr>
              <w:rPr>
                <w:rFonts w:ascii="Verdana" w:hAnsi="Verdana" w:cs="Times New Roman"/>
                <w:sz w:val="18"/>
                <w:szCs w:val="18"/>
                <w:lang w:val="es-MX"/>
              </w:rPr>
            </w:pPr>
            <w:r w:rsidRPr="00176FB2">
              <w:rPr>
                <w:rFonts w:ascii="Verdana" w:hAnsi="Verdana" w:cs="Times New Roman"/>
                <w:sz w:val="18"/>
                <w:szCs w:val="18"/>
                <w:lang w:val="es-MX"/>
              </w:rPr>
              <w:t>Lectura y escritura.</w:t>
            </w:r>
          </w:p>
        </w:tc>
        <w:tc>
          <w:tcPr>
            <w:tcW w:w="4665" w:type="dxa"/>
            <w:tcBorders>
              <w:top w:val="single" w:sz="12" w:space="0" w:color="993366"/>
              <w:left w:val="single" w:sz="12" w:space="0" w:color="993366"/>
              <w:bottom w:val="single" w:sz="12" w:space="0" w:color="993366"/>
              <w:right w:val="single" w:sz="12" w:space="0" w:color="993366"/>
            </w:tcBorders>
            <w:shd w:val="clear" w:color="auto" w:fill="CCFFCC"/>
          </w:tcPr>
          <w:p w:rsidR="00C71ED5" w:rsidRPr="00176FB2" w:rsidRDefault="003B0A68" w:rsidP="005E6032">
            <w:pPr>
              <w:rPr>
                <w:rFonts w:ascii="Verdana" w:hAnsi="Verdana" w:cs="Times New Roman"/>
                <w:b/>
                <w:sz w:val="18"/>
                <w:szCs w:val="18"/>
                <w:lang w:val="es-MX"/>
              </w:rPr>
            </w:pPr>
            <w:r w:rsidRPr="00176FB2">
              <w:rPr>
                <w:rFonts w:ascii="Verdana" w:hAnsi="Verdana" w:cs="Times New Roman"/>
                <w:b/>
                <w:sz w:val="18"/>
                <w:szCs w:val="18"/>
                <w:lang w:val="es-MX"/>
              </w:rPr>
              <w:t>Teorías lingüísticas.</w:t>
            </w:r>
          </w:p>
          <w:p w:rsidR="003B0A68" w:rsidRPr="00176FB2" w:rsidRDefault="005E6032" w:rsidP="005E6032">
            <w:pPr>
              <w:rPr>
                <w:rFonts w:ascii="Verdana" w:hAnsi="Verdana" w:cs="Times New Roman"/>
                <w:sz w:val="18"/>
                <w:szCs w:val="18"/>
                <w:lang w:val="es-MX"/>
              </w:rPr>
            </w:pPr>
            <w:r w:rsidRPr="00176FB2">
              <w:rPr>
                <w:rFonts w:ascii="Verdana" w:hAnsi="Verdana" w:cs="Times New Roman"/>
                <w:sz w:val="18"/>
                <w:szCs w:val="18"/>
                <w:lang w:val="es-MX"/>
              </w:rPr>
              <w:t>Psicolingüística y ciencias cognitivas: adquisición de la lengua en la interacción. Modelos mentales.</w:t>
            </w:r>
          </w:p>
          <w:p w:rsidR="005E6032" w:rsidRPr="00176FB2" w:rsidRDefault="005E6032" w:rsidP="005E6032">
            <w:pPr>
              <w:rPr>
                <w:rFonts w:ascii="Verdana" w:hAnsi="Verdana" w:cs="Times New Roman"/>
                <w:sz w:val="18"/>
                <w:szCs w:val="18"/>
                <w:lang w:val="es-MX"/>
              </w:rPr>
            </w:pPr>
            <w:r w:rsidRPr="00176FB2">
              <w:rPr>
                <w:rFonts w:ascii="Verdana" w:hAnsi="Verdana" w:cs="Times New Roman"/>
                <w:sz w:val="18"/>
                <w:szCs w:val="18"/>
                <w:lang w:val="es-MX"/>
              </w:rPr>
              <w:t>Etnometodología, la conversación cotidiana.</w:t>
            </w:r>
          </w:p>
          <w:p w:rsidR="003B0A68" w:rsidRPr="00176FB2" w:rsidRDefault="003B0A68" w:rsidP="005E6032">
            <w:pPr>
              <w:rPr>
                <w:rFonts w:ascii="Verdana" w:hAnsi="Verdana" w:cs="Times New Roman"/>
                <w:b/>
                <w:sz w:val="18"/>
                <w:szCs w:val="18"/>
                <w:lang w:val="es-MX"/>
              </w:rPr>
            </w:pPr>
            <w:r w:rsidRPr="00176FB2">
              <w:rPr>
                <w:rFonts w:ascii="Verdana" w:hAnsi="Verdana" w:cs="Times New Roman"/>
                <w:b/>
                <w:sz w:val="18"/>
                <w:szCs w:val="18"/>
                <w:lang w:val="es-MX"/>
              </w:rPr>
              <w:t>Teorías psicolingüísticas.</w:t>
            </w:r>
          </w:p>
          <w:p w:rsidR="003B0A68" w:rsidRPr="00176FB2" w:rsidRDefault="005E6032" w:rsidP="005E6032">
            <w:pPr>
              <w:rPr>
                <w:rFonts w:ascii="Verdana" w:hAnsi="Verdana" w:cs="Times New Roman"/>
                <w:sz w:val="18"/>
                <w:szCs w:val="18"/>
                <w:lang w:val="es-MX"/>
              </w:rPr>
            </w:pPr>
            <w:r w:rsidRPr="00176FB2">
              <w:rPr>
                <w:rFonts w:ascii="Verdana" w:hAnsi="Verdana" w:cs="Times New Roman"/>
                <w:sz w:val="18"/>
                <w:szCs w:val="18"/>
                <w:lang w:val="es-MX"/>
              </w:rPr>
              <w:t>Los niños siguen su propio proceso de adquisición de la lectura y escritura independientemente de las creencias y expectativas del adulto educador.</w:t>
            </w:r>
          </w:p>
        </w:tc>
      </w:tr>
      <w:tr w:rsidR="00C71ED5" w:rsidTr="00BB1E6D">
        <w:tc>
          <w:tcPr>
            <w:tcW w:w="4664" w:type="dxa"/>
            <w:tcBorders>
              <w:top w:val="single" w:sz="12" w:space="0" w:color="993366"/>
              <w:left w:val="single" w:sz="12" w:space="0" w:color="993366"/>
              <w:bottom w:val="single" w:sz="12" w:space="0" w:color="993366"/>
              <w:right w:val="single" w:sz="12" w:space="0" w:color="993366"/>
            </w:tcBorders>
            <w:shd w:val="clear" w:color="auto" w:fill="FFCCFF"/>
          </w:tcPr>
          <w:p w:rsidR="00C71ED5" w:rsidRPr="00176FB2" w:rsidRDefault="003C155B" w:rsidP="005E6032">
            <w:pPr>
              <w:rPr>
                <w:rFonts w:ascii="Verdana" w:hAnsi="Verdana" w:cs="Times New Roman"/>
                <w:sz w:val="18"/>
                <w:szCs w:val="18"/>
                <w:lang w:val="es-MX"/>
              </w:rPr>
            </w:pPr>
            <w:r w:rsidRPr="00176FB2">
              <w:rPr>
                <w:rFonts w:ascii="Verdana" w:hAnsi="Verdana" w:cs="Times New Roman"/>
                <w:sz w:val="18"/>
                <w:szCs w:val="18"/>
                <w:lang w:val="es-MX"/>
              </w:rPr>
              <w:t>Evaluación.</w:t>
            </w:r>
          </w:p>
        </w:tc>
        <w:tc>
          <w:tcPr>
            <w:tcW w:w="4665" w:type="dxa"/>
            <w:tcBorders>
              <w:top w:val="single" w:sz="12" w:space="0" w:color="993366"/>
              <w:left w:val="single" w:sz="12" w:space="0" w:color="993366"/>
              <w:bottom w:val="single" w:sz="12" w:space="0" w:color="993366"/>
              <w:right w:val="single" w:sz="12" w:space="0" w:color="993366"/>
            </w:tcBorders>
            <w:shd w:val="clear" w:color="auto" w:fill="CCECFF"/>
          </w:tcPr>
          <w:p w:rsidR="00C71ED5" w:rsidRPr="00176FB2" w:rsidRDefault="005E6032" w:rsidP="005E6032">
            <w:pPr>
              <w:rPr>
                <w:rFonts w:ascii="Verdana" w:hAnsi="Verdana" w:cs="Times New Roman"/>
                <w:b/>
                <w:sz w:val="18"/>
                <w:szCs w:val="18"/>
                <w:lang w:val="es-MX"/>
              </w:rPr>
            </w:pPr>
            <w:r w:rsidRPr="00176FB2">
              <w:rPr>
                <w:rFonts w:ascii="Verdana" w:hAnsi="Verdana" w:cs="Times New Roman"/>
                <w:b/>
                <w:sz w:val="18"/>
                <w:szCs w:val="18"/>
                <w:lang w:val="es-MX"/>
              </w:rPr>
              <w:t>SUGERENCIAS DE EVALUACIÓN.</w:t>
            </w:r>
          </w:p>
          <w:p w:rsidR="005E6032" w:rsidRPr="00176FB2" w:rsidRDefault="00176FB2" w:rsidP="00176FB2">
            <w:pPr>
              <w:pStyle w:val="Prrafodelista"/>
              <w:numPr>
                <w:ilvl w:val="0"/>
                <w:numId w:val="5"/>
              </w:numPr>
              <w:rPr>
                <w:rFonts w:ascii="Verdana" w:hAnsi="Verdana" w:cs="Times New Roman"/>
                <w:sz w:val="18"/>
                <w:szCs w:val="18"/>
                <w:lang w:val="es-MX"/>
              </w:rPr>
            </w:pPr>
            <w:r w:rsidRPr="00176FB2">
              <w:rPr>
                <w:rFonts w:ascii="Verdana" w:hAnsi="Verdana" w:cs="Times New Roman"/>
                <w:sz w:val="18"/>
                <w:szCs w:val="18"/>
                <w:lang w:val="es-MX"/>
              </w:rPr>
              <w:t>Diagnóstica.</w:t>
            </w:r>
          </w:p>
          <w:p w:rsidR="00176FB2" w:rsidRPr="00176FB2" w:rsidRDefault="00176FB2" w:rsidP="00176FB2">
            <w:pPr>
              <w:pStyle w:val="Prrafodelista"/>
              <w:numPr>
                <w:ilvl w:val="0"/>
                <w:numId w:val="5"/>
              </w:numPr>
              <w:rPr>
                <w:rFonts w:ascii="Verdana" w:hAnsi="Verdana" w:cs="Times New Roman"/>
                <w:sz w:val="18"/>
                <w:szCs w:val="18"/>
                <w:lang w:val="es-MX"/>
              </w:rPr>
            </w:pPr>
            <w:r w:rsidRPr="00176FB2">
              <w:rPr>
                <w:rFonts w:ascii="Verdana" w:hAnsi="Verdana" w:cs="Times New Roman"/>
                <w:sz w:val="18"/>
                <w:szCs w:val="18"/>
                <w:lang w:val="es-MX"/>
              </w:rPr>
              <w:t>Formativa o de proceso de actividades.</w:t>
            </w:r>
          </w:p>
          <w:p w:rsidR="00176FB2" w:rsidRPr="00176FB2" w:rsidRDefault="00176FB2" w:rsidP="00176FB2">
            <w:pPr>
              <w:pStyle w:val="Prrafodelista"/>
              <w:numPr>
                <w:ilvl w:val="0"/>
                <w:numId w:val="5"/>
              </w:numPr>
              <w:rPr>
                <w:rFonts w:ascii="Verdana" w:hAnsi="Verdana" w:cs="Times New Roman"/>
                <w:sz w:val="18"/>
                <w:szCs w:val="18"/>
                <w:lang w:val="es-MX"/>
              </w:rPr>
            </w:pPr>
            <w:r w:rsidRPr="00176FB2">
              <w:rPr>
                <w:rFonts w:ascii="Verdana" w:hAnsi="Verdana" w:cs="Times New Roman"/>
                <w:sz w:val="18"/>
                <w:szCs w:val="18"/>
                <w:lang w:val="es-MX"/>
              </w:rPr>
              <w:t>De conclusión.</w:t>
            </w:r>
          </w:p>
        </w:tc>
        <w:tc>
          <w:tcPr>
            <w:tcW w:w="4665" w:type="dxa"/>
            <w:tcBorders>
              <w:top w:val="single" w:sz="12" w:space="0" w:color="993366"/>
              <w:left w:val="single" w:sz="12" w:space="0" w:color="993366"/>
              <w:bottom w:val="single" w:sz="12" w:space="0" w:color="993366"/>
              <w:right w:val="single" w:sz="12" w:space="0" w:color="993366"/>
            </w:tcBorders>
            <w:shd w:val="clear" w:color="auto" w:fill="CCFFCC"/>
          </w:tcPr>
          <w:p w:rsidR="00C71ED5" w:rsidRPr="00176FB2" w:rsidRDefault="003B0A68" w:rsidP="005E6032">
            <w:pPr>
              <w:rPr>
                <w:rFonts w:ascii="Verdana" w:hAnsi="Verdana" w:cs="Times New Roman"/>
                <w:b/>
                <w:sz w:val="18"/>
                <w:szCs w:val="18"/>
                <w:lang w:val="es-MX"/>
              </w:rPr>
            </w:pPr>
            <w:r w:rsidRPr="00176FB2">
              <w:rPr>
                <w:rFonts w:ascii="Verdana" w:hAnsi="Verdana" w:cs="Times New Roman"/>
                <w:b/>
                <w:sz w:val="18"/>
                <w:szCs w:val="18"/>
                <w:lang w:val="es-MX"/>
              </w:rPr>
              <w:t>Teorías lingüísticas.</w:t>
            </w:r>
          </w:p>
          <w:p w:rsidR="003B0A68" w:rsidRPr="00176FB2" w:rsidRDefault="005E6032" w:rsidP="005E6032">
            <w:pPr>
              <w:rPr>
                <w:rFonts w:ascii="Verdana" w:hAnsi="Verdana" w:cs="Times New Roman"/>
                <w:sz w:val="18"/>
                <w:szCs w:val="18"/>
                <w:lang w:val="es-MX"/>
              </w:rPr>
            </w:pPr>
            <w:r w:rsidRPr="00176FB2">
              <w:rPr>
                <w:rFonts w:ascii="Verdana" w:hAnsi="Verdana" w:cs="Times New Roman"/>
                <w:sz w:val="18"/>
                <w:szCs w:val="18"/>
                <w:lang w:val="es-MX"/>
              </w:rPr>
              <w:t>Etnometodológicos de interés para analizar conversaciones espontáneas y ver las diferencias con otros géneros orales y con el discurso oral y discurso escrito.</w:t>
            </w:r>
          </w:p>
          <w:p w:rsidR="003B0A68" w:rsidRPr="00176FB2" w:rsidRDefault="003B0A68" w:rsidP="005E6032">
            <w:pPr>
              <w:rPr>
                <w:rFonts w:ascii="Verdana" w:hAnsi="Verdana" w:cs="Times New Roman"/>
                <w:b/>
                <w:sz w:val="18"/>
                <w:szCs w:val="18"/>
                <w:lang w:val="es-MX"/>
              </w:rPr>
            </w:pPr>
            <w:r w:rsidRPr="00176FB2">
              <w:rPr>
                <w:rFonts w:ascii="Verdana" w:hAnsi="Verdana" w:cs="Times New Roman"/>
                <w:b/>
                <w:sz w:val="18"/>
                <w:szCs w:val="18"/>
                <w:lang w:val="es-MX"/>
              </w:rPr>
              <w:t>Teorías psicolingüísticas.</w:t>
            </w:r>
          </w:p>
          <w:p w:rsidR="003B0A68" w:rsidRPr="00176FB2" w:rsidRDefault="005E6032" w:rsidP="005E6032">
            <w:pPr>
              <w:rPr>
                <w:rFonts w:ascii="Verdana" w:hAnsi="Verdana" w:cs="Times New Roman"/>
                <w:sz w:val="18"/>
                <w:szCs w:val="18"/>
                <w:lang w:val="es-MX"/>
              </w:rPr>
            </w:pPr>
            <w:r w:rsidRPr="00176FB2">
              <w:rPr>
                <w:rFonts w:ascii="Verdana" w:hAnsi="Verdana" w:cs="Times New Roman"/>
                <w:sz w:val="18"/>
                <w:szCs w:val="18"/>
                <w:lang w:val="es-MX"/>
              </w:rPr>
              <w:t>El niño se comunica desde que nace, pero que la interacción comunicativa dentro de formatos rutinarios le permite desarrollar el habla. La adquisición del habla modificará notoriamente los procesos comunicativos del bebé.</w:t>
            </w:r>
          </w:p>
        </w:tc>
      </w:tr>
    </w:tbl>
    <w:p w:rsidR="00822742" w:rsidRPr="00822742" w:rsidRDefault="00822742" w:rsidP="00822742">
      <w:pPr>
        <w:rPr>
          <w:rFonts w:ascii="Times New Roman" w:hAnsi="Times New Roman" w:cs="Times New Roman"/>
          <w:sz w:val="18"/>
          <w:szCs w:val="18"/>
          <w:lang w:val="es-MX"/>
        </w:rPr>
      </w:pPr>
    </w:p>
    <w:sectPr w:rsidR="00822742" w:rsidRPr="00822742" w:rsidSect="0082274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ratise">
    <w:panose1 w:val="00000000000000000000"/>
    <w:charset w:val="00"/>
    <w:family w:val="modern"/>
    <w:notTrueType/>
    <w:pitch w:val="variable"/>
    <w:sig w:usb0="80000027" w:usb1="10000002"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4D8"/>
    <w:multiLevelType w:val="hybridMultilevel"/>
    <w:tmpl w:val="9F6C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F2488"/>
    <w:multiLevelType w:val="hybridMultilevel"/>
    <w:tmpl w:val="652C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672B9"/>
    <w:multiLevelType w:val="hybridMultilevel"/>
    <w:tmpl w:val="E472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D1467"/>
    <w:multiLevelType w:val="hybridMultilevel"/>
    <w:tmpl w:val="C51C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82958"/>
    <w:multiLevelType w:val="hybridMultilevel"/>
    <w:tmpl w:val="9C9A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42"/>
    <w:rsid w:val="00176FB2"/>
    <w:rsid w:val="00245F37"/>
    <w:rsid w:val="00285E08"/>
    <w:rsid w:val="003B0A68"/>
    <w:rsid w:val="003C155B"/>
    <w:rsid w:val="005E6032"/>
    <w:rsid w:val="00624982"/>
    <w:rsid w:val="00822742"/>
    <w:rsid w:val="0098569A"/>
    <w:rsid w:val="00BB1E6D"/>
    <w:rsid w:val="00C427AA"/>
    <w:rsid w:val="00C71ED5"/>
    <w:rsid w:val="00C7695E"/>
    <w:rsid w:val="00D76555"/>
    <w:rsid w:val="00F61FDB"/>
    <w:rsid w:val="00FE7D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1CEC"/>
  <w15:chartTrackingRefBased/>
  <w15:docId w15:val="{9A3006F5-0C3C-4A6B-AD05-417C6F0F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DB"/>
    <w:pPr>
      <w:ind w:left="720"/>
      <w:contextualSpacing/>
    </w:pPr>
  </w:style>
  <w:style w:type="table" w:styleId="Tablaconcuadrcula">
    <w:name w:val="Table Grid"/>
    <w:basedOn w:val="Tablanormal"/>
    <w:uiPriority w:val="39"/>
    <w:rsid w:val="00C7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556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monsesaenz1002@gmail.com</dc:creator>
  <cp:keywords/>
  <dc:description/>
  <cp:lastModifiedBy>monsesaenz1002@gmail.com</cp:lastModifiedBy>
  <cp:revision>1</cp:revision>
  <dcterms:created xsi:type="dcterms:W3CDTF">2021-12-03T23:22:00Z</dcterms:created>
  <dcterms:modified xsi:type="dcterms:W3CDTF">2021-12-04T01:54:00Z</dcterms:modified>
</cp:coreProperties>
</file>