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r>
        <w:rPr/>
        <w:drawing xmlns:mc="http://schemas.openxmlformats.org/markup-compatibility/2006">
          <wp:inline>
            <wp:extent cx="1534160" cy="1534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calibri"/>
          <w:color w:val="000000"/>
          <w:sz w:val="34"/>
          <w:szCs w:val="34"/>
          <w:lang w:val="en-US"/>
        </w:rPr>
      </w:pPr>
      <w:r>
        <w:rPr>
          <w:rFonts w:ascii="calibri"/>
          <w:b/>
          <w:i/>
          <w:color w:val="000000"/>
          <w:sz w:val="34"/>
          <w:szCs w:val="34"/>
          <w:rtl w:val="off"/>
          <w:lang w:val="en-US"/>
        </w:rPr>
        <w:t>“Escuela Normal de Educación Preescolar del Estado de Coahuila”</w:t>
      </w:r>
      <w:r>
        <w:rPr>
          <w:rFonts w:ascii="calibri"/>
          <w:color w:val="000000"/>
          <w:sz w:val="34"/>
          <w:szCs w:val="3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calibri"/>
          <w:i/>
          <w:iCs/>
          <w:color w:val="000000"/>
          <w:sz w:val="34"/>
          <w:szCs w:val="34"/>
          <w:lang w:val="en-US"/>
        </w:rPr>
      </w:pPr>
      <w:r>
        <w:rPr>
          <w:rFonts w:ascii="calibri"/>
          <w:i/>
          <w:iCs/>
          <w:color w:val="000000"/>
          <w:sz w:val="34"/>
          <w:szCs w:val="34"/>
          <w:rtl w:val="off"/>
          <w:lang w:val="en-US"/>
        </w:rPr>
        <w:t>“Licenciatura en Educación Preescolar”</w:t>
      </w:r>
      <w:r>
        <w:rPr>
          <w:rFonts w:ascii="calibri"/>
          <w:i/>
          <w:iCs/>
          <w:color w:val="000000"/>
          <w:sz w:val="34"/>
          <w:szCs w:val="3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center"/>
        <w:rPr>
          <w:rFonts w:ascii="calibri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ascii="calibri"/>
          <w:b/>
          <w:bCs/>
          <w:i/>
          <w:iCs/>
          <w:color w:val="000000"/>
          <w:sz w:val="28"/>
          <w:szCs w:val="28"/>
          <w:rtl w:val="off"/>
          <w:lang w:val="en-US"/>
        </w:rPr>
        <w:t>“Curso: Lenguaje y Comunicaci</w:t>
      </w:r>
      <w:r>
        <w:rPr>
          <w:rFonts w:ascii="geneva"/>
          <w:b/>
          <w:bCs/>
          <w:i/>
          <w:iCs/>
          <w:color w:val="000000"/>
          <w:sz w:val="22"/>
          <w:szCs w:val="22"/>
          <w:rtl w:val="off"/>
          <w:lang w:val="en-US"/>
        </w:rPr>
        <w:t>Ó</w:t>
      </w:r>
      <w:r>
        <w:rPr>
          <w:rFonts w:ascii="geneva"/>
          <w:b/>
          <w:bCs/>
          <w:i/>
          <w:iCs/>
          <w:color w:val="000000"/>
          <w:sz w:val="28"/>
          <w:szCs w:val="28"/>
          <w:rtl w:val="off"/>
          <w:lang w:val="en-US"/>
        </w:rPr>
        <w:t>n</w:t>
      </w:r>
      <w:r>
        <w:rPr>
          <w:rFonts w:ascii="calibri"/>
          <w:b/>
          <w:bCs/>
          <w:i/>
          <w:iCs/>
          <w:color w:val="000000"/>
          <w:sz w:val="28"/>
          <w:szCs w:val="28"/>
          <w:rtl w:val="off"/>
          <w:lang w:val="en-US"/>
        </w:rPr>
        <w:t>”</w:t>
      </w:r>
      <w:r>
        <w:rPr>
          <w:rFonts w:ascii="calibri"/>
          <w:b/>
          <w:bCs/>
          <w:i/>
          <w:iCs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center"/>
        <w:rPr>
          <w:rFonts w:ascii="Arial" w:cs="Arial" w:hAnsi="Arial"/>
          <w:i/>
          <w:iCs/>
          <w:color w:val="000000"/>
          <w:sz w:val="34"/>
          <w:szCs w:val="34"/>
          <w:lang w:val="en-US"/>
        </w:rPr>
      </w:pPr>
      <w:r>
        <w:rPr>
          <w:rFonts w:ascii="Arial" w:cs="Arial" w:hAnsi="Arial"/>
          <w:i/>
          <w:iCs/>
          <w:color w:val="000000"/>
          <w:sz w:val="34"/>
          <w:szCs w:val="34"/>
          <w:rtl w:val="off"/>
          <w:lang w:val="en-US"/>
        </w:rPr>
        <w:t>“</w:t>
      </w:r>
      <w:r>
        <w:rPr>
          <w:rFonts w:ascii="Arial" w:cs="Arial" w:hAnsi="Arial"/>
          <w:i/>
          <w:iCs/>
          <w:color w:val="000000"/>
          <w:sz w:val="26"/>
          <w:szCs w:val="26"/>
          <w:rtl w:val="off"/>
          <w:lang w:val="en-US"/>
        </w:rPr>
        <w:t>CUADRO DE DOBLE ENTRADA CASTEDO</w:t>
      </w:r>
      <w:r>
        <w:rPr>
          <w:rFonts w:ascii="Arial" w:cs="Arial" w:hAnsi="Arial"/>
          <w:i/>
          <w:iCs/>
          <w:color w:val="000000"/>
          <w:sz w:val="34"/>
          <w:szCs w:val="34"/>
          <w:rtl w:val="off"/>
          <w:lang w:val="en-US"/>
        </w:rPr>
        <w:t>”</w:t>
      </w:r>
      <w:r>
        <w:rPr>
          <w:rFonts w:ascii="Arial" w:cs="Arial" w:hAnsi="Arial"/>
          <w:i/>
          <w:iCs/>
          <w:color w:val="000000"/>
          <w:sz w:val="34"/>
          <w:szCs w:val="3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calibri"/>
          <w:color w:val="000000"/>
          <w:sz w:val="34"/>
          <w:szCs w:val="34"/>
          <w:lang w:val="en-US"/>
        </w:rPr>
      </w:pPr>
      <w:r>
        <w:rPr>
          <w:rFonts w:ascii="calibri"/>
          <w:b/>
          <w:i/>
          <w:color w:val="000000"/>
          <w:sz w:val="34"/>
          <w:szCs w:val="34"/>
          <w:rtl w:val="off"/>
          <w:lang w:val="en-US"/>
        </w:rPr>
        <w:t>“Profesora: Yara Alejandra Figueroa”</w:t>
      </w:r>
      <w:r>
        <w:rPr>
          <w:rFonts w:ascii="calibri"/>
          <w:color w:val="000000"/>
          <w:sz w:val="34"/>
          <w:szCs w:val="3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calibri"/>
          <w:color w:val="000000"/>
          <w:sz w:val="34"/>
          <w:szCs w:val="34"/>
          <w:lang w:val="en-US"/>
        </w:rPr>
      </w:pPr>
      <w:r>
        <w:rPr>
          <w:rFonts w:ascii="calibri"/>
          <w:color w:val="000000"/>
          <w:sz w:val="34"/>
          <w:szCs w:val="34"/>
          <w:rtl w:val="off"/>
          <w:lang w:val="en-US"/>
        </w:rPr>
        <w:t>“Alumna: Kenia Marily Monsivais Rodríguez”</w:t>
      </w:r>
      <w:r>
        <w:rPr>
          <w:rFonts w:ascii="calibri"/>
          <w:color w:val="000000"/>
          <w:sz w:val="34"/>
          <w:szCs w:val="3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calibri"/>
          <w:color w:val="000000"/>
          <w:sz w:val="34"/>
          <w:szCs w:val="34"/>
          <w:lang w:val="en-US"/>
        </w:rPr>
      </w:pPr>
      <w:r>
        <w:rPr>
          <w:rFonts w:ascii="calibri"/>
          <w:b/>
          <w:i/>
          <w:color w:val="000000"/>
          <w:sz w:val="34"/>
          <w:szCs w:val="34"/>
          <w:rtl w:val="off"/>
          <w:lang w:val="en-US"/>
        </w:rPr>
        <w:t>“Semestre: 1”                       “Seccion: A”</w:t>
      </w:r>
      <w:r>
        <w:rPr>
          <w:rFonts w:ascii="calibri"/>
          <w:color w:val="000000"/>
          <w:sz w:val="34"/>
          <w:szCs w:val="3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calibri"/>
          <w:color w:val="000000"/>
          <w:sz w:val="34"/>
          <w:szCs w:val="34"/>
          <w:lang w:val="en-US"/>
        </w:rPr>
      </w:pPr>
      <w:r>
        <w:rPr>
          <w:rFonts w:ascii="calibri"/>
          <w:color w:val="000000"/>
          <w:sz w:val="34"/>
          <w:szCs w:val="34"/>
          <w:rtl w:val="off"/>
          <w:lang w:val="en-US"/>
        </w:rPr>
        <w:t>“N.L. : 15”</w:t>
      </w:r>
      <w:r>
        <w:rPr>
          <w:rFonts w:ascii="calibri"/>
          <w:color w:val="000000"/>
          <w:sz w:val="34"/>
          <w:szCs w:val="34"/>
          <w:rtl w:val="off"/>
          <w:lang w:val="en-US"/>
        </w:rPr>
        <w:t xml:space="preserve"> </w:t>
      </w:r>
    </w:p>
    <w:p/>
    <w:p/>
    <w:p/>
    <w:p/>
    <w:tbl>
      <w:tblPr>
        <w:tblStyle w:val="LightGridAccent4"/>
        <w:tblW w:w="14729" w:type="dxa"/>
        <w:tblInd w:w="0" w:type="dxa"/>
        <w:tblLook w:val="0A30"/>
      </w:tblPr>
      <w:tblGrid>
        <w:gridCol w:w="4054"/>
        <w:gridCol w:w="6756"/>
        <w:gridCol w:w="3919"/>
      </w:tblGrid>
      <w:tr>
        <w:trPr>
          <w:cnfStyle w:val="100000000000"/>
        </w:trPr>
        <w:tc>
          <w:tcPr>
            <w:cnfStyle w:val="100010000000"/>
            <w:tcW w:w="4054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 w:themeColor="dk1"/>
                <w:sz w:val="18"/>
                <w:lang w:val="en-US"/>
              </w:rPr>
            </w:pPr>
            <w:r>
              <w:rPr>
                <w:rFonts w:ascii="verdana"/>
                <w:b/>
                <w:color w:val="000000" w:themeColor="dk1"/>
                <w:sz w:val="24"/>
                <w:rtl w:val="off"/>
                <w:lang w:val="en-US"/>
              </w:rPr>
              <w:t>ELEMENTOS ORIENTADORES</w:t>
            </w:r>
            <w:r>
              <w:rPr>
                <w:rFonts w:ascii="Segoe UI"/>
                <w:color w:val="000000" w:themeColor="dk1"/>
                <w:sz w:val="18"/>
                <w:rtl w:val="off"/>
                <w:lang w:val="en-US"/>
              </w:rPr>
              <w:t xml:space="preserve"> </w:t>
            </w:r>
          </w:p>
          <w:p>
            <w:pPr>
              <w:rPr>
                <w:color w:val="000000" w:themeColor="dk1"/>
              </w:rPr>
            </w:pPr>
          </w:p>
        </w:tc>
        <w:tc>
          <w:tcPr>
            <w:cnfStyle w:val="100001000000"/>
            <w:tcW w:w="6756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 w:themeColor="dk1"/>
                <w:sz w:val="18"/>
                <w:lang w:val="en-US"/>
              </w:rPr>
            </w:pPr>
            <w:r>
              <w:rPr>
                <w:rFonts w:ascii="verdana"/>
                <w:b/>
                <w:color w:val="000000" w:themeColor="dk1"/>
                <w:sz w:val="24"/>
                <w:rtl w:val="off"/>
                <w:lang w:val="en-US"/>
              </w:rPr>
              <w:t>¿QUÉ SE         RECOMIENDA?</w:t>
            </w:r>
            <w:r>
              <w:rPr>
                <w:rFonts w:ascii="Segoe UI"/>
                <w:color w:val="000000" w:themeColor="dk1"/>
                <w:sz w:val="18"/>
                <w:rtl w:val="off"/>
                <w:lang w:val="en-US"/>
              </w:rPr>
              <w:t xml:space="preserve"> </w:t>
            </w:r>
          </w:p>
          <w:p>
            <w:pPr>
              <w:rPr>
                <w:color w:val="000000" w:themeColor="dk1"/>
              </w:rPr>
            </w:pPr>
          </w:p>
        </w:tc>
        <w:tc>
          <w:tcPr>
            <w:cnfStyle w:val="100010000000"/>
            <w:tcW w:w="3919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color w:val="000000" w:themeColor="dk1"/>
              </w:rPr>
            </w:pPr>
            <w:r>
              <w:rPr>
                <w:rFonts w:ascii="verdana"/>
                <w:b/>
                <w:color w:val="000000" w:themeColor="dk1"/>
                <w:sz w:val="24"/>
                <w:rtl w:val="off"/>
                <w:lang w:val="en-US"/>
              </w:rPr>
              <w:t>¿QUÉ DISCIPLINAS Y /O NOCIÓN TEÓRICA PUEDEN FUNDAMENTAR ESTA ORIENTACIÓN</w:t>
            </w:r>
            <w:r>
              <w:rPr>
                <w:rFonts w:ascii="Segoe UI"/>
                <w:color w:val="000000" w:themeColor="dk1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cnfStyle w:val="000000000000"/>
        </w:trPr>
        <w:tc>
          <w:tcPr>
            <w:cnfStyle w:val="000010000000"/>
            <w:tcW w:w="4054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/>
                <w:color w:val="000000"/>
                <w:sz w:val="24"/>
                <w:lang w:val="en-US"/>
              </w:rPr>
            </w:pPr>
            <w:r>
              <w:rPr>
                <w:rFonts w:ascii="verdana"/>
                <w:b/>
                <w:color w:val="000000"/>
                <w:sz w:val="20"/>
                <w:rtl w:val="off"/>
                <w:lang w:val="en-US"/>
              </w:rPr>
              <w:t>Modalidades</w:t>
            </w:r>
            <w:r>
              <w:rPr>
                <w:rFonts w:ascii="verdana"/>
                <w:b/>
                <w:color w:val="000000"/>
                <w:sz w:val="20"/>
                <w:rtl w:val="off"/>
                <w:lang w:val="en-US"/>
              </w:rPr>
              <w:t xml:space="preserve"> de trabajo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180" w:right="0" w:firstLine="0"/>
              <w:jc w:val="both"/>
              <w:rPr>
                <w:rFonts w:ascii="verdana"/>
                <w:color w:val="000000"/>
                <w:sz w:val="20"/>
                <w:lang w:val="en-US"/>
              </w:rPr>
            </w:pPr>
            <w:r>
              <w:rPr>
                <w:rFonts w:ascii="verdana"/>
                <w:color w:val="000000"/>
                <w:sz w:val="20"/>
                <w:rtl w:val="off"/>
                <w:lang w:val="en-US"/>
              </w:rPr>
              <w:t xml:space="preserve">    Mirta Castedo</w:t>
            </w:r>
          </w:p>
          <w:p>
            <w:pPr>
              <w:rPr>
                <w:color w:val="000000" w:themeColor="dk1"/>
              </w:rPr>
            </w:pPr>
          </w:p>
        </w:tc>
        <w:tc>
          <w:tcPr>
            <w:cnfStyle w:val="000001000000"/>
            <w:tcW w:w="6756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verdana"/>
                <w:b/>
                <w:i/>
                <w:iCs/>
                <w:color w:val="000000"/>
                <w:sz w:val="20"/>
                <w:rtl w:val="off"/>
                <w:lang w:val="en-US"/>
              </w:rPr>
              <w:t>Proyectos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verdana"/>
                <w:color w:val="000000"/>
                <w:sz w:val="20"/>
                <w:rtl w:val="off"/>
                <w:lang w:val="en-US"/>
              </w:rPr>
              <w:t>Concepto</w:t>
            </w:r>
            <w:r>
              <w:rPr>
                <w:rFonts w:ascii="arial"/>
                <w:color w:val="000000"/>
                <w:sz w:val="21"/>
                <w:rtl w:val="off"/>
                <w:lang w:val="en-US"/>
              </w:rPr>
              <w:t>: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numPr>
                <w:ilvl w:val="0"/>
                <w:numId w:val="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jc w:val="left"/>
              <w:rPr>
                <w:rFonts w:ascii="Verdana" w:hAnsi="Verdana"/>
                <w:color w:val="000000"/>
                <w:sz w:val="14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18"/>
                <w:rtl w:val="off"/>
                <w:lang w:val="en-US"/>
              </w:rPr>
              <w:t>Es una planificación.</w:t>
            </w:r>
          </w:p>
          <w:p>
            <w:pPr>
              <w:framePr w:w="0" w:h="0" w:vAnchor="margin" w:hAnchor="text" w:x="0" w:y="0"/>
              <w:numPr>
                <w:ilvl w:val="0"/>
                <w:numId w:val="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jc w:val="left"/>
              <w:rPr>
                <w:rFonts w:ascii="Verdana" w:hAnsi="Verdana"/>
                <w:color w:val="000000"/>
                <w:sz w:val="14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18"/>
                <w:rtl w:val="off"/>
                <w:lang w:val="en-US"/>
              </w:rPr>
              <w:t>Consiste en un conjunto de actividades a realizar de manera articulada entre sí.</w:t>
            </w:r>
          </w:p>
          <w:p>
            <w:pPr>
              <w:framePr w:w="0" w:h="0" w:vAnchor="margin" w:hAnchor="text" w:x="0" w:y="0"/>
              <w:numPr>
                <w:ilvl w:val="0"/>
                <w:numId w:val="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jc w:val="left"/>
              <w:rPr>
                <w:rFonts w:ascii="Verdana" w:hAnsi="Verdana"/>
                <w:color w:val="000000"/>
                <w:sz w:val="20"/>
                <w:szCs w:val="18"/>
                <w:rtl w:val="off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18"/>
                <w:rtl w:val="off"/>
                <w:lang w:val="en-US"/>
              </w:rPr>
              <w:t>Con el fin de producir determinados bienes o servicios capaces de satisfacer necesidades o resolver problemas.</w:t>
            </w:r>
          </w:p>
          <w:p>
            <w:pPr>
              <w:framePr w:w="0" w:h="0" w:vAnchor="margin" w:hAnchor="text" w:x="0" w:y="0"/>
              <w:numPr>
                <w:ilvl w:val="0"/>
                <w:numId w:val="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jc w:val="left"/>
              <w:rPr>
                <w:rFonts w:ascii="Verdana" w:hAnsi="Verdana"/>
                <w:color w:val="000000"/>
                <w:sz w:val="18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18"/>
                <w:rtl w:val="off"/>
                <w:lang w:val="en-US"/>
              </w:rPr>
              <w:t>Es un plan de trabajo.</w:t>
            </w:r>
            <w:r>
              <w:rPr>
                <w:rFonts w:ascii="Verdana" w:hAnsi="Verdana"/>
                <w:color w:val="000000"/>
                <w:sz w:val="14"/>
                <w:szCs w:val="18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72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verdana"/>
                <w:color w:val="000000"/>
                <w:sz w:val="20"/>
                <w:rtl w:val="off"/>
                <w:lang w:val="en-US"/>
              </w:rPr>
              <w:t>Fases o pasos del proyecto</w:t>
            </w:r>
            <w:r>
              <w:rPr>
                <w:rFonts w:ascii="arial"/>
                <w:color w:val="000000"/>
                <w:sz w:val="21"/>
                <w:rtl w:val="off"/>
                <w:lang w:val="en-US"/>
              </w:rPr>
              <w:t>: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numPr>
                <w:ilvl w:val="0"/>
                <w:numId w:val="10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jc w:val="left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cs="Times New Roman" w:hAnsi="Verdana"/>
                <w:sz w:val="18"/>
                <w:szCs w:val="18"/>
                <w:lang w:val="es-MX"/>
              </w:rPr>
              <w:t>Identificación y delimitación del tema.</w:t>
            </w:r>
          </w:p>
          <w:p>
            <w:pPr>
              <w:numPr>
                <w:ilvl w:val="0"/>
                <w:numId w:val="10"/>
              </w:numPr>
              <w:spacing w:before="100"/>
              <w:jc w:val="both"/>
              <w:rPr>
                <w:rFonts w:ascii="Verdana" w:cs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cs="Times New Roman" w:hAnsi="Verdana"/>
                <w:color w:val="000000"/>
                <w:sz w:val="18"/>
                <w:szCs w:val="18"/>
              </w:rPr>
              <w:t xml:space="preserve">Fuera de la escuela: </w:t>
            </w:r>
            <w:r>
              <w:rPr>
                <w:rFonts w:ascii="Verdana" w:cs="Times New Roman" w:hAnsi="Verdana"/>
                <w:color w:val="000000"/>
                <w:sz w:val="18"/>
                <w:szCs w:val="18"/>
              </w:rPr>
              <w:t>Prácticas culturales</w:t>
            </w:r>
          </w:p>
          <w:p>
            <w:pPr>
              <w:numPr>
                <w:ilvl w:val="0"/>
                <w:numId w:val="10"/>
              </w:numPr>
              <w:spacing w:before="100"/>
              <w:jc w:val="both"/>
              <w:rPr>
                <w:rFonts w:ascii="Verdana" w:cs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cs="Times New Roman" w:hAnsi="Verdana"/>
                <w:color w:val="000000"/>
                <w:sz w:val="18"/>
                <w:szCs w:val="18"/>
              </w:rPr>
              <w:t>Dentro de la escuela:</w:t>
            </w:r>
          </w:p>
          <w:p>
            <w:pPr>
              <w:pStyle w:val="ListParagraph"/>
              <w:spacing w:before="100"/>
              <w:ind w:left="0" w:right="0" w:firstLine="0"/>
              <w:jc w:val="both"/>
              <w:rPr>
                <w:rFonts w:ascii="Verdana" w:cs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cs="Times New Roman" w:hAnsi="Verdana"/>
                <w:color w:val="000000"/>
                <w:sz w:val="18"/>
                <w:szCs w:val="18"/>
              </w:rPr>
              <w:t xml:space="preserve">                   Prácticas institucionales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Verdana" w:cs="Times New Roman" w:hAnsi="Verdana"/>
                <w:color w:val="000000"/>
                <w:sz w:val="18"/>
                <w:szCs w:val="18"/>
              </w:rPr>
              <w:t xml:space="preserve">                   Prácticas </w:t>
            </w:r>
            <w:r>
              <w:rPr>
                <w:rFonts w:ascii="Verdana" w:cs="Times New Roman" w:hAnsi="Verdana"/>
                <w:color w:val="000000"/>
                <w:sz w:val="18"/>
                <w:szCs w:val="18"/>
              </w:rPr>
              <w:t>en sala de clases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rFonts w:ascii="Verdana" w:cs="Times New Roman" w:hAnsi="Verdana"/>
                <w:sz w:val="18"/>
                <w:szCs w:val="18"/>
                <w:lang w:val="es-MX"/>
              </w:rPr>
            </w:pPr>
            <w:r>
              <w:rPr>
                <w:rFonts w:ascii="Verdana" w:cs="Times New Roman" w:hAnsi="Verdana"/>
                <w:sz w:val="18"/>
                <w:szCs w:val="18"/>
                <w:lang w:val="es-MX"/>
              </w:rPr>
              <w:t>Construcción de la imagen-objetivo.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rFonts w:ascii="Verdana" w:cs="Times New Roman" w:hAnsi="Verdana"/>
                <w:sz w:val="18"/>
                <w:szCs w:val="18"/>
                <w:lang w:val="es-MX"/>
              </w:rPr>
            </w:pPr>
            <w:r>
              <w:rPr>
                <w:rFonts w:ascii="Verdana" w:cs="Times New Roman" w:hAnsi="Verdana"/>
                <w:sz w:val="18"/>
                <w:szCs w:val="18"/>
                <w:lang w:val="es-MX"/>
              </w:rPr>
              <w:t>Búsqueda y selección de alternativas.</w:t>
            </w:r>
          </w:p>
          <w:p>
            <w:pPr>
              <w:framePr w:w="0" w:h="0" w:vAnchor="margin" w:hAnchor="text" w:x="0" w:y="0"/>
              <w:numPr>
                <w:ilvl w:val="0"/>
                <w:numId w:val="12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Verdana" w:cs="Times New Roman" w:hAnsi="Verdana"/>
                <w:sz w:val="18"/>
                <w:szCs w:val="18"/>
                <w:lang w:val="es-MX"/>
              </w:rPr>
              <w:t>Planeación.</w:t>
            </w:r>
          </w:p>
          <w:p/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verdana"/>
                <w:b/>
                <w:i/>
                <w:iCs/>
                <w:color w:val="000000"/>
                <w:sz w:val="20"/>
                <w:rtl w:val="off"/>
                <w:lang w:val="en-US"/>
              </w:rPr>
              <w:t>Situación    didáctica</w:t>
            </w:r>
            <w:r>
              <w:rPr>
                <w:rFonts w:ascii="Segoe UI"/>
                <w:i/>
                <w:iCs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verdana"/>
                <w:color w:val="000000"/>
                <w:sz w:val="20"/>
                <w:rtl w:val="off"/>
                <w:lang w:val="en-US"/>
              </w:rPr>
              <w:t>Concepto</w:t>
            </w:r>
            <w:r>
              <w:rPr>
                <w:rFonts w:ascii="arial"/>
                <w:color w:val="000000"/>
                <w:sz w:val="21"/>
                <w:rtl w:val="off"/>
                <w:lang w:val="en-US"/>
              </w:rPr>
              <w:t>: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4"/>
                <w:rtl w:val="off"/>
                <w:lang w:val="en-US"/>
              </w:rPr>
              <w:t>E</w:t>
            </w:r>
            <w:r>
              <w:rPr>
                <w:rFonts w:ascii="Verdana" w:hAnsi="Verdana"/>
                <w:color w:val="000000"/>
                <w:sz w:val="20"/>
                <w:szCs w:val="20"/>
                <w:rtl w:val="off"/>
                <w:lang w:val="en-US"/>
              </w:rPr>
              <w:t xml:space="preserve">s el proceso en el que el docente le plantea al estudiante un problema que asemeje 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rtl w:val="off"/>
                <w:lang w:val="en-US"/>
              </w:rPr>
              <w:t>situaciones</w:t>
            </w:r>
            <w:r>
              <w:rPr>
                <w:rFonts w:ascii="Verdana" w:hAnsi="Verdana"/>
                <w:color w:val="000000"/>
                <w:sz w:val="20"/>
                <w:szCs w:val="20"/>
                <w:rtl w:val="off"/>
                <w:lang w:val="en-US"/>
              </w:rPr>
              <w:t xml:space="preserve"> de la vida real que podrá abordar a través de sus conocimientos previos, y que le permitirán generar además, hipótesis y conjeturas que asemejan el trabajo que se realiza en una comunidad.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</w:p>
          <w:p>
            <w:pPr>
              <w:rPr/>
            </w:pPr>
          </w:p>
        </w:tc>
        <w:tc>
          <w:tcPr>
            <w:cnfStyle w:val="000010000000"/>
            <w:tcW w:w="3919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180" w:right="0" w:firstLine="0"/>
              <w:jc w:val="both"/>
              <w:rPr>
                <w:rFonts w:ascii="verdana"/>
                <w:color w:val="000000"/>
                <w:sz w:val="24"/>
                <w:lang w:val="en-US"/>
              </w:rPr>
            </w:pPr>
            <w:r>
              <w:rPr>
                <w:rFonts w:ascii="verdana"/>
                <w:b/>
                <w:bCs/>
                <w:i/>
                <w:iCs/>
                <w:color w:val="000000"/>
                <w:sz w:val="20"/>
                <w:rtl w:val="off"/>
                <w:lang w:val="en-US"/>
              </w:rPr>
              <w:t>Teorías lingüísticas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180" w:right="0" w:hanging="360"/>
              <w:jc w:val="both"/>
              <w:rPr>
                <w:rFonts w:ascii="verdana"/>
                <w:color w:val="000000"/>
                <w:sz w:val="24"/>
                <w:lang w:val="en-US"/>
              </w:rPr>
            </w:pPr>
            <w:r>
              <w:rPr>
                <w:rFonts w:ascii="verdana"/>
                <w:color w:val="000000"/>
                <w:sz w:val="20"/>
                <w:rtl w:val="off"/>
                <w:lang w:val="en-US"/>
              </w:rPr>
              <w:t xml:space="preserve">   Sociolinguísticas y Pragmática porque la elaboración de proyectos implica pensar y analizar situaciones comunicativas, emisores, destinatarios de los mensajes que se producen intenciones comunicativas, adecuación del lenguaje al contexto y características de los participantes.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180" w:right="0" w:hanging="360"/>
              <w:jc w:val="both"/>
              <w:rPr>
                <w:rFonts w:ascii="verdana"/>
                <w:color w:val="000000"/>
                <w:sz w:val="24"/>
                <w:lang w:val="en-US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180" w:right="0" w:hanging="360"/>
              <w:jc w:val="both"/>
              <w:rPr>
                <w:rFonts w:ascii="verdana"/>
                <w:color w:val="000000"/>
                <w:sz w:val="24"/>
                <w:lang w:val="en-US"/>
              </w:rPr>
            </w:pPr>
            <w:r>
              <w:rPr>
                <w:rFonts w:ascii="verdana"/>
                <w:color w:val="000000"/>
                <w:sz w:val="20"/>
                <w:rtl w:val="off"/>
                <w:lang w:val="en-US"/>
              </w:rPr>
              <w:t xml:space="preserve">      Lingüística textual por los tipos de texto que se producen, sus características, funciones y soportes de circulación.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180" w:right="0" w:hanging="360"/>
              <w:jc w:val="both"/>
              <w:rPr>
                <w:rFonts w:ascii="verdana"/>
                <w:color w:val="000000"/>
                <w:sz w:val="24"/>
                <w:lang w:val="en-US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180" w:right="0" w:firstLine="0"/>
              <w:jc w:val="both"/>
              <w:rPr>
                <w:rFonts w:ascii="verdana"/>
                <w:color w:val="000000"/>
                <w:sz w:val="24"/>
                <w:lang w:val="en-US"/>
              </w:rPr>
            </w:pPr>
            <w:r>
              <w:rPr>
                <w:rFonts w:ascii="verdana"/>
                <w:color w:val="000000"/>
                <w:sz w:val="20"/>
                <w:rtl w:val="off"/>
                <w:lang w:val="en-US"/>
              </w:rPr>
              <w:t>Teorías psicolingüísticas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180" w:right="0" w:hanging="360"/>
              <w:jc w:val="both"/>
              <w:rPr>
                <w:rFonts w:ascii="verdana"/>
                <w:color w:val="000000"/>
                <w:sz w:val="20"/>
                <w:lang w:val="en-US"/>
              </w:rPr>
            </w:pPr>
            <w:r>
              <w:rPr>
                <w:rFonts w:ascii="verdana"/>
                <w:color w:val="000000"/>
                <w:sz w:val="20"/>
                <w:rtl w:val="off"/>
                <w:lang w:val="en-US"/>
              </w:rPr>
              <w:t xml:space="preserve">    Teoría sociocultural y pragmática porque implica una modalidad para recrear contextos lingüísticamente significativos.</w:t>
            </w:r>
          </w:p>
          <w:p>
            <w:pPr>
              <w:rPr>
                <w:color w:val="000000" w:themeColor="dk1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180" w:right="0" w:hanging="360"/>
              <w:jc w:val="both"/>
              <w:rPr>
                <w:rFonts w:ascii="verdana"/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rFonts w:ascii="verdana"/>
                <w:color w:val="000000"/>
                <w:sz w:val="20"/>
                <w:rtl w:val="off"/>
                <w:lang w:val="en-US"/>
              </w:rPr>
              <w:t>T</w:t>
            </w:r>
            <w:r>
              <w:rPr>
                <w:rFonts w:ascii="verdana"/>
                <w:b/>
                <w:bCs/>
                <w:i/>
                <w:iCs/>
                <w:color w:val="000000"/>
                <w:sz w:val="20"/>
                <w:rtl w:val="off"/>
                <w:lang w:val="en-US"/>
              </w:rPr>
              <w:t>eorías lingüísticas: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180" w:right="0" w:hanging="360"/>
              <w:jc w:val="both"/>
              <w:rPr>
                <w:rFonts w:ascii="verdana"/>
                <w:b/>
                <w:bCs/>
                <w:i/>
                <w:iCs/>
                <w:color w:val="000000"/>
                <w:sz w:val="24"/>
                <w:lang w:val="en-US"/>
              </w:rPr>
            </w:pPr>
            <w:r>
              <w:rPr>
                <w:rFonts w:ascii="verdana"/>
                <w:b/>
                <w:bCs/>
                <w:i/>
                <w:iCs/>
                <w:color w:val="000000"/>
                <w:sz w:val="24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180" w:right="0" w:hanging="360"/>
              <w:jc w:val="both"/>
              <w:rPr>
                <w:rFonts w:ascii="verdana"/>
                <w:b/>
                <w:bCs/>
                <w:i/>
                <w:iCs/>
                <w:color w:val="000000"/>
                <w:sz w:val="24"/>
                <w:lang w:val="en-US"/>
              </w:rPr>
            </w:pPr>
            <w:r>
              <w:rPr>
                <w:rFonts w:ascii="verdana"/>
                <w:b/>
                <w:bCs/>
                <w:i/>
                <w:iCs/>
                <w:color w:val="000000"/>
                <w:sz w:val="20"/>
                <w:rtl w:val="off"/>
                <w:lang w:val="en-US"/>
              </w:rPr>
              <w:t xml:space="preserve">     Teorías psicolingüísticas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180" w:right="0" w:hanging="360"/>
              <w:jc w:val="both"/>
              <w:rPr>
                <w:rFonts w:ascii="verdana"/>
                <w:b/>
                <w:bCs/>
                <w:i/>
                <w:iCs/>
                <w:color w:val="000000"/>
                <w:sz w:val="24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Teoría sociocultural y pragmática porque implica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es-MX"/>
              </w:rPr>
              <w:t>n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una modalidad para recrear contextos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significativos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180" w:right="0" w:firstLine="0"/>
              <w:jc w:val="both"/>
              <w:rPr>
                <w:rFonts w:ascii="verdana"/>
                <w:color w:val="000000"/>
                <w:sz w:val="20"/>
                <w:lang w:val="en-US"/>
              </w:rPr>
            </w:pPr>
            <w:r>
              <w:rPr>
                <w:rFonts w:ascii="verdana"/>
                <w:b/>
                <w:bCs/>
                <w:i/>
                <w:iCs/>
                <w:color w:val="000000"/>
                <w:sz w:val="20"/>
                <w:rtl w:val="off"/>
                <w:lang w:val="en-US"/>
              </w:rPr>
              <w:t xml:space="preserve"> </w:t>
            </w:r>
          </w:p>
          <w:p>
            <w:pPr>
              <w:rPr>
                <w:color w:val="000000" w:themeColor="dk1"/>
              </w:rPr>
            </w:pPr>
          </w:p>
        </w:tc>
      </w:tr>
      <w:tr>
        <w:trPr>
          <w:cnfStyle w:val="000000000000"/>
          <w:trHeight w:val="2264" w:hRule="atLeast"/>
        </w:trPr>
        <w:tc>
          <w:tcPr>
            <w:cnfStyle w:val="000010000000"/>
            <w:tcW w:w="4054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verdana"/>
                <w:b/>
                <w:color w:val="000000"/>
                <w:sz w:val="20"/>
                <w:rtl w:val="off"/>
                <w:lang w:val="en-US"/>
              </w:rPr>
              <w:t>Intervención del profesor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rPr/>
            </w:pPr>
          </w:p>
        </w:tc>
        <w:tc>
          <w:tcPr>
            <w:cnfStyle w:val="000001000000"/>
            <w:tcW w:w="6756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verdana"/>
                <w:color w:val="000000"/>
                <w:sz w:val="20"/>
                <w:rtl w:val="off"/>
                <w:lang w:val="en-US"/>
              </w:rPr>
              <w:t>Mirta Castedo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numPr>
                <w:ilvl w:val="0"/>
                <w:numId w:val="13"/>
              </w:numPr>
              <w:rPr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Es importante decir que se debe tener una actitud positivista coherente que esté impregnaba tanto en la concepción social como la pedagógica. </w:t>
            </w:r>
          </w:p>
          <w:p>
            <w:pPr>
              <w:framePr w:w="0" w:h="0" w:vAnchor="margin" w:hAnchor="text" w:x="0" w:y="0"/>
              <w:numPr>
                <w:ilvl w:val="0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18"/>
                <w:rtl w:val="off"/>
                <w:lang w:val="en-US"/>
              </w:rPr>
              <w:t>Las intervenciones educativas se enfocan en áreas como lectura o matemáticas. Están diseñadas de manera que usted y la escuela puedan dar seguimiento al progreso de su hijo.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numPr>
                <w:ilvl w:val="0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Verdana" w:cs="Times New Roman" w:hAnsi="Verdana"/>
                <w:sz w:val="18"/>
                <w:szCs w:val="18"/>
                <w:lang w:val="es-MX"/>
              </w:rPr>
              <w:t>Emocional.</w:t>
            </w:r>
          </w:p>
          <w:p>
            <w:pPr>
              <w:framePr w:w="0" w:h="0" w:vAnchor="margin" w:hAnchor="text" w:x="0" w:y="0"/>
              <w:numPr>
                <w:ilvl w:val="0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Verdana" w:cs="Times New Roman" w:hAnsi="Verdana"/>
                <w:sz w:val="18"/>
                <w:szCs w:val="18"/>
                <w:lang w:val="es-MX"/>
              </w:rPr>
              <w:t>Institucional.</w:t>
            </w:r>
          </w:p>
          <w:p>
            <w:pPr>
              <w:ind w:left="720" w:right="0" w:firstLine="0"/>
              <w:rPr/>
            </w:pPr>
          </w:p>
        </w:tc>
        <w:tc>
          <w:tcPr>
            <w:cnfStyle w:val="000010000000"/>
            <w:tcW w:w="3919" w:type="dxa"/>
          </w:tcPr>
          <w:p>
            <w:pPr>
              <w:rPr>
                <w:rFonts w:ascii="Verdana" w:cs="Times New Roman" w:hAnsi="Verdana"/>
                <w:b/>
                <w:sz w:val="18"/>
                <w:szCs w:val="18"/>
                <w:lang w:val="es-MX"/>
              </w:rPr>
            </w:pPr>
            <w:r>
              <w:rPr>
                <w:rFonts w:ascii="Verdana" w:cs="Times New Roman" w:hAnsi="Verdana"/>
                <w:b/>
                <w:sz w:val="18"/>
                <w:szCs w:val="18"/>
                <w:lang w:val="es-MX"/>
              </w:rPr>
              <w:t>Teorías lingüísticas.</w:t>
            </w:r>
          </w:p>
          <w:p>
            <w:r>
              <w:rPr>
                <w:rFonts w:ascii="Verdana" w:cs="Times New Roman" w:hAnsi="Verdana"/>
                <w:sz w:val="18"/>
                <w:szCs w:val="18"/>
                <w:lang w:val="es-MX"/>
              </w:rPr>
              <w:t>Etnografía con relación al pensamiento, lengua y cultura, repertorio verbal, competencia comunicativa, evento comunicativo.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180" w:right="0" w:firstLine="0"/>
              <w:jc w:val="both"/>
              <w:rPr>
                <w:rFonts w:ascii="verdana"/>
                <w:color w:val="000000"/>
                <w:sz w:val="20"/>
                <w:rtl w:val="off"/>
                <w:lang w:val="en-US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180" w:right="0" w:firstLine="0"/>
              <w:jc w:val="both"/>
              <w:rPr>
                <w:rFonts w:ascii="verdana"/>
                <w:color w:val="000000"/>
                <w:sz w:val="20"/>
                <w:lang w:val="en-US"/>
              </w:rPr>
            </w:pPr>
            <w:r>
              <w:rPr>
                <w:rFonts w:ascii="verdana"/>
                <w:b/>
                <w:bCs/>
                <w:i/>
                <w:iCs/>
                <w:color w:val="000000"/>
                <w:sz w:val="20"/>
                <w:rtl w:val="off"/>
                <w:lang w:val="en-US"/>
              </w:rPr>
              <w:t>Teorías psicolingüísticas</w:t>
            </w:r>
          </w:p>
          <w:p>
            <w:pPr>
              <w:rPr/>
            </w:pPr>
            <w:r>
              <w:rPr>
                <w:rFonts w:ascii="Cavolini" w:cs="Cavolini" w:hAnsi="Cavolini"/>
                <w:color w:val="000000"/>
              </w:rPr>
              <w:t xml:space="preserve">•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Neurolingüística,  forma de cambiar los pensamientos y hábitos de una persona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>
        <w:trPr>
          <w:cnfStyle w:val="000000000000"/>
        </w:trPr>
        <w:tc>
          <w:tcPr>
            <w:cnfStyle w:val="000010000000"/>
            <w:tcW w:w="4054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verdana"/>
                <w:b/>
                <w:color w:val="000000"/>
                <w:sz w:val="20"/>
                <w:rtl w:val="off"/>
                <w:lang w:val="en-US"/>
              </w:rPr>
              <w:t>Organización de la clase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rPr/>
            </w:pPr>
          </w:p>
        </w:tc>
        <w:tc>
          <w:tcPr>
            <w:cnfStyle w:val="000001000000"/>
            <w:tcW w:w="6756" w:type="dxa"/>
          </w:tcPr>
          <w:p>
            <w:pPr>
              <w:numPr>
                <w:ilvl w:val="0"/>
                <w:numId w:val="18"/>
              </w:numPr>
              <w:rPr>
                <w:rFonts w:ascii="Verdana" w:cs="Times New Roman" w:hAnsi="Verdana"/>
                <w:sz w:val="18"/>
                <w:szCs w:val="18"/>
                <w:lang w:val="es-MX"/>
              </w:rPr>
            </w:pPr>
            <w:r>
              <w:rPr>
                <w:rFonts w:ascii="Verdana" w:cs="Times New Roman" w:hAnsi="Verdana"/>
                <w:sz w:val="18"/>
                <w:szCs w:val="18"/>
                <w:lang w:val="es-MX"/>
              </w:rPr>
              <w:t xml:space="preserve">Alfabetización. </w:t>
            </w:r>
          </w:p>
          <w:p>
            <w:pPr>
              <w:ind w:left="720" w:right="0" w:firstLine="0"/>
              <w:rPr/>
            </w:pPr>
            <w:r>
              <w:rPr>
                <w:rFonts w:ascii="Verdana" w:cs="Times New Roman" w:hAnsi="Verdana"/>
                <w:sz w:val="18"/>
                <w:szCs w:val="18"/>
                <w:lang w:val="es-MX"/>
              </w:rPr>
              <w:t xml:space="preserve">Se promueve a partir de la interacción contra otras personas en situaciones de la vida real en las que se utiliza la </w:t>
            </w:r>
            <w:r>
              <w:rPr>
                <w:rFonts w:ascii="Verdana" w:cs="Times New Roman" w:hAnsi="Verdana"/>
                <w:b/>
                <w:sz w:val="18"/>
                <w:szCs w:val="18"/>
                <w:lang w:val="es-MX"/>
              </w:rPr>
              <w:t>lectura y escritura.</w:t>
            </w:r>
          </w:p>
          <w:p>
            <w:pPr>
              <w:numPr>
                <w:ilvl w:val="0"/>
                <w:numId w:val="17"/>
              </w:numPr>
              <w:rPr/>
            </w:pPr>
            <w:r>
              <w:rPr>
                <w:rFonts w:ascii="Verdana" w:cs="Times New Roman" w:hAnsi="Verdana"/>
                <w:color w:val="000000"/>
                <w:sz w:val="18"/>
                <w:szCs w:val="18"/>
              </w:rPr>
              <w:t xml:space="preserve">En las escuelas el trabajo específico para enseñar </w:t>
            </w:r>
            <w:r>
              <w:rPr>
                <w:rFonts w:ascii="Verdana" w:cs="Times New Roman" w:hAnsi="Verdana"/>
                <w:color w:val="000000"/>
                <w:sz w:val="18"/>
                <w:szCs w:val="18"/>
              </w:rPr>
              <w:t>son la</w:t>
            </w:r>
            <w:r>
              <w:rPr>
                <w:rFonts w:ascii="Verdana" w:cs="Times New Roman" w:hAnsi="Verdana"/>
                <w:color w:val="000000"/>
                <w:sz w:val="18"/>
                <w:szCs w:val="18"/>
              </w:rPr>
              <w:t xml:space="preserve"> lectura sobre el desarrollo de la lengua oral en sus vinculaciones con la tex</w:t>
            </w:r>
            <w:r>
              <w:rPr>
                <w:rFonts w:ascii="Verdana" w:cs="Times New Roman" w:hAnsi="Verdana"/>
                <w:color w:val="000000"/>
                <w:sz w:val="18"/>
                <w:szCs w:val="18"/>
              </w:rPr>
              <w:t>tualidad</w:t>
            </w:r>
            <w:r>
              <w:rPr>
                <w:rFonts w:ascii="Verdana" w:cs="Times New Roman" w:hAnsi="Verdana"/>
                <w:color w:val="000000"/>
                <w:sz w:val="18"/>
                <w:szCs w:val="18"/>
              </w:rPr>
              <w:t>,</w:t>
            </w:r>
          </w:p>
        </w:tc>
        <w:tc>
          <w:tcPr>
            <w:cnfStyle w:val="000010000000"/>
            <w:tcW w:w="3919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180" w:right="0" w:firstLine="0"/>
              <w:jc w:val="both"/>
              <w:rPr>
                <w:rFonts w:ascii="verdana"/>
                <w:b/>
                <w:bCs/>
                <w:i/>
                <w:iCs/>
                <w:color w:val="000000"/>
                <w:sz w:val="24"/>
                <w:lang w:val="en-US"/>
              </w:rPr>
            </w:pPr>
            <w:r>
              <w:rPr>
                <w:rFonts w:ascii="verdana"/>
                <w:b/>
                <w:bCs/>
                <w:i/>
                <w:iCs/>
                <w:color w:val="000000"/>
                <w:sz w:val="20"/>
                <w:rtl w:val="off"/>
                <w:lang w:val="en-US"/>
              </w:rPr>
              <w:t>Teorías  lingüísticas:</w:t>
            </w:r>
          </w:p>
          <w:p>
            <w:pPr>
              <w:rPr>
                <w:rFonts w:ascii="Verdana" w:cs="Times New Roman" w:hAnsi="Verdana"/>
                <w:sz w:val="18"/>
                <w:szCs w:val="18"/>
                <w:lang w:val="es-MX"/>
              </w:rPr>
            </w:pPr>
            <w:r>
              <w:rPr>
                <w:rFonts w:ascii="verdana"/>
                <w:b/>
                <w:bCs/>
                <w:i/>
                <w:iCs/>
                <w:color w:val="000000"/>
                <w:sz w:val="20"/>
                <w:rtl w:val="off"/>
                <w:lang w:val="en-US"/>
              </w:rPr>
              <w:t xml:space="preserve"> </w:t>
            </w:r>
            <w:r>
              <w:rPr>
                <w:rFonts w:ascii="Verdana" w:cs="Times New Roman" w:hAnsi="Verdana"/>
                <w:sz w:val="18"/>
                <w:szCs w:val="18"/>
                <w:lang w:val="es-MX"/>
              </w:rPr>
              <w:t>Sociolingüística interaccional comunicativa.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180" w:right="0" w:firstLine="0"/>
              <w:jc w:val="both"/>
              <w:rPr>
                <w:rFonts w:ascii="verdana"/>
                <w:b/>
                <w:bCs/>
                <w:i/>
                <w:iCs/>
                <w:color w:val="000000"/>
                <w:sz w:val="24"/>
                <w:lang w:val="en-US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180" w:right="0" w:firstLine="0"/>
              <w:jc w:val="both"/>
              <w:rPr>
                <w:rFonts w:ascii="verdana"/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rFonts w:ascii="verdana"/>
                <w:b/>
                <w:bCs/>
                <w:i/>
                <w:iCs/>
                <w:color w:val="000000"/>
                <w:sz w:val="20"/>
                <w:rtl w:val="off"/>
                <w:lang w:val="en-US"/>
              </w:rPr>
              <w:t>Teorías</w:t>
            </w:r>
          </w:p>
          <w:p>
            <w:pPr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4054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verdana"/>
                <w:b/>
                <w:color w:val="000000"/>
                <w:sz w:val="20"/>
                <w:rtl w:val="off"/>
                <w:lang w:val="en-US"/>
              </w:rPr>
              <w:t>Recursos para el aprendizaje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rPr/>
            </w:pPr>
          </w:p>
        </w:tc>
        <w:tc>
          <w:tcPr>
            <w:cnfStyle w:val="000001000000"/>
            <w:tcW w:w="6756" w:type="dxa"/>
          </w:tcPr>
          <w:p>
            <w:pPr>
              <w:numPr>
                <w:ilvl w:val="0"/>
                <w:numId w:val="19"/>
              </w:numPr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apas conceptuales</w:t>
            </w:r>
          </w:p>
          <w:p>
            <w:pPr>
              <w:numPr>
                <w:ilvl w:val="0"/>
                <w:numId w:val="19"/>
              </w:numPr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oman notas</w:t>
            </w:r>
          </w:p>
          <w:p>
            <w:pPr>
              <w:numPr>
                <w:ilvl w:val="0"/>
                <w:numId w:val="19"/>
              </w:numPr>
              <w:jc w:val="left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asta tener claro cuál es el contenido sobre el que van a escribir</w:t>
            </w:r>
          </w:p>
          <w:p>
            <w:pPr>
              <w:numPr>
                <w:ilvl w:val="0"/>
                <w:numId w:val="19"/>
              </w:numPr>
              <w:jc w:val="left"/>
              <w:rPr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Planteando problemas</w:t>
            </w:r>
          </w:p>
          <w:p>
            <w:pPr>
              <w:numPr>
                <w:ilvl w:val="0"/>
                <w:numId w:val="19"/>
              </w:numPr>
              <w:jc w:val="left"/>
              <w:rPr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Aproximaciones sucesivas a los contenidos</w:t>
            </w:r>
          </w:p>
        </w:tc>
        <w:tc>
          <w:tcPr>
            <w:cnfStyle w:val="000010000000"/>
            <w:tcW w:w="3919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verdana"/>
                <w:b/>
                <w:bCs/>
                <w:i/>
                <w:iCs/>
                <w:color w:val="000000"/>
                <w:sz w:val="20"/>
                <w:rtl w:val="off"/>
                <w:lang w:val="en-US"/>
              </w:rPr>
              <w:t>Teorías  lingüísticas:</w:t>
            </w:r>
            <w:r>
              <w:rPr>
                <w:rFonts w:ascii="Segoe UI"/>
                <w:b/>
                <w:bCs/>
                <w:i/>
                <w:iCs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4054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verdana"/>
                <w:b/>
                <w:color w:val="000000"/>
                <w:sz w:val="20"/>
                <w:rtl w:val="off"/>
                <w:lang w:val="en-US"/>
              </w:rPr>
              <w:t>Evaluación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rPr/>
            </w:pPr>
          </w:p>
        </w:tc>
        <w:tc>
          <w:tcPr>
            <w:cnfStyle w:val="000001000000"/>
            <w:tcW w:w="6756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verdana"/>
                <w:color w:val="000000"/>
                <w:sz w:val="20"/>
                <w:rtl w:val="off"/>
                <w:lang w:val="en-US"/>
              </w:rPr>
              <w:t>Sugerencias de evaluación</w:t>
            </w:r>
            <w:r>
              <w:rPr>
                <w:rFonts w:ascii="arial"/>
                <w:color w:val="000000"/>
                <w:sz w:val="21"/>
                <w:rtl w:val="off"/>
                <w:lang w:val="en-US"/>
              </w:rPr>
              <w:t>: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numPr>
                <w:ilvl w:val="0"/>
                <w:numId w:val="2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evaluación, preferentemente, no debe centrarse exclusivamente en el producto final de la práctica social del lenguaje</w:t>
            </w:r>
          </w:p>
          <w:p>
            <w:pPr>
              <w:pStyle w:val="ListParagraph"/>
              <w:numPr>
                <w:ilvl w:val="0"/>
                <w:numId w:val="21"/>
              </w:numPr>
              <w:rPr>
                <w:rFonts w:ascii="Verdana" w:cs="Times New Roman" w:hAnsi="Verdana"/>
                <w:sz w:val="18"/>
                <w:szCs w:val="18"/>
                <w:lang w:val="es-MX"/>
              </w:rPr>
            </w:pPr>
            <w:r>
              <w:rPr>
                <w:rFonts w:ascii="Verdana" w:cs="Times New Roman" w:hAnsi="Verdana"/>
                <w:sz w:val="18"/>
                <w:szCs w:val="18"/>
                <w:lang w:val="es-MX"/>
              </w:rPr>
              <w:t>Formativa o de proceso de actividades.</w:t>
            </w:r>
          </w:p>
          <w:p>
            <w:pPr>
              <w:framePr w:w="0" w:h="0" w:vAnchor="margin" w:hAnchor="text" w:x="0" w:y="0"/>
              <w:numPr>
                <w:ilvl w:val="0"/>
                <w:numId w:val="2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Verdana" w:cs="Times New Roman" w:hAnsi="Verdana"/>
                <w:sz w:val="18"/>
                <w:szCs w:val="18"/>
                <w:lang w:val="es-MX"/>
              </w:rPr>
              <w:t>De conclusión.</w:t>
            </w:r>
          </w:p>
          <w:p>
            <w:pPr>
              <w:rPr/>
            </w:pPr>
          </w:p>
        </w:tc>
        <w:tc>
          <w:tcPr>
            <w:cnfStyle w:val="000010000000"/>
            <w:tcW w:w="3919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180" w:right="0" w:firstLine="0"/>
              <w:jc w:val="both"/>
              <w:rPr>
                <w:rFonts w:ascii="verdana"/>
                <w:b/>
                <w:bCs/>
                <w:i/>
                <w:iCs/>
                <w:color w:val="000000"/>
                <w:sz w:val="24"/>
                <w:lang w:val="en-US"/>
              </w:rPr>
            </w:pPr>
            <w:r>
              <w:rPr>
                <w:rFonts w:ascii="verdana"/>
                <w:b/>
                <w:bCs/>
                <w:i/>
                <w:iCs/>
                <w:color w:val="000000"/>
                <w:sz w:val="20"/>
                <w:rtl w:val="off"/>
                <w:lang w:val="en-US"/>
              </w:rPr>
              <w:t>T</w:t>
            </w:r>
            <w:r>
              <w:rPr>
                <w:rFonts w:ascii="verdana"/>
                <w:b/>
                <w:bCs/>
                <w:i/>
                <w:iCs/>
                <w:color w:val="000000"/>
                <w:sz w:val="20"/>
                <w:rtl w:val="off"/>
                <w:lang w:val="en-US"/>
              </w:rPr>
              <w:t>eorías  lingüísticas: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180" w:right="0" w:firstLine="0"/>
              <w:jc w:val="both"/>
              <w:rPr>
                <w:rFonts w:ascii="verdana"/>
                <w:b/>
                <w:bCs/>
                <w:i/>
                <w:iCs/>
                <w:color w:val="000000"/>
                <w:sz w:val="24"/>
                <w:lang w:val="en-US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180" w:right="0" w:firstLine="0"/>
              <w:jc w:val="both"/>
              <w:rPr>
                <w:rFonts w:ascii="verdana"/>
                <w:color w:val="000000"/>
                <w:sz w:val="20"/>
                <w:lang w:val="en-US"/>
              </w:rPr>
            </w:pPr>
            <w:r>
              <w:rPr>
                <w:rFonts w:ascii="verdana"/>
                <w:b/>
                <w:bCs/>
                <w:i/>
                <w:iCs/>
                <w:color w:val="000000"/>
                <w:sz w:val="20"/>
                <w:rtl w:val="off"/>
                <w:lang w:val="en-US"/>
              </w:rPr>
              <w:t xml:space="preserve"> Teorías psicolingüísticas</w:t>
            </w:r>
          </w:p>
          <w:p>
            <w:pPr>
              <w:rPr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Constructivismo, brinda las herramientas al alumno para que sea capaz de construir su propio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conocimiento. </w:t>
            </w:r>
          </w:p>
        </w:tc>
      </w:tr>
    </w:tbl>
    <w:p/>
    <w:p/>
    <w:p/>
    <w:p/>
    <w:p/>
    <w:p/>
    <w:p/>
    <w:p/>
    <w:sectPr>
      <w:headerReference w:type="default" r:id="rId6"/>
      <w:footerReference w:type="default" r:id="rId7"/>
      <w:footnotePr/>
      <w:footnotePr/>
      <w:type w:val="nextPage"/>
      <w:pgSz w:w="16838" w:h="11906" w:orient="landscape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verdana">
    <w:charset w:val="00"/>
  </w:font>
  <w:font w:name="Segoe UI">
    <w:charset w:val="00"/>
  </w:font>
  <w:font w:name="arial">
    <w:charset w:val="00"/>
  </w:font>
  <w:font w:name="Cavolini">
    <w:panose1 w:val="03000502040302020204"/>
    <w:charset w:val="00"/>
    <w:family w:val="script"/>
    <w:pitch w:val="variable"/>
    <w:sig w:usb0="00000000" w:usb1="00000000" w:usb2="00010000" w:usb3="00000000" w:csb0="0000019f" w:csb1="00000000"/>
  </w:font>
  <w:font w:name="calibri">
    <w:charset w:val="00"/>
  </w:font>
  <w:font w:name="geneva">
    <w:charset w:val="00"/>
  </w:font>
</w:fonts>
</file>

<file path=word/footer1.xml><?xml version="1.0" encoding="utf-8"?>
<w:ft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p>
    <w:pPr>
      <w:spacing w:after="0" w:line="240" w:lineRule="auto"/>
      <w:rPr/>
    </w:pPr>
  </w:p>
</w:ftr>
</file>

<file path=word/header1.xml><?xml version="1.0" encoding="utf-8"?>
<w:hd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p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numFmt w:val="bullet"/>
      <w:lvlText w:val="-"/>
      <w:lvlJc w:val="left"/>
      <w:pPr>
        <w:ind w:left="720" w:hanging="360"/>
      </w:pPr>
      <w:rPr>
        <w:rFonts w:ascii="Times New Roman" w:cs="Times New Roman" w:eastAsiaTheme="minorEastAsia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s-MX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Accent4">
    <w:name w:val="Light List Accent 4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MediumList1Accent4">
    <w:name w:val="Medium List 1 Accent 4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fc000" w:themeColor="accent4" w:sz="8" w:space="0"/>
        <w:bottom w:val="single" w:color="ffc00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f0bf" w:themeFill="accent4" w:themeFillTint="3f"/>
      </w:tcPr>
    </w:tblStylePr>
    <w:tblStylePr w:type="band1Horz">
      <w:tblPr/>
      <w:tcPr>
        <w:shd w:val="clear" w:color="auto" w:fill="fff0bf" w:themeFill="accent4" w:themeFillTint="3f"/>
      </w:tcPr>
    </w:tblStylePr>
  </w:style>
  <w:style w:type="table" w:styleId="LightGridAccent4">
    <w:name w:val="Light Grid Accent 4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 w:sz="4" w:space="0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 w:sz="4" w:space="0"/>
          <w:insideV w:val="single" w:color="ffc000" w:themeColor="accent4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f0bf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f0bf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 Monsivais</dc:creator>
  <cp:lastModifiedBy>Marily Monsivais</cp:lastModifiedBy>
</cp:coreProperties>
</file>