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ED" w:rsidRDefault="009D05ED" w:rsidP="009D05E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E91122" w:rsidRPr="00D0279F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CICLO ESCOLAR 2021-2022</w:t>
      </w:r>
    </w:p>
    <w:p w:rsidR="00E91122" w:rsidRPr="00D16E4E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5835FF8" wp14:editId="0C058EE1">
            <wp:extent cx="3083443" cy="2664823"/>
            <wp:effectExtent l="0" t="0" r="0" b="0"/>
            <wp:docPr id="1" name="Imagen 1" descr="Museo Presidentes auf Twitter: &amp;quot;23 agosto 1973.- El Gobernador de  #Coahuila, Ingeniero Eulalio Gutiérrez Treviño, promulga decreto por el  cual se crea la Escuela Normal de Educación Preescolar.…  https://t.co/c12vuhGfWN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amp;quot;23 agosto 1973.- El Gobernador de  #Coahuila, Ingeniero Eulalio Gutiérrez Treviño, promulga decreto por el  cual se crea la Escuela Normal de Educación Preescolar.…  https://t.co/c12vuhGfWN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64" cy="27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557645">
        <w:rPr>
          <w:rFonts w:ascii="Arial" w:hAnsi="Arial" w:cs="Arial"/>
          <w:b/>
          <w:sz w:val="28"/>
          <w:szCs w:val="28"/>
        </w:rPr>
        <w:t>NIDAD 2. El acoso escolar (</w:t>
      </w:r>
      <w:proofErr w:type="spellStart"/>
      <w:r w:rsidRPr="00557645">
        <w:rPr>
          <w:rFonts w:ascii="Arial" w:hAnsi="Arial" w:cs="Arial"/>
          <w:b/>
          <w:sz w:val="28"/>
          <w:szCs w:val="28"/>
        </w:rPr>
        <w:t>Bullying</w:t>
      </w:r>
      <w:proofErr w:type="spellEnd"/>
      <w:r w:rsidRPr="00557645">
        <w:rPr>
          <w:rFonts w:ascii="Arial" w:hAnsi="Arial" w:cs="Arial"/>
          <w:b/>
          <w:sz w:val="28"/>
          <w:szCs w:val="28"/>
        </w:rPr>
        <w:t>)</w:t>
      </w:r>
    </w:p>
    <w:p w:rsidR="00E91122" w:rsidRPr="006E402E" w:rsidRDefault="00E91122" w:rsidP="00E91122">
      <w:pPr>
        <w:jc w:val="center"/>
        <w:rPr>
          <w:rFonts w:ascii="Arial" w:hAnsi="Arial" w:cs="Arial"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Maestro:</w:t>
      </w:r>
      <w:r w:rsidRPr="006E402E">
        <w:rPr>
          <w:rFonts w:ascii="Arial" w:hAnsi="Arial" w:cs="Arial"/>
          <w:sz w:val="28"/>
          <w:szCs w:val="28"/>
        </w:rPr>
        <w:t xml:space="preserve"> </w:t>
      </w:r>
      <w:r w:rsidRPr="00D16E4E">
        <w:rPr>
          <w:rFonts w:ascii="Arial" w:hAnsi="Arial" w:cs="Arial"/>
          <w:sz w:val="28"/>
          <w:szCs w:val="28"/>
        </w:rPr>
        <w:t>David Gustavo Montalván Zertuche</w:t>
      </w:r>
    </w:p>
    <w:p w:rsidR="00E91122" w:rsidRDefault="00E91122" w:rsidP="00E91122">
      <w:pPr>
        <w:jc w:val="center"/>
        <w:rPr>
          <w:rFonts w:ascii="Arial" w:hAnsi="Arial" w:cs="Arial"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Asignatura</w:t>
      </w:r>
      <w:r w:rsidRPr="006E402E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Optativo</w:t>
      </w:r>
    </w:p>
    <w:p w:rsidR="00E91122" w:rsidRPr="006E402E" w:rsidRDefault="00E91122" w:rsidP="00E91122">
      <w:pPr>
        <w:jc w:val="center"/>
        <w:rPr>
          <w:rFonts w:ascii="Arial" w:hAnsi="Arial" w:cs="Arial"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Karen Guadalupe Morales Verastegui</w:t>
      </w:r>
    </w:p>
    <w:p w:rsidR="00E91122" w:rsidRPr="006E402E" w:rsidRDefault="00E91122" w:rsidP="00E91122">
      <w:pPr>
        <w:jc w:val="center"/>
        <w:rPr>
          <w:rFonts w:ascii="Arial" w:hAnsi="Arial" w:cs="Arial"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4° “B”</w:t>
      </w:r>
    </w:p>
    <w:p w:rsidR="00E91122" w:rsidRDefault="00E91122" w:rsidP="00E91122">
      <w:pPr>
        <w:jc w:val="center"/>
        <w:rPr>
          <w:rFonts w:ascii="Arial" w:hAnsi="Arial" w:cs="Arial"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>NL:</w:t>
      </w:r>
      <w:r>
        <w:rPr>
          <w:rFonts w:ascii="Arial" w:hAnsi="Arial" w:cs="Arial"/>
          <w:sz w:val="28"/>
          <w:szCs w:val="28"/>
        </w:rPr>
        <w:t xml:space="preserve"> 12</w:t>
      </w: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  <w:r w:rsidRPr="00D0279F">
        <w:rPr>
          <w:rFonts w:ascii="Arial" w:hAnsi="Arial" w:cs="Arial"/>
          <w:b/>
          <w:sz w:val="28"/>
          <w:szCs w:val="28"/>
        </w:rPr>
        <w:t xml:space="preserve">Séptimo semestre </w:t>
      </w: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</w:p>
    <w:p w:rsidR="00E91122" w:rsidRDefault="00E91122" w:rsidP="00E91122">
      <w:pPr>
        <w:rPr>
          <w:rFonts w:ascii="Arial" w:hAnsi="Arial" w:cs="Arial"/>
          <w:b/>
          <w:sz w:val="28"/>
          <w:szCs w:val="28"/>
        </w:rPr>
      </w:pP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</w:p>
    <w:p w:rsidR="00E91122" w:rsidRDefault="00E91122" w:rsidP="00E91122">
      <w:pPr>
        <w:jc w:val="center"/>
        <w:rPr>
          <w:rFonts w:ascii="Arial" w:hAnsi="Arial" w:cs="Arial"/>
          <w:b/>
          <w:sz w:val="28"/>
          <w:szCs w:val="28"/>
        </w:rPr>
      </w:pPr>
    </w:p>
    <w:p w:rsidR="009D05ED" w:rsidRPr="00E91122" w:rsidRDefault="00E91122" w:rsidP="00E9112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Saltillo </w:t>
      </w:r>
      <w:proofErr w:type="spellStart"/>
      <w:r>
        <w:rPr>
          <w:rFonts w:ascii="Arial" w:hAnsi="Arial" w:cs="Arial"/>
          <w:b/>
          <w:sz w:val="28"/>
          <w:szCs w:val="28"/>
        </w:rPr>
        <w:t>Coah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21/Diciembre</w:t>
      </w:r>
      <w:r w:rsidRPr="00D0279F">
        <w:rPr>
          <w:rFonts w:ascii="Arial" w:hAnsi="Arial" w:cs="Arial"/>
          <w:sz w:val="28"/>
          <w:szCs w:val="28"/>
        </w:rPr>
        <w:t>/2021</w:t>
      </w:r>
    </w:p>
    <w:p w:rsidR="009D05ED" w:rsidRPr="009D05ED" w:rsidRDefault="009D05ED" w:rsidP="009D05ED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9D05ED">
        <w:rPr>
          <w:rFonts w:ascii="Arial" w:hAnsi="Arial" w:cs="Arial"/>
          <w:b/>
          <w:sz w:val="24"/>
        </w:rPr>
        <w:lastRenderedPageBreak/>
        <w:t>Introducción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Es importante reconocer </w:t>
      </w:r>
      <w:r>
        <w:rPr>
          <w:rFonts w:ascii="Arial" w:hAnsi="Arial" w:cs="Arial"/>
          <w:sz w:val="24"/>
        </w:rPr>
        <w:t xml:space="preserve">principalmente </w:t>
      </w:r>
      <w:r w:rsidRPr="009D05ED">
        <w:rPr>
          <w:rFonts w:ascii="Arial" w:hAnsi="Arial" w:cs="Arial"/>
          <w:sz w:val="24"/>
        </w:rPr>
        <w:t>¿Qué es el acoso escolar? Es una forma de violencia entre compañeros en la que uno o varios alumnos molestan y agreden de manera constante y repetida a uno o varios compañeros, quienes no pueden defenderse de manera efectiva y generalmente están en una posición de desventaja o inferioridad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El acoso puede ocurrir en todas las edades, desde preescolar hasta la edad adulta. Un estudio realizado por los Centros para el Control y la Prevención de las Enfermedades en 2013 encontró que el 33% de los estudiantes de primaria y el 20% de los estudiantes de secundaria manifestaron haber sido sometidos a acoso en la escuela, y el 15% de los estudiantes de secundaria manifestaron haber sido acosados por vía electrónica (lo que se denomina </w:t>
      </w:r>
      <w:proofErr w:type="spellStart"/>
      <w:r w:rsidRPr="009D05ED">
        <w:rPr>
          <w:rFonts w:ascii="Arial" w:hAnsi="Arial" w:cs="Arial"/>
          <w:sz w:val="24"/>
        </w:rPr>
        <w:t>cyberacoso</w:t>
      </w:r>
      <w:proofErr w:type="spellEnd"/>
      <w:r w:rsidRPr="009D05ED">
        <w:rPr>
          <w:rFonts w:ascii="Arial" w:hAnsi="Arial" w:cs="Arial"/>
          <w:sz w:val="24"/>
        </w:rPr>
        <w:t>). Casi todos los niños en algún momento tienen la experiencia del acoso escolar, bien como acosador, como víctima del acoso o como observador del acoso a otras personas. Tanto los niños como las niñas pueden ser acosadores. Aunque los adultos a menudo han visto el acoso como una parte normal de la infancia, no es normal. Muchas de las víctimas se ven física y/o emocionalmente lesionadas por el acoso. Por otra parte, los propios agresores aprenden comportamientos negativos que, si no se corrigen, puede conducir a más violencia.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En el acoso escolar intervienen: los agresores, las víctimas y los testigos. Los testigos son los alumnos, docentes u otros miembros de la comunidad escolar que presencian las agresiones hacia las víctimas. Estos últimos juegan un papel </w:t>
      </w:r>
      <w:r w:rsidRPr="009D05ED">
        <w:rPr>
          <w:rFonts w:ascii="Arial" w:hAnsi="Arial" w:cs="Arial"/>
          <w:sz w:val="24"/>
        </w:rPr>
        <w:lastRenderedPageBreak/>
        <w:t>fundamental al apoyar a las víctimas y denunciar el acoso, pues suelen estimular las agresiones, cuando se ríen, aplauden o felicitan a los agresores.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El </w:t>
      </w:r>
      <w:proofErr w:type="spellStart"/>
      <w:r w:rsidRPr="009D05ED">
        <w:rPr>
          <w:rFonts w:ascii="Arial" w:hAnsi="Arial" w:cs="Arial"/>
          <w:sz w:val="24"/>
        </w:rPr>
        <w:t>bullying</w:t>
      </w:r>
      <w:proofErr w:type="spellEnd"/>
      <w:r w:rsidRPr="009D05ED">
        <w:rPr>
          <w:rFonts w:ascii="Arial" w:hAnsi="Arial" w:cs="Arial"/>
          <w:sz w:val="24"/>
        </w:rPr>
        <w:t xml:space="preserve"> escolar se suele producir durante el recreo, en la fila para entrar a clase, en los baños, los pasillos, los cambios de clase, al entrar y salir del centro, en el transporte escolar o en el comedor. También puede ocurrir en el aula, cuando el profesor está escribiendo en la pizarra o mientras está atendiendo a otros alumnos.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Puede causar daños físicos, sociales o emocionales en quienes lo sufren. Los estudiantes que son víctimas de acoso escolar no suelen defenderse, al principio creen que, ignorando a sus agresores, el acoso se detendrá. Tampoco suelen decir a sus padres y maestros que están siendo acosados por temor. Por ello es necesario generar en la familia apertura para que los hijos nos cuenten lo que ocurre en la escuela e intervenir para detenerlo.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</w:p>
    <w:p w:rsidR="009D05ED" w:rsidRDefault="009D05ED" w:rsidP="009D05ED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D05ED" w:rsidRPr="009D05ED" w:rsidRDefault="009D05ED" w:rsidP="009D05ED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9D05ED">
        <w:rPr>
          <w:rFonts w:ascii="Arial" w:hAnsi="Arial" w:cs="Arial"/>
          <w:b/>
          <w:sz w:val="24"/>
        </w:rPr>
        <w:lastRenderedPageBreak/>
        <w:t>Justificación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Las causas que originan el </w:t>
      </w:r>
      <w:proofErr w:type="spellStart"/>
      <w:r w:rsidRPr="009D05ED">
        <w:rPr>
          <w:rFonts w:ascii="Arial" w:hAnsi="Arial" w:cs="Arial"/>
          <w:sz w:val="24"/>
        </w:rPr>
        <w:t>bullying</w:t>
      </w:r>
      <w:proofErr w:type="spellEnd"/>
      <w:r w:rsidRPr="009D05ED">
        <w:rPr>
          <w:rFonts w:ascii="Arial" w:hAnsi="Arial" w:cs="Arial"/>
          <w:sz w:val="24"/>
        </w:rPr>
        <w:t xml:space="preserve"> dependen de cada caso concreto, aunque suelen tener unas características comunes: el acosador escolar no tiene empatía y, por tanto, es incapaz de ponerse en el lugar del acosado </w:t>
      </w:r>
      <w:r>
        <w:rPr>
          <w:rFonts w:ascii="Arial" w:hAnsi="Arial" w:cs="Arial"/>
          <w:sz w:val="24"/>
        </w:rPr>
        <w:t>y ser sensible a su sufrimiento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El origen de la violencia del acosador puede venir causado por problemas sociales o familiares, que pueden provocar que el niño desarrolle una actitud agresiva y que en la adolescencia sea violento. "En muchas ocasiones, los acosadores son personas que también han sido </w:t>
      </w:r>
      <w:r>
        <w:rPr>
          <w:rFonts w:ascii="Arial" w:hAnsi="Arial" w:cs="Arial"/>
          <w:sz w:val="24"/>
        </w:rPr>
        <w:t>acosadas", precisa Díaz-</w:t>
      </w:r>
      <w:proofErr w:type="spellStart"/>
      <w:r>
        <w:rPr>
          <w:rFonts w:ascii="Arial" w:hAnsi="Arial" w:cs="Arial"/>
          <w:sz w:val="24"/>
        </w:rPr>
        <w:t>Caneja</w:t>
      </w:r>
      <w:proofErr w:type="spellEnd"/>
      <w:r>
        <w:rPr>
          <w:rFonts w:ascii="Arial" w:hAnsi="Arial" w:cs="Arial"/>
          <w:sz w:val="24"/>
        </w:rPr>
        <w:t>.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Otros factores que pueden incidir son una situación socioeconómica desfavorable en casa, poca organización en el hogar o tensiones entre los padre</w:t>
      </w:r>
      <w:r>
        <w:rPr>
          <w:rFonts w:ascii="Arial" w:hAnsi="Arial" w:cs="Arial"/>
          <w:sz w:val="24"/>
        </w:rPr>
        <w:t>s.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También influyen factores relacionados con el colegio y los profesionales que allí trabajan. "El clima escolar es clave", afirma la experta. La psiquiatra resalta los elementos que más inciden: "La convivencia y el hecho de que haya una cultura que no solo prevenga el </w:t>
      </w:r>
      <w:proofErr w:type="spellStart"/>
      <w:r w:rsidRPr="009D05ED">
        <w:rPr>
          <w:rFonts w:ascii="Arial" w:hAnsi="Arial" w:cs="Arial"/>
          <w:sz w:val="24"/>
        </w:rPr>
        <w:t>bullying</w:t>
      </w:r>
      <w:proofErr w:type="spellEnd"/>
      <w:r w:rsidRPr="009D05ED">
        <w:rPr>
          <w:rFonts w:ascii="Arial" w:hAnsi="Arial" w:cs="Arial"/>
          <w:sz w:val="24"/>
        </w:rPr>
        <w:t>, sino que promueva otros valores". A largo plazo, se ha comprobado que se obtienen mejores resultados al fomentar lo positivo que al prevenir lo negativo.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El acoso escolar tiene características particulares que lo distinguen de otras fo</w:t>
      </w:r>
      <w:r>
        <w:rPr>
          <w:rFonts w:ascii="Arial" w:hAnsi="Arial" w:cs="Arial"/>
          <w:sz w:val="24"/>
        </w:rPr>
        <w:t>rmas de violencia, por ejemplo:</w:t>
      </w:r>
    </w:p>
    <w:p w:rsidR="009D05ED" w:rsidRPr="009D05ED" w:rsidRDefault="009D05ED" w:rsidP="009D05E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Una conducta violenta o agresiva que se   repite y que se da de manera constante.</w:t>
      </w:r>
    </w:p>
    <w:p w:rsidR="009D05ED" w:rsidRPr="009D05ED" w:rsidRDefault="009D05ED" w:rsidP="009D05E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Las agresiones se presentan durante un largo periodo.</w:t>
      </w:r>
    </w:p>
    <w:p w:rsidR="009D05ED" w:rsidRPr="009D05ED" w:rsidRDefault="009D05ED" w:rsidP="009D05E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lastRenderedPageBreak/>
        <w:t>Es intencional. Las agresiones buscan provocar un daño.</w:t>
      </w:r>
    </w:p>
    <w:p w:rsidR="009D05ED" w:rsidRDefault="009D05ED" w:rsidP="009D05E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En el acoso escolar intervienen tres actores principalmente: las víctimas, los agresores y   los testigos (alumnos o docentes de la   escuela que observan las agresiones).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Además del daño físico y emocional que provoca la violencia, quienes viven en esas condiciones corren el riesgo de aprender a reaccionar con violencia, acostumbrarse</w:t>
      </w:r>
      <w:r>
        <w:rPr>
          <w:rFonts w:ascii="Arial" w:hAnsi="Arial" w:cs="Arial"/>
          <w:sz w:val="24"/>
        </w:rPr>
        <w:t xml:space="preserve"> </w:t>
      </w:r>
      <w:r w:rsidRPr="009D05ED">
        <w:rPr>
          <w:rFonts w:ascii="Arial" w:hAnsi="Arial" w:cs="Arial"/>
          <w:sz w:val="24"/>
        </w:rPr>
        <w:t>a ella y a creer que es parte de la vida diaria ser maltratado, ofend</w:t>
      </w:r>
      <w:r>
        <w:rPr>
          <w:rFonts w:ascii="Arial" w:hAnsi="Arial" w:cs="Arial"/>
          <w:sz w:val="24"/>
        </w:rPr>
        <w:t>er a los demás o hacerles daño.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Si se aprende a reaccionar con violencia, también se puede aprender a convivir de manera respetuosa y a resolver los conflictos utilizando el diálogo. Un primer paso para prevenir y manejar la violencia es aprender a reconocerla y comprender que nadie debe maltratar ni ser maltratado.</w:t>
      </w:r>
    </w:p>
    <w:p w:rsid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Aunque no se pueden evitar, los conflictos pueden manejarse a tiempo para que las pequeñas diferencias no crezcan y se conviertan en un problema de graves consecuencias. Para ello se requiere comprender cómo surgen, se desarrollan y se resuelven los conflictos, aprender a responder sin violencia y a eliminar las actitud</w:t>
      </w:r>
      <w:r>
        <w:rPr>
          <w:rFonts w:ascii="Arial" w:hAnsi="Arial" w:cs="Arial"/>
          <w:sz w:val="24"/>
        </w:rPr>
        <w:t>es que empeoran los conflictos.</w:t>
      </w:r>
    </w:p>
    <w:p w:rsidR="009D05ED" w:rsidRPr="009D05ED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Según el documento Pautas para padres y madres ante el acoso escolar, de </w:t>
      </w:r>
      <w:proofErr w:type="spellStart"/>
      <w:r w:rsidRPr="009D05ED">
        <w:rPr>
          <w:rFonts w:ascii="Arial" w:hAnsi="Arial" w:cs="Arial"/>
          <w:sz w:val="24"/>
        </w:rPr>
        <w:t>Save</w:t>
      </w:r>
      <w:proofErr w:type="spellEnd"/>
      <w:r w:rsidRPr="009D05ED">
        <w:rPr>
          <w:rFonts w:ascii="Arial" w:hAnsi="Arial" w:cs="Arial"/>
          <w:sz w:val="24"/>
        </w:rPr>
        <w:t xml:space="preserve"> </w:t>
      </w:r>
      <w:proofErr w:type="spellStart"/>
      <w:r w:rsidRPr="009D05ED">
        <w:rPr>
          <w:rFonts w:ascii="Arial" w:hAnsi="Arial" w:cs="Arial"/>
          <w:sz w:val="24"/>
        </w:rPr>
        <w:t>the</w:t>
      </w:r>
      <w:proofErr w:type="spellEnd"/>
      <w:r w:rsidRPr="009D05ED">
        <w:rPr>
          <w:rFonts w:ascii="Arial" w:hAnsi="Arial" w:cs="Arial"/>
          <w:sz w:val="24"/>
        </w:rPr>
        <w:t xml:space="preserve"> </w:t>
      </w:r>
      <w:proofErr w:type="spellStart"/>
      <w:r w:rsidRPr="009D05ED">
        <w:rPr>
          <w:rFonts w:ascii="Arial" w:hAnsi="Arial" w:cs="Arial"/>
          <w:sz w:val="24"/>
        </w:rPr>
        <w:t>Children</w:t>
      </w:r>
      <w:proofErr w:type="spellEnd"/>
      <w:r w:rsidRPr="009D05ED">
        <w:rPr>
          <w:rFonts w:ascii="Arial" w:hAnsi="Arial" w:cs="Arial"/>
          <w:sz w:val="24"/>
        </w:rPr>
        <w:t xml:space="preserve">, las formas que utiliza el acosador para intimidar a su víctima se </w:t>
      </w:r>
      <w:r>
        <w:rPr>
          <w:rFonts w:ascii="Arial" w:hAnsi="Arial" w:cs="Arial"/>
          <w:sz w:val="24"/>
        </w:rPr>
        <w:t>dividen de la siguiente manera:</w:t>
      </w:r>
    </w:p>
    <w:p w:rsidR="009D05ED" w:rsidRPr="009D05ED" w:rsidRDefault="009D05ED" w:rsidP="009D0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Acoso físico: El acosador golpea, empuja o utiliza algún instrumento para hacer daño físico a su víctima. También puede esconder sus cosas.</w:t>
      </w:r>
    </w:p>
    <w:p w:rsidR="009D05ED" w:rsidRPr="009D05ED" w:rsidRDefault="009D05ED" w:rsidP="009D0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lastRenderedPageBreak/>
        <w:t>Acoso verbal: Consiste en insultar, poner motes, hacer amenazas o provocar a otro niño.</w:t>
      </w:r>
    </w:p>
    <w:p w:rsidR="009D05ED" w:rsidRPr="009D05ED" w:rsidRDefault="009D05ED" w:rsidP="009D0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Acoso social: Este tipo de </w:t>
      </w:r>
      <w:proofErr w:type="spellStart"/>
      <w:r w:rsidRPr="009D05ED">
        <w:rPr>
          <w:rFonts w:ascii="Arial" w:hAnsi="Arial" w:cs="Arial"/>
          <w:sz w:val="24"/>
        </w:rPr>
        <w:t>bullying</w:t>
      </w:r>
      <w:proofErr w:type="spellEnd"/>
      <w:r w:rsidRPr="009D05ED">
        <w:rPr>
          <w:rFonts w:ascii="Arial" w:hAnsi="Arial" w:cs="Arial"/>
          <w:sz w:val="24"/>
        </w:rPr>
        <w:t xml:space="preserve"> se produce cuando el acosador decide aislar a su víctima difunde rumores, convence a otros niños para que no hablen con él o lo humillan en público para que el acosado se sienta aislado.</w:t>
      </w:r>
    </w:p>
    <w:p w:rsidR="009D05ED" w:rsidRPr="009D05ED" w:rsidRDefault="009D05ED" w:rsidP="009D0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>Acoso sexual: Son todas las acciones que tienen que ver con los actos sexuales (como tocamientos no consentidos) o que se burlan de la orientación sexual de la víctima.</w:t>
      </w:r>
    </w:p>
    <w:p w:rsidR="009D05ED" w:rsidRPr="009D05ED" w:rsidRDefault="009D05ED" w:rsidP="009D05E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Acoso por internet o </w:t>
      </w:r>
      <w:proofErr w:type="spellStart"/>
      <w:r w:rsidRPr="009D05ED">
        <w:rPr>
          <w:rFonts w:ascii="Arial" w:hAnsi="Arial" w:cs="Arial"/>
          <w:sz w:val="24"/>
        </w:rPr>
        <w:t>cyberbullying</w:t>
      </w:r>
      <w:proofErr w:type="spellEnd"/>
      <w:r w:rsidRPr="009D05ED">
        <w:rPr>
          <w:rFonts w:ascii="Arial" w:hAnsi="Arial" w:cs="Arial"/>
          <w:sz w:val="24"/>
        </w:rPr>
        <w:t>: Es un tipo de acoso escolar que ocurre a través de móviles, tabletas, ordenadores, etc. En estos casos el acosador suele enviar mensajes de texto o correos electrónicos desagradables; difundir rumores a través del email o en las redes sociales, o imágenes y vídeos denigrantes, así como crear perfiles falsos que pueden resultar embarazosos.</w:t>
      </w:r>
    </w:p>
    <w:p w:rsidR="00B80AC6" w:rsidRDefault="009D05ED" w:rsidP="009D05ED">
      <w:pPr>
        <w:spacing w:line="480" w:lineRule="auto"/>
        <w:jc w:val="both"/>
        <w:rPr>
          <w:rFonts w:ascii="Arial" w:hAnsi="Arial" w:cs="Arial"/>
          <w:sz w:val="24"/>
        </w:rPr>
      </w:pPr>
      <w:r w:rsidRPr="009D05ED">
        <w:rPr>
          <w:rFonts w:ascii="Arial" w:hAnsi="Arial" w:cs="Arial"/>
          <w:sz w:val="24"/>
        </w:rPr>
        <w:t xml:space="preserve">Este tipo de acoso está aumentando en los últimos años y se caracteriza porque, a menudo, los niños que sufren </w:t>
      </w:r>
      <w:proofErr w:type="spellStart"/>
      <w:r w:rsidRPr="009D05ED">
        <w:rPr>
          <w:rFonts w:ascii="Arial" w:hAnsi="Arial" w:cs="Arial"/>
          <w:sz w:val="24"/>
        </w:rPr>
        <w:t>cyberbullying</w:t>
      </w:r>
      <w:proofErr w:type="spellEnd"/>
      <w:r w:rsidRPr="009D05ED">
        <w:rPr>
          <w:rFonts w:ascii="Arial" w:hAnsi="Arial" w:cs="Arial"/>
          <w:sz w:val="24"/>
        </w:rPr>
        <w:t xml:space="preserve"> también son acosados en persona. Además, por las características de internet puede suceder 24 horas al día, 7 días a la semana y afectar al niño cuando está solo.</w:t>
      </w:r>
    </w:p>
    <w:p w:rsidR="00B80AC6" w:rsidRDefault="00B80A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lastRenderedPageBreak/>
        <w:t>Actividad inicio “¿Qué sabemos?</w:t>
      </w:r>
      <w:r>
        <w:rPr>
          <w:rFonts w:ascii="Arial" w:hAnsi="Arial" w:cs="Arial"/>
          <w:sz w:val="24"/>
        </w:rPr>
        <w:t>”</w:t>
      </w:r>
    </w:p>
    <w:p w:rsidR="009D05ED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drawing>
          <wp:anchor distT="0" distB="0" distL="114300" distR="114300" simplePos="0" relativeHeight="251658240" behindDoc="0" locked="0" layoutInCell="1" allowOverlap="1" wp14:anchorId="36DC13C8" wp14:editId="33EFC3B0">
            <wp:simplePos x="0" y="0"/>
            <wp:positionH relativeFrom="column">
              <wp:posOffset>3710940</wp:posOffset>
            </wp:positionH>
            <wp:positionV relativeFrom="paragraph">
              <wp:posOffset>1057910</wp:posOffset>
            </wp:positionV>
            <wp:extent cx="22860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C6">
        <w:rPr>
          <w:rFonts w:ascii="Arial" w:hAnsi="Arial" w:cs="Arial"/>
          <w:sz w:val="24"/>
        </w:rPr>
        <w:t>Esta actividad consistió en que los alumnos deberían observar el vídeo “El valor del respeto para la solución de problemas” y posteriorme</w:t>
      </w:r>
      <w:r>
        <w:rPr>
          <w:rFonts w:ascii="Arial" w:hAnsi="Arial" w:cs="Arial"/>
          <w:sz w:val="24"/>
        </w:rPr>
        <w:t xml:space="preserve">nte comentan lo que observaron. </w:t>
      </w:r>
      <w:r w:rsidRPr="00B80AC6">
        <w:rPr>
          <w:rFonts w:ascii="Arial" w:hAnsi="Arial" w:cs="Arial"/>
          <w:sz w:val="24"/>
        </w:rPr>
        <w:t>Después de haber observado y comentado acerca de video, Forman un círculo y responden sólo si recibe una pelota.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¿Qué creen que sucedió con los animales?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¿Por qué reaccionaron así?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Las acciones realizadas, ¿fueron las correctas?</w:t>
      </w:r>
      <w:r w:rsidRPr="00B80AC6">
        <w:rPr>
          <w:noProof/>
          <w:lang w:eastAsia="es-MX"/>
        </w:rPr>
        <w:t xml:space="preserve"> 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¿Qué harías tú si estuvieras en el papel de Alce u el oso?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 xml:space="preserve">¿Quién reaccionó de una mejor manera el oso y el alce, o el conejo y el zorrillo? 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¿Qué emociones se observaron en el vídeo?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¿Ustedes han presentado situaciones como las del vídeo, cuáles?</w:t>
      </w:r>
    </w:p>
    <w:p w:rsid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 xml:space="preserve">Finalizando los niños deberían realizar un dibujo en donde represente una acción positiva para solucionar el problema presentado en el vídeo. 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 xml:space="preserve">Esta actividad resulto exitosa con los alumnos, ya que les llamo la atención el video y con la dinámica de preguntar estaban más atentos y respondieron de manera correcta la mayoría de las preguntas y de manera coherente poniéndose en el lugar de los personajes, así como identificando sentimientos de acuerdo a la situación </w:t>
      </w:r>
    </w:p>
    <w:p w:rsidR="00B80AC6" w:rsidRDefault="00B80AC6" w:rsidP="00B80AC6">
      <w:pPr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B80AC6" w:rsidRDefault="00B80AC6" w:rsidP="00B80AC6">
      <w:pPr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b/>
          <w:bCs/>
          <w:sz w:val="24"/>
        </w:rPr>
        <w:lastRenderedPageBreak/>
        <w:t>Actividad desarrollo “Mi opinión es importante”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Esta actividad consistió en que una ruleta la cual tenía imágenes con actitudes positivas y negativas en relación de convivencia y resolución de problemas.</w:t>
      </w:r>
    </w:p>
    <w:p w:rsid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Se eligió a un alumno para gira la ruleta y según la imagen que marque la flecha, debe responder lo siguiente: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¿Qué harías si fueras el niño que está en esa situación?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drawing>
          <wp:anchor distT="0" distB="0" distL="114300" distR="114300" simplePos="0" relativeHeight="251659264" behindDoc="0" locked="0" layoutInCell="1" allowOverlap="1" wp14:anchorId="14226C67" wp14:editId="07A56A10">
            <wp:simplePos x="0" y="0"/>
            <wp:positionH relativeFrom="column">
              <wp:posOffset>3377565</wp:posOffset>
            </wp:positionH>
            <wp:positionV relativeFrom="paragraph">
              <wp:posOffset>10160</wp:posOffset>
            </wp:positionV>
            <wp:extent cx="2573655" cy="1930400"/>
            <wp:effectExtent l="0" t="0" r="0" b="0"/>
            <wp:wrapThrough wrapText="bothSides">
              <wp:wrapPolygon edited="0">
                <wp:start x="0" y="0"/>
                <wp:lineTo x="0" y="21316"/>
                <wp:lineTo x="21424" y="21316"/>
                <wp:lineTo x="21424" y="0"/>
                <wp:lineTo x="0" y="0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C6">
        <w:rPr>
          <w:rFonts w:ascii="Arial" w:hAnsi="Arial" w:cs="Arial"/>
          <w:sz w:val="24"/>
        </w:rPr>
        <w:t>¿Es un acto correcto lo que se está haciendo?</w:t>
      </w:r>
      <w:r w:rsidRPr="00B80AC6">
        <w:rPr>
          <w:noProof/>
          <w:lang w:eastAsia="es-MX"/>
        </w:rPr>
        <w:t xml:space="preserve"> 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¿Qué solución pondrías a este problema? (en caso de ser negativo)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¿Has vivido situaciones de este tipo?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Después formamos un circulo y se mencionaron las formas que existen que pueden ayudar a calmarse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 xml:space="preserve">Respiran profundo, con los ojos cerrados y, a medida que los pulmones se llenan, levantan las manos como si fuesen globos, sueltan el aire, se arrugan como globos y se desinflan hasta caer sentados en el suelo. Y se finalizó Comentando como se sintieron. </w:t>
      </w:r>
      <w:r>
        <w:rPr>
          <w:rFonts w:ascii="Arial" w:hAnsi="Arial" w:cs="Arial"/>
          <w:sz w:val="24"/>
        </w:rPr>
        <w:t xml:space="preserve"> </w:t>
      </w:r>
      <w:r w:rsidRPr="00B80AC6">
        <w:rPr>
          <w:rFonts w:ascii="Arial" w:hAnsi="Arial" w:cs="Arial"/>
          <w:sz w:val="24"/>
        </w:rPr>
        <w:t>Los alumnos al responderlas preguntas se basaban en las imágenes y no tanto en que harían ellos en su posición, solo las describían y presentaban un poco de dificultad para explicar soluciones de acuerdo a los problemas presentados. Para mejorar los resultados sería mejor no solo mostrar imágenes, sino explicar ejemplos con marionetas o alguna otra manera más dinámica. (en la imagen se estaban realizando los ejercicios de respiración)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b/>
          <w:bCs/>
          <w:sz w:val="24"/>
        </w:rPr>
        <w:lastRenderedPageBreak/>
        <w:t>Actividad cierre “Los comportamientos adecuados”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Esta actividad los niños recibieron una hoja con imágenes de situaciones correctas e incorrectas con base al comportamiento de los alumnos y la convivencia, colorearon de color rojo las situaciones incorrectas y con color azul las correctas.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>Los alumnos realizaron la actividad de acuerdo a las indicaciones, identificando correctamente los comportamientos correctos, así como los incorrectos del color señalado.</w:t>
      </w: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t xml:space="preserve">Para que la actividad se desarrollara con éxito fue necesario explicar imagen por imagen y en conjunto ir encerrando los comportamientos de acuerdo al color indicado. </w:t>
      </w:r>
    </w:p>
    <w:p w:rsid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  <w:r w:rsidRPr="00B80AC6">
        <w:rPr>
          <w:rFonts w:ascii="Arial" w:hAnsi="Arial" w:cs="Arial"/>
          <w:sz w:val="24"/>
        </w:rPr>
        <w:drawing>
          <wp:inline distT="0" distB="0" distL="0" distR="0" wp14:anchorId="13F78C43" wp14:editId="360A9A8A">
            <wp:extent cx="2686756" cy="2015067"/>
            <wp:effectExtent l="0" t="0" r="0" b="444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756" cy="20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</w:p>
    <w:p w:rsidR="00B80AC6" w:rsidRPr="00B80AC6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</w:p>
    <w:p w:rsidR="00B80AC6" w:rsidRPr="009D05ED" w:rsidRDefault="00B80AC6" w:rsidP="00B80AC6">
      <w:pPr>
        <w:spacing w:line="480" w:lineRule="auto"/>
        <w:jc w:val="both"/>
        <w:rPr>
          <w:rFonts w:ascii="Arial" w:hAnsi="Arial" w:cs="Arial"/>
          <w:sz w:val="24"/>
        </w:rPr>
      </w:pPr>
    </w:p>
    <w:sectPr w:rsidR="00B80AC6" w:rsidRPr="009D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252E"/>
    <w:multiLevelType w:val="hybridMultilevel"/>
    <w:tmpl w:val="3E444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4184"/>
    <w:multiLevelType w:val="hybridMultilevel"/>
    <w:tmpl w:val="37D68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ED"/>
    <w:rsid w:val="009D05ED"/>
    <w:rsid w:val="00B80AC6"/>
    <w:rsid w:val="00D63D59"/>
    <w:rsid w:val="00E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0FA0"/>
  <w15:chartTrackingRefBased/>
  <w15:docId w15:val="{DBAA0489-B988-4958-96A7-E1AAD8D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1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2022-01-05T03:58:00Z</dcterms:created>
  <dcterms:modified xsi:type="dcterms:W3CDTF">2022-01-05T03:58:00Z</dcterms:modified>
</cp:coreProperties>
</file>