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868CE" w14:textId="66B1C664" w:rsidR="00FB698F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5E">
        <w:rPr>
          <w:rFonts w:ascii="Times New Roman" w:hAnsi="Times New Roman" w:cs="Times New Roman"/>
          <w:sz w:val="24"/>
          <w:szCs w:val="24"/>
        </w:rPr>
        <w:t xml:space="preserve">Escuela </w:t>
      </w:r>
      <w:r w:rsidR="0082295E" w:rsidRPr="0082295E">
        <w:rPr>
          <w:rFonts w:ascii="Times New Roman" w:hAnsi="Times New Roman" w:cs="Times New Roman"/>
          <w:sz w:val="24"/>
          <w:szCs w:val="24"/>
        </w:rPr>
        <w:t>Normal De Educación Preescolar</w:t>
      </w:r>
    </w:p>
    <w:p w14:paraId="10CAF146" w14:textId="0C057FB0" w:rsidR="0082295E" w:rsidRPr="0082295E" w:rsidRDefault="0082295E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3E6AA82A" wp14:editId="3FAC21ED">
            <wp:simplePos x="0" y="0"/>
            <wp:positionH relativeFrom="column">
              <wp:posOffset>1901190</wp:posOffset>
            </wp:positionH>
            <wp:positionV relativeFrom="paragraph">
              <wp:posOffset>265430</wp:posOffset>
            </wp:positionV>
            <wp:extent cx="1857375" cy="13811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0D5" w:rsidRPr="0082295E">
        <w:rPr>
          <w:rFonts w:ascii="Times New Roman" w:hAnsi="Times New Roman" w:cs="Times New Roman"/>
          <w:sz w:val="24"/>
          <w:szCs w:val="24"/>
        </w:rPr>
        <w:t xml:space="preserve">Licenciatura </w:t>
      </w:r>
      <w:r w:rsidRPr="0082295E">
        <w:rPr>
          <w:rFonts w:ascii="Times New Roman" w:hAnsi="Times New Roman" w:cs="Times New Roman"/>
          <w:sz w:val="24"/>
          <w:szCs w:val="24"/>
        </w:rPr>
        <w:t>En Educación Preescolar</w:t>
      </w:r>
    </w:p>
    <w:p w14:paraId="4B0E9B47" w14:textId="2703DA8D" w:rsidR="00B940D5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5E"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59E40965" w14:textId="3E916E99" w:rsidR="00B940D5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5E">
        <w:rPr>
          <w:rFonts w:ascii="Times New Roman" w:hAnsi="Times New Roman" w:cs="Times New Roman"/>
          <w:sz w:val="24"/>
          <w:szCs w:val="24"/>
        </w:rPr>
        <w:t>Educación física y hábitos saludables</w:t>
      </w:r>
    </w:p>
    <w:p w14:paraId="13503F34" w14:textId="5608F58B" w:rsidR="00B940D5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295E">
        <w:rPr>
          <w:rFonts w:ascii="Times New Roman" w:hAnsi="Times New Roman" w:cs="Times New Roman"/>
          <w:sz w:val="24"/>
          <w:szCs w:val="24"/>
        </w:rPr>
        <w:t>Yixie</w:t>
      </w:r>
      <w:proofErr w:type="spellEnd"/>
      <w:r w:rsidRPr="00822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95E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82295E">
        <w:rPr>
          <w:rFonts w:ascii="Times New Roman" w:hAnsi="Times New Roman" w:cs="Times New Roman"/>
          <w:sz w:val="24"/>
          <w:szCs w:val="24"/>
        </w:rPr>
        <w:t xml:space="preserve"> Laguna Montañez</w:t>
      </w:r>
    </w:p>
    <w:p w14:paraId="30C0C883" w14:textId="079DDBE2" w:rsidR="00B940D5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5E">
        <w:rPr>
          <w:rFonts w:ascii="Times New Roman" w:hAnsi="Times New Roman" w:cs="Times New Roman"/>
          <w:sz w:val="24"/>
          <w:szCs w:val="24"/>
        </w:rPr>
        <w:t xml:space="preserve">Evidencia global </w:t>
      </w:r>
    </w:p>
    <w:p w14:paraId="4E092765" w14:textId="32304582" w:rsidR="00B940D5" w:rsidRPr="0082295E" w:rsidRDefault="00B940D5" w:rsidP="0082295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95E">
        <w:rPr>
          <w:rFonts w:ascii="Times New Roman" w:hAnsi="Times New Roman" w:cs="Times New Roman"/>
          <w:sz w:val="24"/>
          <w:szCs w:val="24"/>
        </w:rPr>
        <w:t>Compe</w:t>
      </w:r>
      <w:r w:rsidR="0082295E">
        <w:rPr>
          <w:rFonts w:ascii="Times New Roman" w:hAnsi="Times New Roman" w:cs="Times New Roman"/>
          <w:sz w:val="24"/>
          <w:szCs w:val="24"/>
        </w:rPr>
        <w:t>tencias profesionales.</w:t>
      </w:r>
    </w:p>
    <w:p w14:paraId="31DFA853" w14:textId="77777777" w:rsidR="0082295E" w:rsidRPr="0082295E" w:rsidRDefault="00B940D5" w:rsidP="0082295E">
      <w:pPr>
        <w:pStyle w:val="Prrafodelista"/>
        <w:numPr>
          <w:ilvl w:val="0"/>
          <w:numId w:val="2"/>
        </w:numPr>
        <w:spacing w:line="276" w:lineRule="auto"/>
        <w:jc w:val="center"/>
      </w:pPr>
      <w:r w:rsidRPr="0082295E">
        <w:t>Detecta los procesos de aprendizaje de sus alumnos para favorecer su desarrollo cognitivo y socioemocional.</w:t>
      </w:r>
    </w:p>
    <w:p w14:paraId="15AC45AA" w14:textId="77777777" w:rsidR="0082295E" w:rsidRPr="0082295E" w:rsidRDefault="00B940D5" w:rsidP="0082295E">
      <w:pPr>
        <w:pStyle w:val="Prrafodelista"/>
        <w:numPr>
          <w:ilvl w:val="0"/>
          <w:numId w:val="2"/>
        </w:numPr>
        <w:spacing w:line="276" w:lineRule="auto"/>
        <w:jc w:val="center"/>
      </w:pPr>
      <w:r w:rsidRPr="0082295E">
        <w:t>Aplica el plan y programas de estudio para alcanzar los propósitos educativos y contribuir al pleno desenvolvimiento de las capacidades de sus alumnos.</w:t>
      </w:r>
    </w:p>
    <w:p w14:paraId="104FB305" w14:textId="77777777" w:rsidR="0082295E" w:rsidRPr="0082295E" w:rsidRDefault="00B940D5" w:rsidP="0082295E">
      <w:pPr>
        <w:pStyle w:val="Prrafodelista"/>
        <w:numPr>
          <w:ilvl w:val="0"/>
          <w:numId w:val="2"/>
        </w:numPr>
        <w:spacing w:line="276" w:lineRule="auto"/>
        <w:jc w:val="center"/>
      </w:pPr>
      <w:r w:rsidRPr="0082295E"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 w:rsidR="0082295E" w:rsidRPr="0082295E">
        <w:t xml:space="preserve">el plan y programas de estudio. </w:t>
      </w:r>
    </w:p>
    <w:p w14:paraId="220C324E" w14:textId="77777777" w:rsidR="0082295E" w:rsidRPr="0082295E" w:rsidRDefault="00B940D5" w:rsidP="0082295E">
      <w:pPr>
        <w:pStyle w:val="Prrafodelista"/>
        <w:numPr>
          <w:ilvl w:val="0"/>
          <w:numId w:val="2"/>
        </w:numPr>
        <w:spacing w:line="276" w:lineRule="auto"/>
        <w:jc w:val="center"/>
      </w:pPr>
      <w:r w:rsidRPr="0082295E">
        <w:t>Emplea la evaluación para intervenir en los diferentes ámbitos y momentos de la tarea educativa para mejorar l</w:t>
      </w:r>
      <w:r w:rsidR="0082295E" w:rsidRPr="0082295E">
        <w:t xml:space="preserve">os aprendizajes de sus alumnos. </w:t>
      </w:r>
      <w:r w:rsidRPr="0082295E">
        <w:t>Integra recursos de la investigación educativa para enriquecer su práctica profesional, expresando su interés por el conocimiento, la cienc</w:t>
      </w:r>
      <w:r w:rsidR="0082295E" w:rsidRPr="0082295E">
        <w:t>ia y la mejora de la educación.</w:t>
      </w:r>
    </w:p>
    <w:p w14:paraId="79F7EE36" w14:textId="0C1337A6" w:rsidR="00B940D5" w:rsidRDefault="00B940D5" w:rsidP="0082295E">
      <w:pPr>
        <w:pStyle w:val="Prrafodelista"/>
        <w:numPr>
          <w:ilvl w:val="0"/>
          <w:numId w:val="2"/>
        </w:numPr>
        <w:spacing w:line="276" w:lineRule="auto"/>
        <w:jc w:val="center"/>
      </w:pPr>
      <w:r w:rsidRPr="0082295E">
        <w:t>Actúa de manera ética ante la diversidad de situaciones que se presentan en la práctica profesional.</w:t>
      </w:r>
    </w:p>
    <w:p w14:paraId="584A8198" w14:textId="3D5A7717" w:rsidR="0082295E" w:rsidRDefault="0082295E" w:rsidP="0082295E">
      <w:pPr>
        <w:pStyle w:val="Prrafodelista"/>
        <w:spacing w:line="276" w:lineRule="auto"/>
      </w:pPr>
    </w:p>
    <w:p w14:paraId="52978326" w14:textId="0F33ABAB" w:rsidR="0082295E" w:rsidRDefault="0082295E" w:rsidP="0082295E">
      <w:pPr>
        <w:pStyle w:val="Prrafodelista"/>
        <w:spacing w:line="276" w:lineRule="auto"/>
        <w:jc w:val="center"/>
      </w:pPr>
      <w:r>
        <w:t>Maria Jose Palacios López #13</w:t>
      </w:r>
    </w:p>
    <w:p w14:paraId="4C4D6D5A" w14:textId="6E7754B4" w:rsidR="0082295E" w:rsidRDefault="0082295E" w:rsidP="0082295E">
      <w:pPr>
        <w:pStyle w:val="Prrafodelista"/>
        <w:spacing w:line="276" w:lineRule="auto"/>
        <w:jc w:val="center"/>
      </w:pPr>
      <w:r>
        <w:t xml:space="preserve">Séptimo semestre 4° “B” </w:t>
      </w:r>
    </w:p>
    <w:p w14:paraId="72F97127" w14:textId="6676D76E" w:rsidR="0082295E" w:rsidRDefault="0082295E" w:rsidP="0082295E">
      <w:pPr>
        <w:pStyle w:val="Prrafodelista"/>
        <w:spacing w:line="276" w:lineRule="auto"/>
        <w:jc w:val="center"/>
      </w:pPr>
    </w:p>
    <w:p w14:paraId="7833974F" w14:textId="6E40B7AB" w:rsidR="0082295E" w:rsidRDefault="0082295E" w:rsidP="0082295E">
      <w:pPr>
        <w:pStyle w:val="Prrafodelista"/>
        <w:spacing w:line="276" w:lineRule="auto"/>
        <w:jc w:val="center"/>
      </w:pPr>
    </w:p>
    <w:p w14:paraId="43D312A2" w14:textId="137E9FE7" w:rsidR="0082295E" w:rsidRDefault="0082295E" w:rsidP="0082295E">
      <w:pPr>
        <w:pStyle w:val="Prrafodelista"/>
        <w:spacing w:line="276" w:lineRule="auto"/>
        <w:jc w:val="center"/>
      </w:pPr>
    </w:p>
    <w:p w14:paraId="7BC92C98" w14:textId="6FC0AE97" w:rsidR="0082295E" w:rsidRDefault="0082295E" w:rsidP="0082295E">
      <w:pPr>
        <w:pStyle w:val="Prrafodelista"/>
        <w:spacing w:line="276" w:lineRule="auto"/>
        <w:jc w:val="center"/>
      </w:pPr>
    </w:p>
    <w:p w14:paraId="0C9CAF93" w14:textId="0B8E8634" w:rsidR="0082295E" w:rsidRDefault="0082295E" w:rsidP="0082295E">
      <w:pPr>
        <w:pStyle w:val="Prrafodelista"/>
        <w:spacing w:line="276" w:lineRule="auto"/>
        <w:ind w:left="0"/>
      </w:pPr>
      <w:r>
        <w:t xml:space="preserve">Saltillo Coahuila </w:t>
      </w:r>
    </w:p>
    <w:p w14:paraId="77F927B0" w14:textId="11159A06" w:rsidR="00C07349" w:rsidRDefault="0082295E" w:rsidP="0082295E">
      <w:pPr>
        <w:pStyle w:val="Prrafodelista"/>
        <w:spacing w:line="276" w:lineRule="auto"/>
        <w:ind w:left="0"/>
      </w:pPr>
      <w:r>
        <w:t>17 de enero del 2022</w:t>
      </w:r>
    </w:p>
    <w:p w14:paraId="3CC79A5D" w14:textId="3BED3743" w:rsidR="00C07349" w:rsidRDefault="0082295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Link.</w:t>
      </w:r>
      <w:r w:rsidRPr="0082295E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r w:rsidR="00DC1D7F">
        <w:rPr>
          <w:rFonts w:ascii="Times New Roman" w:hAnsi="Times New Roman" w:cs="Times New Roman"/>
          <w:sz w:val="28"/>
          <w:szCs w:val="24"/>
        </w:rPr>
        <w:fldChar w:fldCharType="begin"/>
      </w:r>
      <w:r w:rsidR="00DC1D7F">
        <w:rPr>
          <w:rFonts w:ascii="Times New Roman" w:hAnsi="Times New Roman" w:cs="Times New Roman"/>
          <w:sz w:val="28"/>
          <w:szCs w:val="24"/>
        </w:rPr>
        <w:instrText xml:space="preserve"> HYPERLINK "</w:instrText>
      </w:r>
      <w:r w:rsidR="00DC1D7F" w:rsidRPr="00DC1D7F">
        <w:rPr>
          <w:rFonts w:ascii="Times New Roman" w:hAnsi="Times New Roman" w:cs="Times New Roman"/>
          <w:sz w:val="28"/>
          <w:szCs w:val="24"/>
        </w:rPr>
        <w:instrText>https://youtu.be/93Vo4cMNEHE</w:instrText>
      </w:r>
      <w:r w:rsidR="00DC1D7F">
        <w:rPr>
          <w:rFonts w:ascii="Times New Roman" w:hAnsi="Times New Roman" w:cs="Times New Roman"/>
          <w:sz w:val="28"/>
          <w:szCs w:val="24"/>
        </w:rPr>
        <w:instrText xml:space="preserve">" </w:instrText>
      </w:r>
      <w:r w:rsidR="00DC1D7F">
        <w:rPr>
          <w:rFonts w:ascii="Times New Roman" w:hAnsi="Times New Roman" w:cs="Times New Roman"/>
          <w:sz w:val="28"/>
          <w:szCs w:val="24"/>
        </w:rPr>
        <w:fldChar w:fldCharType="separate"/>
      </w:r>
      <w:r w:rsidR="00DC1D7F" w:rsidRPr="00F94104">
        <w:rPr>
          <w:rStyle w:val="Hipervnculo"/>
          <w:rFonts w:ascii="Times New Roman" w:hAnsi="Times New Roman" w:cs="Times New Roman"/>
          <w:sz w:val="28"/>
          <w:szCs w:val="24"/>
        </w:rPr>
        <w:t>https://youtu.be/93Vo4cMNEHE</w:t>
      </w:r>
      <w:r w:rsidR="00DC1D7F">
        <w:rPr>
          <w:rFonts w:ascii="Times New Roman" w:hAnsi="Times New Roman" w:cs="Times New Roman"/>
          <w:sz w:val="28"/>
          <w:szCs w:val="24"/>
        </w:rPr>
        <w:fldChar w:fldCharType="end"/>
      </w:r>
      <w:bookmarkEnd w:id="0"/>
    </w:p>
    <w:p w14:paraId="321AD9FC" w14:textId="77777777" w:rsidR="00DC1D7F" w:rsidRPr="0082295E" w:rsidRDefault="00DC1D7F">
      <w:pPr>
        <w:rPr>
          <w:rFonts w:ascii="Times New Roman" w:hAnsi="Times New Roman" w:cs="Times New Roman"/>
          <w:sz w:val="24"/>
          <w:szCs w:val="24"/>
        </w:rPr>
      </w:pPr>
    </w:p>
    <w:p w14:paraId="4255B13C" w14:textId="335E745D" w:rsidR="000D416E" w:rsidRDefault="000D416E"/>
    <w:p w14:paraId="49A2DC51" w14:textId="07EAE2AD" w:rsidR="0082295E" w:rsidRDefault="0082295E"/>
    <w:p w14:paraId="5906B2C1" w14:textId="710480E2" w:rsidR="0082295E" w:rsidRDefault="0082295E"/>
    <w:p w14:paraId="54D15815" w14:textId="7E2D12BD" w:rsidR="0082295E" w:rsidRDefault="0082295E"/>
    <w:p w14:paraId="2234D931" w14:textId="607D0271" w:rsidR="0082295E" w:rsidRDefault="0082295E"/>
    <w:p w14:paraId="36D39A7E" w14:textId="6EDAADC3" w:rsidR="0082295E" w:rsidRDefault="0082295E"/>
    <w:p w14:paraId="5648F173" w14:textId="476399ED" w:rsidR="0082295E" w:rsidRDefault="0082295E"/>
    <w:p w14:paraId="5314E812" w14:textId="6417E59C" w:rsidR="0082295E" w:rsidRDefault="0082295E"/>
    <w:p w14:paraId="03D0812B" w14:textId="70F80CE2" w:rsidR="0082295E" w:rsidRDefault="0082295E"/>
    <w:p w14:paraId="77133821" w14:textId="375D37E9" w:rsidR="0082295E" w:rsidRDefault="0082295E"/>
    <w:p w14:paraId="0E36AB1B" w14:textId="624EECE5" w:rsidR="0082295E" w:rsidRDefault="0082295E"/>
    <w:p w14:paraId="08E2EEFA" w14:textId="04F6A1E0" w:rsidR="0082295E" w:rsidRDefault="0082295E"/>
    <w:p w14:paraId="04ACB292" w14:textId="704B343F" w:rsidR="0082295E" w:rsidRDefault="0082295E"/>
    <w:p w14:paraId="10205159" w14:textId="42DD6B92" w:rsidR="0082295E" w:rsidRDefault="0082295E"/>
    <w:p w14:paraId="43748845" w14:textId="689C9CCD" w:rsidR="0082295E" w:rsidRDefault="0082295E"/>
    <w:p w14:paraId="5B38473A" w14:textId="19116559" w:rsidR="0082295E" w:rsidRDefault="0082295E"/>
    <w:p w14:paraId="4B69C2AD" w14:textId="335E3B4B" w:rsidR="0082295E" w:rsidRDefault="0082295E"/>
    <w:p w14:paraId="41157AEC" w14:textId="70197EEE" w:rsidR="0082295E" w:rsidRDefault="0082295E"/>
    <w:p w14:paraId="1D277071" w14:textId="0D115BD2" w:rsidR="0082295E" w:rsidRDefault="0082295E"/>
    <w:p w14:paraId="6DFC46AD" w14:textId="02304E51" w:rsidR="0082295E" w:rsidRDefault="0082295E"/>
    <w:p w14:paraId="12392975" w14:textId="35F8318B" w:rsidR="0082295E" w:rsidRDefault="0082295E"/>
    <w:p w14:paraId="0D916948" w14:textId="1E80A315" w:rsidR="0082295E" w:rsidRDefault="0082295E"/>
    <w:p w14:paraId="47FD31BF" w14:textId="576A5369" w:rsidR="0082295E" w:rsidRDefault="0082295E"/>
    <w:p w14:paraId="250ED9FC" w14:textId="45CD4F2B" w:rsidR="0082295E" w:rsidRDefault="0082295E"/>
    <w:p w14:paraId="70630E6B" w14:textId="232D0AFF" w:rsidR="0082295E" w:rsidRDefault="0082295E"/>
    <w:p w14:paraId="120B9050" w14:textId="60ABFEF7" w:rsidR="0082295E" w:rsidRDefault="0082295E"/>
    <w:p w14:paraId="41612285" w14:textId="46762B85" w:rsidR="0082295E" w:rsidRDefault="0082295E"/>
    <w:p w14:paraId="3E707A0A" w14:textId="7C069A9C" w:rsidR="0082295E" w:rsidRDefault="0082295E"/>
    <w:tbl>
      <w:tblPr>
        <w:tblW w:w="11645" w:type="dxa"/>
        <w:tblInd w:w="-141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63"/>
        <w:gridCol w:w="1608"/>
        <w:gridCol w:w="1658"/>
        <w:gridCol w:w="1805"/>
        <w:gridCol w:w="1731"/>
        <w:gridCol w:w="1731"/>
        <w:gridCol w:w="1849"/>
      </w:tblGrid>
      <w:tr w:rsidR="0082295E" w:rsidRPr="0082295E" w14:paraId="5DEA6AC7" w14:textId="77777777" w:rsidTr="0082295E">
        <w:trPr>
          <w:trHeight w:val="322"/>
        </w:trPr>
        <w:tc>
          <w:tcPr>
            <w:tcW w:w="116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6E3E0FA0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 w:eastAsia="en-US"/>
              </w:rPr>
            </w:pPr>
            <w:r w:rsidRPr="0082295E">
              <w:rPr>
                <w:rFonts w:ascii="Calibri" w:eastAsia="Calibri" w:hAnsi="Calibri" w:cs="Times New Roman"/>
                <w:b/>
                <w:bCs/>
                <w:lang w:val="es-ES" w:eastAsia="en-US"/>
              </w:rPr>
              <w:t>RÚBRICA:     Narrativa Digital         Conocimiento del Tema   30%</w:t>
            </w:r>
          </w:p>
        </w:tc>
      </w:tr>
      <w:tr w:rsidR="0082295E" w:rsidRPr="0082295E" w14:paraId="35F0376B" w14:textId="77777777" w:rsidTr="0082295E">
        <w:trPr>
          <w:trHeight w:val="322"/>
        </w:trPr>
        <w:tc>
          <w:tcPr>
            <w:tcW w:w="116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50F45AA" w14:textId="77777777" w:rsidR="0082295E" w:rsidRPr="0082295E" w:rsidRDefault="0082295E" w:rsidP="0082295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MX" w:eastAsia="en-US"/>
              </w:rPr>
            </w:pPr>
            <w:r w:rsidRPr="0082295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Propósito: </w:t>
            </w:r>
            <w:r w:rsidRPr="0082295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identificar y</w:t>
            </w:r>
            <w:r w:rsidRPr="0082295E">
              <w:rPr>
                <w:rFonts w:ascii="Arial" w:eastAsia="Calibri" w:hAnsi="Arial" w:cs="Arial"/>
                <w:b/>
                <w:sz w:val="20"/>
                <w:szCs w:val="20"/>
                <w:lang w:val="es-ES" w:eastAsia="en-US"/>
              </w:rPr>
              <w:t xml:space="preserve"> </w:t>
            </w:r>
            <w:r w:rsidRPr="0082295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articular</w:t>
            </w:r>
            <w:r w:rsidRPr="0082295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MX" w:eastAsia="en-US"/>
              </w:rPr>
              <w:t xml:space="preserve"> los conocimientos disciplinarios, didácticos y científico-tecnológicos adquiridos por los estudiantes del séptimo semestre para </w:t>
            </w:r>
            <w:r w:rsidRPr="0082295E">
              <w:rPr>
                <w:rFonts w:ascii="Arial" w:eastAsia="Calibri" w:hAnsi="Arial" w:cs="Arial"/>
                <w:sz w:val="20"/>
                <w:szCs w:val="20"/>
                <w:lang w:val="es-ES" w:eastAsia="en-US"/>
              </w:rPr>
              <w:t>el desarrollo de las competencias profesionales adquiridas</w:t>
            </w:r>
            <w:r w:rsidRPr="0082295E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s-MX" w:eastAsia="en-US"/>
              </w:rPr>
              <w:t>.</w:t>
            </w:r>
          </w:p>
        </w:tc>
      </w:tr>
      <w:tr w:rsidR="0082295E" w:rsidRPr="0082295E" w14:paraId="531BB013" w14:textId="77777777" w:rsidTr="0082295E">
        <w:trPr>
          <w:trHeight w:val="365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B8AC13C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ES" w:eastAsia="en-US"/>
              </w:rPr>
              <w:t>Referentes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14:paraId="752411EE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MX" w:eastAsia="en-US"/>
              </w:rPr>
              <w:t>No se muestra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3D0D053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 w:eastAsia="en-US"/>
              </w:rPr>
            </w:pPr>
            <w:r w:rsidRPr="0082295E">
              <w:rPr>
                <w:rFonts w:ascii="Calibri" w:eastAsia="Calibri" w:hAnsi="Calibri" w:cs="Times New Roman"/>
                <w:sz w:val="20"/>
                <w:szCs w:val="20"/>
                <w:lang w:val="es-ES_tradnl" w:eastAsia="en-US"/>
              </w:rPr>
              <w:t>Básico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D4B32D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ES" w:eastAsia="en-US"/>
              </w:rPr>
              <w:t>Regular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6EAB9F1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ES" w:eastAsia="en-US"/>
              </w:rPr>
              <w:t>Suficiente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5EBF7F0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ES" w:eastAsia="en-US"/>
              </w:rPr>
              <w:t>Satisfactorio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893A486" w14:textId="77777777" w:rsidR="0082295E" w:rsidRPr="0082295E" w:rsidRDefault="0082295E" w:rsidP="00822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Cs w:val="24"/>
                <w:lang w:val="es-MX" w:eastAsia="en-US"/>
              </w:rPr>
              <w:t>Competente</w:t>
            </w:r>
          </w:p>
        </w:tc>
      </w:tr>
      <w:tr w:rsidR="0082295E" w:rsidRPr="0082295E" w14:paraId="61A0B3B8" w14:textId="77777777" w:rsidTr="0082295E">
        <w:trPr>
          <w:trHeight w:val="159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83EAB6E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" w:eastAsia="en-US"/>
              </w:rPr>
            </w:pPr>
            <w:r w:rsidRPr="0082295E"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Evidencia: </w:t>
            </w:r>
            <w:r w:rsidRPr="0082295E">
              <w:rPr>
                <w:rFonts w:ascii="Calibri" w:eastAsia="Calibri" w:hAnsi="Calibri" w:cs="Times New Roman"/>
                <w:sz w:val="18"/>
                <w:szCs w:val="18"/>
                <w:lang w:val="es-ES" w:eastAsia="en-US"/>
              </w:rPr>
              <w:t>Realiza una</w:t>
            </w:r>
            <w:r w:rsidRPr="0082295E">
              <w:rPr>
                <w:rFonts w:ascii="Calibri" w:eastAsia="Calibri" w:hAnsi="Calibri" w:cs="Times New Roman"/>
                <w:b/>
                <w:sz w:val="18"/>
                <w:szCs w:val="18"/>
                <w:lang w:val="es-ES" w:eastAsia="en-US"/>
              </w:rPr>
              <w:t xml:space="preserve"> </w:t>
            </w:r>
            <w:r w:rsidRPr="0082295E">
              <w:rPr>
                <w:rFonts w:ascii="Calibri" w:eastAsia="Calibri" w:hAnsi="Calibri" w:cs="Times New Roman"/>
                <w:sz w:val="18"/>
                <w:szCs w:val="18"/>
                <w:lang w:val="es-ES" w:eastAsia="en-US"/>
              </w:rPr>
              <w:t>narrativa digital en donde explique los conocimientos adquiridos en semestre y el desarrollo de las competencias profesionales adquiridas.</w:t>
            </w:r>
          </w:p>
          <w:p w14:paraId="474395B1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D29560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Expone sin vincular las competencias profesionales </w:t>
            </w: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del curso sin análisis y reflexión, poca vinculación con las estrategias, falta de aportación personal.</w:t>
            </w:r>
          </w:p>
          <w:p w14:paraId="57B930D5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Carece de referentes de evaluación.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93349E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Expone sin vincular las competencias profesionales </w:t>
            </w: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del curso, poca reflexión personal.</w:t>
            </w:r>
          </w:p>
          <w:p w14:paraId="0856780E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Nombra algunas estrategias didácticas sin argumento pertinente, breve análisis y aportaciones.</w:t>
            </w:r>
          </w:p>
          <w:p w14:paraId="78485EDD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No aplica referentes de evaluación</w:t>
            </w:r>
          </w:p>
          <w:p w14:paraId="0B6C43D1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726265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Recupera las competencias profesionales del curso, menciona cada una de las estrategias utilizadas con análisis y reflexión</w:t>
            </w:r>
          </w:p>
          <w:p w14:paraId="6635A2BE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Argumenta con cierto análisis    y aplica algún procedimiento de evaluación.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B13C00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Comprende la importancia de la transversalidad de las competencias adquiridas (solo enuncia, no argumenta ni profundiza su relación).</w:t>
            </w:r>
          </w:p>
          <w:p w14:paraId="545791D5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 xml:space="preserve">Argumenta con análisis y reflexión, presenta algunas aportaciones y sugerencias personales.  </w:t>
            </w:r>
          </w:p>
          <w:p w14:paraId="3E827D4F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Considera algunos aspectos de la evaluación en la práctica educativa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F0E0CE0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Explica la adquisición de las competencias profesionales   de manera articulada.</w:t>
            </w:r>
          </w:p>
          <w:p w14:paraId="4910CAA9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 xml:space="preserve">Argumenta con base en referentes teóricos la aplicación de estrategias didácticas </w:t>
            </w:r>
          </w:p>
          <w:p w14:paraId="243B94B5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Integra la evaluación como un proceso importante del quehacer docente.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CC49908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 xml:space="preserve">Genera una reflexión de la importancia de la transversalidad de las competencias adquiridas al aplicar estrategias educativas </w:t>
            </w:r>
          </w:p>
          <w:p w14:paraId="3D2F8101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>Argumenta con base en referentes teóricos la aplicación de estrategias y el desarrollo de habilidades físico motrices, perceptivo motrices y socio motrices.</w:t>
            </w:r>
          </w:p>
          <w:p w14:paraId="6274C692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  <w:t xml:space="preserve">Reconoce la evaluación como un proceso importante del quehacer docente </w:t>
            </w:r>
          </w:p>
          <w:p w14:paraId="34F2CC9F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val="es-MX" w:eastAsia="en-US"/>
              </w:rPr>
            </w:pPr>
          </w:p>
        </w:tc>
      </w:tr>
      <w:tr w:rsidR="0082295E" w:rsidRPr="0082295E" w14:paraId="393DA44B" w14:textId="77777777" w:rsidTr="0082295E">
        <w:trPr>
          <w:trHeight w:val="294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D1B9061" w14:textId="77777777" w:rsidR="0082295E" w:rsidRPr="0082295E" w:rsidRDefault="0082295E" w:rsidP="0082295E">
            <w:pPr>
              <w:spacing w:after="0" w:line="276" w:lineRule="auto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b/>
                <w:bCs/>
                <w:lang w:val="es-ES" w:eastAsia="en-US"/>
              </w:rPr>
              <w:t>Valor: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BE5F1"/>
          </w:tcPr>
          <w:p w14:paraId="557EC0B7" w14:textId="77777777" w:rsidR="0082295E" w:rsidRPr="0082295E" w:rsidRDefault="0082295E" w:rsidP="0082295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lang w:val="es-MX" w:eastAsia="en-US"/>
              </w:rPr>
              <w:t>5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AB40079" w14:textId="77777777" w:rsidR="0082295E" w:rsidRPr="0082295E" w:rsidRDefault="0082295E" w:rsidP="0082295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_tradnl" w:eastAsia="en-US"/>
              </w:rPr>
            </w:pPr>
            <w:r w:rsidRPr="0082295E">
              <w:rPr>
                <w:rFonts w:ascii="Calibri" w:eastAsia="Calibri" w:hAnsi="Calibri" w:cs="Times New Roman"/>
                <w:sz w:val="20"/>
                <w:szCs w:val="20"/>
                <w:lang w:val="es-ES_tradnl" w:eastAsia="en-US"/>
              </w:rPr>
              <w:t>6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83138C" w14:textId="77777777" w:rsidR="0082295E" w:rsidRPr="0082295E" w:rsidRDefault="0082295E" w:rsidP="0082295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lang w:val="es-MX" w:eastAsia="en-US"/>
              </w:rPr>
              <w:t>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91C9C9" w14:textId="77777777" w:rsidR="0082295E" w:rsidRPr="0082295E" w:rsidRDefault="0082295E" w:rsidP="0082295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lang w:val="es-MX" w:eastAsia="en-US"/>
              </w:rPr>
              <w:t>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F6FB62" w14:textId="77777777" w:rsidR="0082295E" w:rsidRPr="0082295E" w:rsidRDefault="0082295E" w:rsidP="0082295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lang w:val="es-MX" w:eastAsia="en-US"/>
              </w:rPr>
              <w:t>9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16D6DC" w14:textId="77777777" w:rsidR="0082295E" w:rsidRPr="0082295E" w:rsidRDefault="0082295E" w:rsidP="0082295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s-MX" w:eastAsia="en-US"/>
              </w:rPr>
            </w:pPr>
            <w:r w:rsidRPr="0082295E">
              <w:rPr>
                <w:rFonts w:ascii="Calibri" w:eastAsia="Calibri" w:hAnsi="Calibri" w:cs="Times New Roman"/>
                <w:lang w:val="es-MX" w:eastAsia="en-US"/>
              </w:rPr>
              <w:t>10</w:t>
            </w:r>
          </w:p>
        </w:tc>
      </w:tr>
    </w:tbl>
    <w:p w14:paraId="24664FBB" w14:textId="040D728F" w:rsidR="0082295E" w:rsidRDefault="0082295E"/>
    <w:p w14:paraId="12F07F37" w14:textId="2F4D1B5A" w:rsidR="0082295E" w:rsidRDefault="0082295E"/>
    <w:p w14:paraId="79279339" w14:textId="42EF58EA" w:rsidR="0082295E" w:rsidRDefault="0082295E"/>
    <w:p w14:paraId="17AE55FE" w14:textId="4593F17F" w:rsidR="000D416E" w:rsidRDefault="000D416E"/>
    <w:p w14:paraId="57A45D11" w14:textId="57933D66" w:rsidR="0082295E" w:rsidRDefault="0082295E"/>
    <w:p w14:paraId="46A7654B" w14:textId="1EE5D606" w:rsidR="0082295E" w:rsidRDefault="0082295E"/>
    <w:p w14:paraId="72506D9B" w14:textId="1289D3D0" w:rsidR="0082295E" w:rsidRDefault="0082295E"/>
    <w:p w14:paraId="4C8F99D2" w14:textId="3C0CDD2A" w:rsidR="0082295E" w:rsidRDefault="0082295E"/>
    <w:tbl>
      <w:tblPr>
        <w:tblStyle w:val="Tablaconcuadrcula"/>
        <w:tblW w:w="10069" w:type="dxa"/>
        <w:tblInd w:w="-619" w:type="dxa"/>
        <w:tblLook w:val="04A0" w:firstRow="1" w:lastRow="0" w:firstColumn="1" w:lastColumn="0" w:noHBand="0" w:noVBand="1"/>
      </w:tblPr>
      <w:tblGrid>
        <w:gridCol w:w="3860"/>
        <w:gridCol w:w="1140"/>
        <w:gridCol w:w="1121"/>
        <w:gridCol w:w="3948"/>
      </w:tblGrid>
      <w:tr w:rsidR="0082295E" w:rsidRPr="0082295E" w14:paraId="2351EC70" w14:textId="77777777" w:rsidTr="0082295E">
        <w:trPr>
          <w:trHeight w:val="494"/>
        </w:trPr>
        <w:tc>
          <w:tcPr>
            <w:tcW w:w="3860" w:type="dxa"/>
          </w:tcPr>
          <w:p w14:paraId="734355BD" w14:textId="77777777" w:rsidR="0082295E" w:rsidRPr="0082295E" w:rsidRDefault="0082295E" w:rsidP="0082295E">
            <w:pPr>
              <w:tabs>
                <w:tab w:val="left" w:pos="1485"/>
              </w:tabs>
              <w:ind w:left="720"/>
              <w:contextualSpacing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 xml:space="preserve">Aspectos Generales   </w:t>
            </w:r>
          </w:p>
          <w:p w14:paraId="793D2EFD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  <w:b/>
              </w:rPr>
            </w:pPr>
          </w:p>
        </w:tc>
        <w:tc>
          <w:tcPr>
            <w:tcW w:w="1140" w:type="dxa"/>
          </w:tcPr>
          <w:p w14:paraId="3B409F83" w14:textId="77777777" w:rsidR="0082295E" w:rsidRPr="0082295E" w:rsidRDefault="0082295E" w:rsidP="0082295E">
            <w:pPr>
              <w:tabs>
                <w:tab w:val="left" w:pos="1485"/>
              </w:tabs>
              <w:jc w:val="center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>Si lo hace</w:t>
            </w:r>
          </w:p>
        </w:tc>
        <w:tc>
          <w:tcPr>
            <w:tcW w:w="1121" w:type="dxa"/>
          </w:tcPr>
          <w:p w14:paraId="39344B51" w14:textId="77777777" w:rsidR="0082295E" w:rsidRPr="0082295E" w:rsidRDefault="0082295E" w:rsidP="0082295E">
            <w:pPr>
              <w:tabs>
                <w:tab w:val="left" w:pos="1485"/>
              </w:tabs>
              <w:jc w:val="center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>No lo hace</w:t>
            </w:r>
          </w:p>
        </w:tc>
        <w:tc>
          <w:tcPr>
            <w:tcW w:w="3948" w:type="dxa"/>
          </w:tcPr>
          <w:p w14:paraId="263A3D64" w14:textId="77777777" w:rsidR="0082295E" w:rsidRPr="0082295E" w:rsidRDefault="0082295E" w:rsidP="0082295E">
            <w:pPr>
              <w:tabs>
                <w:tab w:val="left" w:pos="1485"/>
              </w:tabs>
              <w:jc w:val="center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>Observaciones</w:t>
            </w:r>
          </w:p>
        </w:tc>
      </w:tr>
      <w:tr w:rsidR="0082295E" w:rsidRPr="0082295E" w14:paraId="6E056D33" w14:textId="77777777" w:rsidTr="0082295E">
        <w:trPr>
          <w:trHeight w:val="254"/>
        </w:trPr>
        <w:tc>
          <w:tcPr>
            <w:tcW w:w="3860" w:type="dxa"/>
          </w:tcPr>
          <w:p w14:paraId="18E846A1" w14:textId="77777777" w:rsidR="0082295E" w:rsidRPr="0082295E" w:rsidRDefault="0082295E" w:rsidP="0082295E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 xml:space="preserve">Presentación digital 10% </w:t>
            </w:r>
            <w:r w:rsidRPr="0082295E">
              <w:rPr>
                <w:rFonts w:ascii="Calibri" w:hAnsi="Calibri" w:cs="Times New Roman"/>
                <w:bCs/>
              </w:rPr>
              <w:t>Todas la integrantes del jardín de práctica participan</w:t>
            </w:r>
            <w:r w:rsidRPr="0082295E">
              <w:rPr>
                <w:rFonts w:ascii="Calibri" w:hAnsi="Calibri" w:cs="Times New Roman"/>
                <w:b/>
              </w:rPr>
              <w:t xml:space="preserve"> </w:t>
            </w:r>
          </w:p>
        </w:tc>
        <w:tc>
          <w:tcPr>
            <w:tcW w:w="1140" w:type="dxa"/>
          </w:tcPr>
          <w:p w14:paraId="21EA3BF9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320B7CC0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7DBD9B8D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282A2938" w14:textId="77777777" w:rsidTr="0082295E">
        <w:trPr>
          <w:trHeight w:val="239"/>
        </w:trPr>
        <w:tc>
          <w:tcPr>
            <w:tcW w:w="3860" w:type="dxa"/>
          </w:tcPr>
          <w:p w14:paraId="613B3CD4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</w:rPr>
              <w:t>-Tiempo para ejecutar la presentación 6 a 8 minutos</w:t>
            </w:r>
          </w:p>
        </w:tc>
        <w:tc>
          <w:tcPr>
            <w:tcW w:w="1140" w:type="dxa"/>
          </w:tcPr>
          <w:p w14:paraId="3899823C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7425FCE1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70632FB5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2411EB5B" w14:textId="77777777" w:rsidTr="0082295E">
        <w:trPr>
          <w:trHeight w:val="254"/>
        </w:trPr>
        <w:tc>
          <w:tcPr>
            <w:tcW w:w="3860" w:type="dxa"/>
          </w:tcPr>
          <w:p w14:paraId="747C038F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-Ejecutiva</w:t>
            </w:r>
          </w:p>
        </w:tc>
        <w:tc>
          <w:tcPr>
            <w:tcW w:w="1140" w:type="dxa"/>
          </w:tcPr>
          <w:p w14:paraId="54A18A52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544451EA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5C076DF3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04915A01" w14:textId="77777777" w:rsidTr="0082295E">
        <w:trPr>
          <w:trHeight w:val="239"/>
        </w:trPr>
        <w:tc>
          <w:tcPr>
            <w:tcW w:w="3860" w:type="dxa"/>
          </w:tcPr>
          <w:p w14:paraId="5E7EC0FF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-Ortografía</w:t>
            </w:r>
          </w:p>
        </w:tc>
        <w:tc>
          <w:tcPr>
            <w:tcW w:w="1140" w:type="dxa"/>
          </w:tcPr>
          <w:p w14:paraId="3FBEE6A8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19A383B7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3100BE4D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70C6854E" w14:textId="77777777" w:rsidTr="0082295E">
        <w:trPr>
          <w:trHeight w:val="239"/>
        </w:trPr>
        <w:tc>
          <w:tcPr>
            <w:tcW w:w="3860" w:type="dxa"/>
          </w:tcPr>
          <w:p w14:paraId="57369D85" w14:textId="77777777" w:rsidR="0082295E" w:rsidRPr="0082295E" w:rsidRDefault="0082295E" w:rsidP="0082295E">
            <w:pPr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-Imágenes ejecutivas</w:t>
            </w:r>
          </w:p>
        </w:tc>
        <w:tc>
          <w:tcPr>
            <w:tcW w:w="1140" w:type="dxa"/>
          </w:tcPr>
          <w:p w14:paraId="6545EA41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4638B1E1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080CDEA8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7E8424FF" w14:textId="77777777" w:rsidTr="0082295E">
        <w:trPr>
          <w:trHeight w:val="239"/>
        </w:trPr>
        <w:tc>
          <w:tcPr>
            <w:tcW w:w="3860" w:type="dxa"/>
          </w:tcPr>
          <w:p w14:paraId="0AF4FCF9" w14:textId="77777777" w:rsidR="0082295E" w:rsidRPr="0082295E" w:rsidRDefault="0082295E" w:rsidP="0082295E">
            <w:pPr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-Creatividad y originalidad</w:t>
            </w:r>
          </w:p>
        </w:tc>
        <w:tc>
          <w:tcPr>
            <w:tcW w:w="1140" w:type="dxa"/>
          </w:tcPr>
          <w:p w14:paraId="739984D7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638A28A2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4645CADC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11E7E82B" w14:textId="77777777" w:rsidTr="0082295E">
        <w:trPr>
          <w:trHeight w:val="437"/>
        </w:trPr>
        <w:tc>
          <w:tcPr>
            <w:tcW w:w="3860" w:type="dxa"/>
          </w:tcPr>
          <w:p w14:paraId="2E8C4AFE" w14:textId="77777777" w:rsidR="0082295E" w:rsidRPr="0082295E" w:rsidRDefault="0082295E" w:rsidP="0082295E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alibri" w:hAnsi="Calibri" w:cs="Times New Roman"/>
                <w:b/>
              </w:rPr>
            </w:pPr>
            <w:r w:rsidRPr="0082295E">
              <w:rPr>
                <w:rFonts w:ascii="Calibri" w:hAnsi="Calibri" w:cs="Times New Roman"/>
                <w:b/>
              </w:rPr>
              <w:t>Expresión oral   10%</w:t>
            </w:r>
          </w:p>
        </w:tc>
        <w:tc>
          <w:tcPr>
            <w:tcW w:w="1140" w:type="dxa"/>
          </w:tcPr>
          <w:p w14:paraId="5725AB98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5B34BE55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1176B419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4CA00668" w14:textId="77777777" w:rsidTr="0082295E">
        <w:trPr>
          <w:trHeight w:val="254"/>
        </w:trPr>
        <w:tc>
          <w:tcPr>
            <w:tcW w:w="3860" w:type="dxa"/>
          </w:tcPr>
          <w:p w14:paraId="08C27F3C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-Fluidez</w:t>
            </w:r>
          </w:p>
        </w:tc>
        <w:tc>
          <w:tcPr>
            <w:tcW w:w="1140" w:type="dxa"/>
          </w:tcPr>
          <w:p w14:paraId="2897CA75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623EC40B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1CF3B629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5F747CAC" w14:textId="77777777" w:rsidTr="0082295E">
        <w:trPr>
          <w:trHeight w:val="239"/>
        </w:trPr>
        <w:tc>
          <w:tcPr>
            <w:tcW w:w="3860" w:type="dxa"/>
          </w:tcPr>
          <w:p w14:paraId="32229082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-Dicción</w:t>
            </w:r>
          </w:p>
        </w:tc>
        <w:tc>
          <w:tcPr>
            <w:tcW w:w="1140" w:type="dxa"/>
          </w:tcPr>
          <w:p w14:paraId="730EA510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13DF4EDA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78E0B45E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1ADB1B2A" w14:textId="77777777" w:rsidTr="0082295E">
        <w:trPr>
          <w:trHeight w:val="254"/>
        </w:trPr>
        <w:tc>
          <w:tcPr>
            <w:tcW w:w="3860" w:type="dxa"/>
          </w:tcPr>
          <w:p w14:paraId="12DFBC83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-Seguridad al hablar</w:t>
            </w:r>
          </w:p>
        </w:tc>
        <w:tc>
          <w:tcPr>
            <w:tcW w:w="1140" w:type="dxa"/>
          </w:tcPr>
          <w:p w14:paraId="2C4FA1E4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0602796E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27F91D05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  <w:tr w:rsidR="0082295E" w:rsidRPr="0082295E" w14:paraId="15EC47E5" w14:textId="77777777" w:rsidTr="0082295E">
        <w:trPr>
          <w:trHeight w:val="239"/>
        </w:trPr>
        <w:tc>
          <w:tcPr>
            <w:tcW w:w="3860" w:type="dxa"/>
          </w:tcPr>
          <w:p w14:paraId="62ADE5A2" w14:textId="77777777" w:rsidR="0082295E" w:rsidRPr="0082295E" w:rsidRDefault="0082295E" w:rsidP="0082295E">
            <w:pPr>
              <w:jc w:val="both"/>
              <w:rPr>
                <w:rFonts w:ascii="Calibri" w:hAnsi="Calibri" w:cs="Times New Roman"/>
              </w:rPr>
            </w:pPr>
            <w:r w:rsidRPr="0082295E">
              <w:rPr>
                <w:rFonts w:ascii="Calibri" w:hAnsi="Calibri" w:cs="Times New Roman"/>
              </w:rPr>
              <w:t>-Volumen de voz</w:t>
            </w:r>
          </w:p>
        </w:tc>
        <w:tc>
          <w:tcPr>
            <w:tcW w:w="1140" w:type="dxa"/>
          </w:tcPr>
          <w:p w14:paraId="444F6DB7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1121" w:type="dxa"/>
          </w:tcPr>
          <w:p w14:paraId="3630D49B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  <w:tc>
          <w:tcPr>
            <w:tcW w:w="3948" w:type="dxa"/>
          </w:tcPr>
          <w:p w14:paraId="0A5910F5" w14:textId="77777777" w:rsidR="0082295E" w:rsidRPr="0082295E" w:rsidRDefault="0082295E" w:rsidP="0082295E">
            <w:pPr>
              <w:tabs>
                <w:tab w:val="left" w:pos="1485"/>
              </w:tabs>
              <w:rPr>
                <w:rFonts w:ascii="Calibri" w:hAnsi="Calibri" w:cs="Times New Roman"/>
              </w:rPr>
            </w:pPr>
          </w:p>
        </w:tc>
      </w:tr>
    </w:tbl>
    <w:p w14:paraId="548D5FDC" w14:textId="4EA35F53" w:rsidR="0082295E" w:rsidRDefault="0082295E"/>
    <w:p w14:paraId="6C8CDC46" w14:textId="77777777" w:rsidR="0082295E" w:rsidRDefault="0082295E"/>
    <w:sectPr w:rsidR="0082295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55930"/>
    <w:multiLevelType w:val="hybridMultilevel"/>
    <w:tmpl w:val="7A2C6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4106"/>
    <w:multiLevelType w:val="hybridMultilevel"/>
    <w:tmpl w:val="FFFFFFFF"/>
    <w:lvl w:ilvl="0" w:tplc="AA5E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4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A9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A64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28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8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CC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D41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8F"/>
    <w:rsid w:val="000D416E"/>
    <w:rsid w:val="00164898"/>
    <w:rsid w:val="002138EB"/>
    <w:rsid w:val="002327BC"/>
    <w:rsid w:val="004060AA"/>
    <w:rsid w:val="0064473A"/>
    <w:rsid w:val="0082295E"/>
    <w:rsid w:val="00842DB2"/>
    <w:rsid w:val="00B940D5"/>
    <w:rsid w:val="00C07349"/>
    <w:rsid w:val="00CD5256"/>
    <w:rsid w:val="00CF5F06"/>
    <w:rsid w:val="00DC1D7F"/>
    <w:rsid w:val="00E025F3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5B4F"/>
  <w15:chartTrackingRefBased/>
  <w15:docId w15:val="{6F77FFB0-A0B2-544F-B2B6-99CC00B9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5F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473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4473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2295E"/>
    <w:pPr>
      <w:spacing w:after="0" w:line="240" w:lineRule="auto"/>
    </w:pPr>
    <w:rPr>
      <w:rFonts w:eastAsia="Calibr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Maria Jose</cp:lastModifiedBy>
  <cp:revision>3</cp:revision>
  <dcterms:created xsi:type="dcterms:W3CDTF">2022-01-18T04:13:00Z</dcterms:created>
  <dcterms:modified xsi:type="dcterms:W3CDTF">2022-01-18T04:57:00Z</dcterms:modified>
</cp:coreProperties>
</file>