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99BF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E0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B78FA39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FE0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2B2429A4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FE0"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255E48D4" w14:textId="77777777" w:rsidR="009604D6" w:rsidRPr="00292FE0" w:rsidRDefault="009604D6" w:rsidP="009604D6">
      <w:pPr>
        <w:tabs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2FE0">
        <w:rPr>
          <w:rFonts w:ascii="Times New Roman" w:hAnsi="Times New Roman" w:cs="Times New Roman"/>
          <w:sz w:val="24"/>
          <w:szCs w:val="24"/>
        </w:rPr>
        <w:t>Trayecto formativo optativo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5C4FE2" w14:textId="25AF728F" w:rsidR="009604D6" w:rsidRPr="00292FE0" w:rsidRDefault="009604D6" w:rsidP="009604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FE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35A7FB" wp14:editId="410DB7F8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2276475" cy="1967865"/>
            <wp:effectExtent l="0" t="0" r="0" b="0"/>
            <wp:wrapThrough wrapText="bothSides">
              <wp:wrapPolygon edited="0">
                <wp:start x="4880" y="1255"/>
                <wp:lineTo x="4880" y="16101"/>
                <wp:lineTo x="7592" y="18401"/>
                <wp:lineTo x="9941" y="19237"/>
                <wp:lineTo x="12291" y="19237"/>
                <wp:lineTo x="13918" y="18401"/>
                <wp:lineTo x="16991" y="15473"/>
                <wp:lineTo x="16991" y="1255"/>
                <wp:lineTo x="4880" y="1255"/>
              </wp:wrapPolygon>
            </wp:wrapThrough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7155BD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2F5D2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D620A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6F0EE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57F06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6FB98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EC75" w14:textId="77777777" w:rsidR="009604D6" w:rsidRPr="00292FE0" w:rsidRDefault="009604D6" w:rsidP="009604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921043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E0">
        <w:rPr>
          <w:rFonts w:ascii="Times New Roman" w:hAnsi="Times New Roman" w:cs="Times New Roman"/>
          <w:b/>
          <w:bCs/>
          <w:sz w:val="28"/>
          <w:szCs w:val="28"/>
        </w:rPr>
        <w:t>Estrategias de música y canto en educación preescolar</w:t>
      </w:r>
    </w:p>
    <w:p w14:paraId="37867FF4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79486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FE0">
        <w:rPr>
          <w:rFonts w:ascii="Times New Roman" w:hAnsi="Times New Roman" w:cs="Times New Roman"/>
          <w:b/>
          <w:bCs/>
          <w:sz w:val="24"/>
          <w:szCs w:val="24"/>
        </w:rPr>
        <w:t>Semestre 1 sección C</w:t>
      </w:r>
    </w:p>
    <w:p w14:paraId="7839AD32" w14:textId="77777777" w:rsidR="009604D6" w:rsidRPr="00292FE0" w:rsidRDefault="009604D6" w:rsidP="009604D6">
      <w:pPr>
        <w:rPr>
          <w:rFonts w:ascii="Times New Roman" w:hAnsi="Times New Roman" w:cs="Times New Roman"/>
          <w:sz w:val="24"/>
          <w:szCs w:val="24"/>
        </w:rPr>
      </w:pPr>
    </w:p>
    <w:p w14:paraId="57B6532B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FE0">
        <w:rPr>
          <w:rFonts w:ascii="Times New Roman" w:hAnsi="Times New Roman" w:cs="Times New Roman"/>
          <w:sz w:val="24"/>
          <w:szCs w:val="24"/>
        </w:rPr>
        <w:t xml:space="preserve">Docente: Jorge Ariel Morales García </w:t>
      </w:r>
    </w:p>
    <w:p w14:paraId="08A18A24" w14:textId="77777777" w:rsidR="009604D6" w:rsidRPr="00292FE0" w:rsidRDefault="009604D6" w:rsidP="0096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FE0">
        <w:rPr>
          <w:rFonts w:ascii="Times New Roman" w:hAnsi="Times New Roman" w:cs="Times New Roman"/>
          <w:sz w:val="24"/>
          <w:szCs w:val="24"/>
        </w:rPr>
        <w:t xml:space="preserve">Alumna: Gabriela Ximena Rosas López </w:t>
      </w:r>
    </w:p>
    <w:p w14:paraId="383D41AC" w14:textId="77777777" w:rsidR="009604D6" w:rsidRDefault="009604D6" w:rsidP="0096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FE0">
        <w:rPr>
          <w:rFonts w:ascii="Times New Roman" w:hAnsi="Times New Roman" w:cs="Times New Roman"/>
          <w:sz w:val="24"/>
          <w:szCs w:val="24"/>
        </w:rPr>
        <w:t>Numero de lista: 21</w:t>
      </w:r>
    </w:p>
    <w:p w14:paraId="16CCAE87" w14:textId="29BB9506" w:rsidR="009604D6" w:rsidRDefault="009604D6" w:rsidP="009604D6">
      <w:pPr>
        <w:jc w:val="center"/>
        <w:rPr>
          <w:rFonts w:ascii="Modern Love" w:hAnsi="Modern Love"/>
        </w:rPr>
      </w:pPr>
      <w:r>
        <w:rPr>
          <w:rFonts w:ascii="Times New Roman" w:hAnsi="Times New Roman" w:cs="Times New Roman"/>
          <w:sz w:val="24"/>
          <w:szCs w:val="24"/>
        </w:rPr>
        <w:t>Saltillo Coahuila, 12 de enero del 2022</w:t>
      </w:r>
      <w:r>
        <w:rPr>
          <w:rFonts w:ascii="Modern Love" w:hAnsi="Modern Love"/>
        </w:rPr>
        <w:br w:type="page"/>
      </w:r>
    </w:p>
    <w:p w14:paraId="34152FCA" w14:textId="0AC731C3" w:rsidR="00AA2354" w:rsidRPr="000B4418" w:rsidRDefault="000B4418" w:rsidP="000B4418">
      <w:pPr>
        <w:jc w:val="center"/>
        <w:rPr>
          <w:rFonts w:ascii="Modern Love" w:hAnsi="Modern Love"/>
        </w:rPr>
      </w:pPr>
      <w:r w:rsidRPr="000B4418">
        <w:rPr>
          <w:rFonts w:ascii="Modern Love" w:hAnsi="Modern Love"/>
        </w:rPr>
        <w:lastRenderedPageBreak/>
        <w:t>CABEZA, HOMBRO, RODILLA Y PIE</w:t>
      </w:r>
    </w:p>
    <w:tbl>
      <w:tblPr>
        <w:tblStyle w:val="Tablanormal4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0B4418" w14:paraId="3BC42D60" w14:textId="77777777" w:rsidTr="000B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6723233" w14:textId="77777777" w:rsidR="000B4418" w:rsidRPr="000B4418" w:rsidRDefault="000B4418" w:rsidP="000B4418">
            <w:pPr>
              <w:shd w:val="clear" w:color="auto" w:fill="FFFFFF"/>
              <w:jc w:val="center"/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</w:pP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t>Cabeza, hombro, rodilla y pie (rodilla y pie)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Cabeza, hombro, rodilla y pie (rodilla y pie)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Ojos, orejas, boca y nariz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Cabeza, hombro, rodilla y pie</w:t>
            </w:r>
          </w:p>
          <w:p w14:paraId="75FCC2AA" w14:textId="77777777" w:rsidR="000B4418" w:rsidRPr="000B4418" w:rsidRDefault="000B4418" w:rsidP="000B4418">
            <w:pPr>
              <w:shd w:val="clear" w:color="auto" w:fill="FFFFFF"/>
              <w:jc w:val="center"/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</w:pP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t>Cabeza, hombro, rodilla y pie (rodilla y pie)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Cabeza, hombro, rodilla y pie (rodilla y pie)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Ojos, orejas, boca y nariz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Cabeza, hombro, rodilla y pie</w:t>
            </w:r>
          </w:p>
          <w:p w14:paraId="53A3536C" w14:textId="2001C10A" w:rsidR="000B4418" w:rsidRPr="000B4418" w:rsidRDefault="000B4418" w:rsidP="000B441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t>Cabeza, hombro, rodilla y pie (rodilla y pie)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Cabeza, hombro, rodilla y pie (rodilla y pie)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Ojos, orejas, boca y nariz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</w:t>
            </w:r>
            <w:r w:rsidRPr="000B4418">
              <w:rPr>
                <w:rFonts w:ascii="Amasis MT Pro Black" w:eastAsia="Times New Roman" w:hAnsi="Amasis MT Pro Black" w:cs="Arial"/>
                <w:b w:val="0"/>
                <w:bCs w:val="0"/>
                <w:color w:val="202124"/>
                <w:sz w:val="21"/>
                <w:szCs w:val="21"/>
                <w:lang w:eastAsia="es-MX"/>
              </w:rPr>
              <w:br/>
              <w:t>Cabeza, hombro, rodilla y pie</w:t>
            </w:r>
          </w:p>
        </w:tc>
      </w:tr>
    </w:tbl>
    <w:p w14:paraId="0B067767" w14:textId="0D2D5BC2" w:rsidR="000B4418" w:rsidRDefault="000B4418"/>
    <w:p w14:paraId="27A6BF08" w14:textId="6051D374" w:rsidR="00C705F4" w:rsidRDefault="00C705F4" w:rsidP="000B4418">
      <w:pPr>
        <w:jc w:val="center"/>
      </w:pPr>
      <w:r>
        <w:t>Esta canción sirve para desarrollar habilidades motrices, lingüísticas, soiales y de seguimiento de instrucciones. Los alumnos pueden identificar algunas partes del cuerpo, seguir secuencias y ayudar a la coordinación.</w:t>
      </w:r>
    </w:p>
    <w:p w14:paraId="2025EB6F" w14:textId="4B2B913B" w:rsidR="000B4418" w:rsidRDefault="00C705F4" w:rsidP="000B4418">
      <w:pPr>
        <w:jc w:val="center"/>
      </w:pPr>
      <w:hyperlink r:id="rId5" w:history="1">
        <w:r w:rsidRPr="004F781A">
          <w:rPr>
            <w:rStyle w:val="Hipervnculo"/>
          </w:rPr>
          <w:t>https://youtu.be/8aZ-t8vZB4U</w:t>
        </w:r>
      </w:hyperlink>
    </w:p>
    <w:sectPr w:rsidR="000B4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18"/>
    <w:rsid w:val="000B4418"/>
    <w:rsid w:val="009604D6"/>
    <w:rsid w:val="00AA2354"/>
    <w:rsid w:val="00B20D82"/>
    <w:rsid w:val="00C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E197"/>
  <w15:chartTrackingRefBased/>
  <w15:docId w15:val="{F4D3B0C3-5F53-4D21-9A39-23CB3FF4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44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B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0B44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aZ-t8vZB4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3</cp:revision>
  <dcterms:created xsi:type="dcterms:W3CDTF">2022-01-12T15:27:00Z</dcterms:created>
  <dcterms:modified xsi:type="dcterms:W3CDTF">2022-01-12T16:39:00Z</dcterms:modified>
</cp:coreProperties>
</file>