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8F1A4" w14:textId="77777777" w:rsidR="0057643B" w:rsidRDefault="0057643B" w:rsidP="0057643B">
      <w:pPr>
        <w:rPr>
          <w:rFonts w:ascii="Times New Roman" w:eastAsia="Times New Roman" w:hAnsi="Times New Roman" w:cs="Times New Roman"/>
          <w:lang w:eastAsia="es-MX"/>
        </w:rPr>
      </w:pPr>
    </w:p>
    <w:p w14:paraId="6AB1C6AD" w14:textId="3456ACED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b/>
          <w:bCs/>
          <w:sz w:val="72"/>
          <w:szCs w:val="72"/>
          <w:lang w:eastAsia="es-MX"/>
        </w:rPr>
      </w:pPr>
      <w:r w:rsidRPr="0057643B">
        <w:rPr>
          <w:rFonts w:ascii="Noteworthy Light" w:eastAsia="Times New Roman" w:hAnsi="Noteworthy Light" w:cs="Times New Roman"/>
          <w:b/>
          <w:bCs/>
          <w:sz w:val="72"/>
          <w:szCs w:val="72"/>
          <w:lang w:eastAsia="es-MX"/>
        </w:rPr>
        <w:t>Escuela Normal de Educación Preescolar</w:t>
      </w:r>
    </w:p>
    <w:p w14:paraId="411FBB0E" w14:textId="77777777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  <w:r w:rsidRPr="0057643B">
        <w:rPr>
          <w:rFonts w:ascii="Noteworthy Light" w:eastAsia="Times New Roman" w:hAnsi="Noteworthy Light" w:cs="Times New Roman"/>
          <w:sz w:val="48"/>
          <w:szCs w:val="48"/>
          <w:lang w:eastAsia="es-MX"/>
        </w:rPr>
        <w:t>1. Estrategias de la música y el canto en educación preescolar</w:t>
      </w:r>
    </w:p>
    <w:p w14:paraId="7957EA9D" w14:textId="77777777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</w:p>
    <w:p w14:paraId="265BE46D" w14:textId="154195CA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  <w:r w:rsidRPr="0057643B">
        <w:rPr>
          <w:rFonts w:ascii="Noteworthy Light" w:eastAsia="Times New Roman" w:hAnsi="Noteworthy Light" w:cs="Times New Roman"/>
          <w:sz w:val="48"/>
          <w:szCs w:val="48"/>
          <w:lang w:eastAsia="es-MX"/>
        </w:rPr>
        <w:t>Semestre: 1                 Sección: C</w:t>
      </w:r>
    </w:p>
    <w:p w14:paraId="2E56E47E" w14:textId="4B225D9C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b/>
          <w:bCs/>
          <w:sz w:val="52"/>
          <w:szCs w:val="52"/>
          <w:lang w:eastAsia="es-MX"/>
        </w:rPr>
      </w:pPr>
      <w:r w:rsidRPr="0057643B">
        <w:rPr>
          <w:rFonts w:ascii="Noteworthy Light" w:eastAsia="Times New Roman" w:hAnsi="Noteworthy Light" w:cs="Times New Roman"/>
          <w:b/>
          <w:bCs/>
          <w:sz w:val="52"/>
          <w:szCs w:val="52"/>
          <w:lang w:eastAsia="es-MX"/>
        </w:rPr>
        <w:t>TEMA: Avance de recopilacion de repertorio</w:t>
      </w:r>
    </w:p>
    <w:p w14:paraId="568886C5" w14:textId="77777777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</w:p>
    <w:p w14:paraId="7BC2690B" w14:textId="101C1764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  <w:r w:rsidRPr="0057643B">
        <w:rPr>
          <w:rFonts w:ascii="Noteworthy Light" w:eastAsia="Times New Roman" w:hAnsi="Noteworthy Light" w:cs="Times New Roman"/>
          <w:sz w:val="48"/>
          <w:szCs w:val="48"/>
          <w:lang w:eastAsia="es-MX"/>
        </w:rPr>
        <w:t>Unidad 3</w:t>
      </w:r>
    </w:p>
    <w:p w14:paraId="6C44B9BD" w14:textId="77777777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  <w:r w:rsidRPr="0057643B">
        <w:rPr>
          <w:rFonts w:ascii="Noteworthy Light" w:eastAsia="Times New Roman" w:hAnsi="Noteworthy Light" w:cs="Times New Roman"/>
          <w:sz w:val="48"/>
          <w:szCs w:val="48"/>
          <w:lang w:eastAsia="es-MX"/>
        </w:rPr>
        <w:t>Maestro: Jorge Ariel Morales Garcia</w:t>
      </w:r>
    </w:p>
    <w:p w14:paraId="2396737C" w14:textId="77777777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</w:p>
    <w:p w14:paraId="5DD91E35" w14:textId="0B0998AD" w:rsidR="0057643B" w:rsidRDefault="0057643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  <w:r w:rsidRPr="0057643B">
        <w:rPr>
          <w:rFonts w:ascii="Noteworthy Light" w:eastAsia="Times New Roman" w:hAnsi="Noteworthy Light" w:cs="Times New Roman"/>
          <w:sz w:val="48"/>
          <w:szCs w:val="48"/>
          <w:lang w:eastAsia="es-MX"/>
        </w:rPr>
        <w:t>Alumna: Ana Paulina Serrato Montenegro.</w:t>
      </w:r>
    </w:p>
    <w:p w14:paraId="0A32D15C" w14:textId="61629FE1" w:rsidR="00116CAB" w:rsidRPr="0057643B" w:rsidRDefault="00116CA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  <w:r>
        <w:rPr>
          <w:rFonts w:ascii="Noteworthy Light" w:eastAsia="Times New Roman" w:hAnsi="Noteworthy Light" w:cs="Times New Roman"/>
          <w:sz w:val="48"/>
          <w:szCs w:val="48"/>
          <w:lang w:eastAsia="es-MX"/>
        </w:rPr>
        <w:t>N.L 24</w:t>
      </w:r>
    </w:p>
    <w:p w14:paraId="6D68C000" w14:textId="0243D6EA" w:rsidR="0057643B" w:rsidRPr="0057643B" w:rsidRDefault="0057643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</w:p>
    <w:p w14:paraId="19332819" w14:textId="587491C8" w:rsidR="0057643B" w:rsidRPr="0057643B" w:rsidRDefault="00116CAB" w:rsidP="0057643B">
      <w:pPr>
        <w:jc w:val="center"/>
        <w:rPr>
          <w:rFonts w:ascii="Noteworthy Light" w:eastAsia="Times New Roman" w:hAnsi="Noteworthy Light" w:cs="Times New Roman"/>
          <w:sz w:val="48"/>
          <w:szCs w:val="48"/>
          <w:lang w:eastAsia="es-MX"/>
        </w:rPr>
      </w:pPr>
      <w:r>
        <w:rPr>
          <w:rFonts w:ascii="Noteworthy Light" w:eastAsia="Times New Roman" w:hAnsi="Noteworthy Light" w:cs="Times New Roman"/>
          <w:sz w:val="48"/>
          <w:szCs w:val="48"/>
          <w:lang w:eastAsia="es-MX"/>
        </w:rPr>
        <w:t xml:space="preserve">12 </w:t>
      </w:r>
      <w:r w:rsidR="0057643B">
        <w:rPr>
          <w:rFonts w:ascii="Noteworthy Light" w:eastAsia="Times New Roman" w:hAnsi="Noteworthy Light" w:cs="Times New Roman"/>
          <w:sz w:val="48"/>
          <w:szCs w:val="48"/>
          <w:lang w:eastAsia="es-MX"/>
        </w:rPr>
        <w:t xml:space="preserve">DE ENERO 2022          </w:t>
      </w:r>
      <w:r w:rsidR="0057643B" w:rsidRPr="0057643B">
        <w:rPr>
          <w:rFonts w:ascii="Noteworthy Light" w:eastAsia="Times New Roman" w:hAnsi="Noteworthy Light" w:cs="Times New Roman"/>
          <w:sz w:val="48"/>
          <w:szCs w:val="48"/>
          <w:lang w:eastAsia="es-MX"/>
        </w:rPr>
        <w:t>Saltillo.Coahuila.</w:t>
      </w:r>
    </w:p>
    <w:p w14:paraId="7D30D351" w14:textId="7DEDD3EE" w:rsidR="0057643B" w:rsidRPr="0057643B" w:rsidRDefault="0057643B" w:rsidP="0057643B">
      <w:pPr>
        <w:rPr>
          <w:rFonts w:ascii="Times New Roman" w:eastAsia="Times New Roman" w:hAnsi="Times New Roman" w:cs="Times New Roman"/>
          <w:lang w:eastAsia="es-MX"/>
        </w:rPr>
      </w:pPr>
    </w:p>
    <w:p w14:paraId="474EADD8" w14:textId="39293BF4" w:rsidR="0057643B" w:rsidRPr="0057643B" w:rsidRDefault="0057643B" w:rsidP="0057643B">
      <w:pPr>
        <w:rPr>
          <w:rFonts w:ascii="Times New Roman" w:eastAsia="Times New Roman" w:hAnsi="Times New Roman" w:cs="Times New Roman"/>
          <w:lang w:eastAsia="es-MX"/>
        </w:rPr>
      </w:pPr>
    </w:p>
    <w:p w14:paraId="6C0FE562" w14:textId="5A95F8AF" w:rsidR="00F81377" w:rsidRDefault="00F81377"/>
    <w:p w14:paraId="35122042" w14:textId="232D5C24" w:rsidR="0057643B" w:rsidRPr="00116CAB" w:rsidRDefault="00C00168" w:rsidP="00116CAB">
      <w:pPr>
        <w:shd w:val="clear" w:color="auto" w:fill="FFE599" w:themeFill="accent4" w:themeFillTint="66"/>
        <w:rPr>
          <w:rFonts w:ascii="AppleGothic" w:eastAsia="AppleGothic" w:hAnsi="AppleGothic"/>
          <w:b/>
          <w:bCs/>
          <w:sz w:val="44"/>
          <w:szCs w:val="44"/>
        </w:rPr>
      </w:pPr>
      <w:r w:rsidRPr="00116CAB">
        <w:rPr>
          <w:rFonts w:ascii="AppleGothic" w:eastAsia="AppleGothic" w:hAnsi="AppleGothic"/>
          <w:b/>
          <w:bCs/>
          <w:sz w:val="44"/>
          <w:szCs w:val="44"/>
        </w:rPr>
        <w:t xml:space="preserve">La cancion que aplique favorece el aprendizaje de las vocales en los 3 grados de preescolar, </w:t>
      </w:r>
      <w:r w:rsidR="00116CAB" w:rsidRPr="00116CAB">
        <w:rPr>
          <w:rFonts w:ascii="AppleGothic" w:eastAsia="AppleGothic" w:hAnsi="AppleGothic"/>
          <w:b/>
          <w:bCs/>
          <w:sz w:val="44"/>
          <w:szCs w:val="44"/>
        </w:rPr>
        <w:t>ya que menciona en repetidas ocasiones las vocales que utilizamos en el salon de clase, tambien genera que los alumnos recuerden datos por medio de canciones y juegos. Esta cancion se puede aplicar especialmente en Lenguaje y comunicaci</w:t>
      </w:r>
      <w:r w:rsidR="00116CAB" w:rsidRPr="00116CAB">
        <w:rPr>
          <w:rFonts w:ascii="Cambria" w:eastAsia="AppleGothic" w:hAnsi="Cambria" w:cs="Cambria"/>
          <w:b/>
          <w:bCs/>
          <w:sz w:val="44"/>
          <w:szCs w:val="44"/>
        </w:rPr>
        <w:t>ó</w:t>
      </w:r>
      <w:r w:rsidR="00116CAB" w:rsidRPr="00116CAB">
        <w:rPr>
          <w:rFonts w:ascii="AppleGothic" w:eastAsia="AppleGothic" w:hAnsi="AppleGothic"/>
          <w:b/>
          <w:bCs/>
          <w:sz w:val="44"/>
          <w:szCs w:val="44"/>
        </w:rPr>
        <w:t xml:space="preserve">n. </w:t>
      </w:r>
    </w:p>
    <w:p w14:paraId="4608E5BE" w14:textId="3DE67B14" w:rsidR="00C00168" w:rsidRPr="00C00168" w:rsidRDefault="00C00168" w:rsidP="00C00168">
      <w:pPr>
        <w:rPr>
          <w:rFonts w:ascii="Times New Roman" w:eastAsia="Times New Roman" w:hAnsi="Times New Roman" w:cs="Times New Roman"/>
          <w:lang w:eastAsia="es-MX"/>
        </w:rPr>
      </w:pPr>
    </w:p>
    <w:p w14:paraId="6874E367" w14:textId="0FF4F2DE" w:rsidR="0057643B" w:rsidRPr="0057643B" w:rsidRDefault="0057643B" w:rsidP="0057643B">
      <w:pPr>
        <w:rPr>
          <w:rFonts w:ascii="Times New Roman" w:eastAsia="Times New Roman" w:hAnsi="Times New Roman" w:cs="Times New Roman"/>
          <w:lang w:eastAsia="es-MX"/>
        </w:rPr>
      </w:pPr>
    </w:p>
    <w:p w14:paraId="62FA77B3" w14:textId="5D3F32D6" w:rsidR="00C00168" w:rsidRPr="00C00168" w:rsidRDefault="00C00168" w:rsidP="00C00168">
      <w:pPr>
        <w:rPr>
          <w:rFonts w:ascii="Times New Roman" w:eastAsia="Times New Roman" w:hAnsi="Times New Roman" w:cs="Times New Roman"/>
          <w:lang w:eastAsia="es-MX"/>
        </w:rPr>
      </w:pPr>
      <w:r w:rsidRPr="00C00168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C00168">
        <w:rPr>
          <w:rFonts w:ascii="Times New Roman" w:eastAsia="Times New Roman" w:hAnsi="Times New Roman" w:cs="Times New Roman"/>
          <w:lang w:eastAsia="es-MX"/>
        </w:rPr>
        <w:instrText xml:space="preserve"> INCLUDEPICTURE "https://i.pinimg.com/originals/89/31/49/893149b7e7d0f580c94b2dafe2a86f96.png" \* MERGEFORMATINET </w:instrText>
      </w:r>
      <w:r w:rsidRPr="00C0016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00168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8F4D0C8" wp14:editId="4EE5B435">
            <wp:extent cx="5612130" cy="7936865"/>
            <wp:effectExtent l="0" t="0" r="1270" b="635"/>
            <wp:docPr id="8" name="Imagen 8" descr="56 ideas de Lectoescritura | lectoescritura, lectura y escritura,  actividades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6 ideas de Lectoescritura | lectoescritura, lectura y escritura,  actividades escola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16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86B66BA" w14:textId="77777777" w:rsidR="0057643B" w:rsidRDefault="0057643B"/>
    <w:sectPr w:rsidR="00576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34972" w14:textId="77777777" w:rsidR="003E0D4F" w:rsidRDefault="003E0D4F" w:rsidP="0057643B">
      <w:r>
        <w:separator/>
      </w:r>
    </w:p>
  </w:endnote>
  <w:endnote w:type="continuationSeparator" w:id="0">
    <w:p w14:paraId="605900FE" w14:textId="77777777" w:rsidR="003E0D4F" w:rsidRDefault="003E0D4F" w:rsidP="0057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AppleGothic">
    <w:altName w:val="AppleGothic"/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DCB4" w14:textId="77777777" w:rsidR="0057643B" w:rsidRDefault="005764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CB844" w14:textId="77777777" w:rsidR="0057643B" w:rsidRDefault="0057643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86997" w14:textId="77777777" w:rsidR="0057643B" w:rsidRDefault="005764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F227C" w14:textId="77777777" w:rsidR="003E0D4F" w:rsidRDefault="003E0D4F" w:rsidP="0057643B">
      <w:r>
        <w:separator/>
      </w:r>
    </w:p>
  </w:footnote>
  <w:footnote w:type="continuationSeparator" w:id="0">
    <w:p w14:paraId="686FCCA3" w14:textId="77777777" w:rsidR="003E0D4F" w:rsidRDefault="003E0D4F" w:rsidP="0057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E3172" w14:textId="5B5D8D5D" w:rsidR="0057643B" w:rsidRDefault="003E0D4F">
    <w:pPr>
      <w:pStyle w:val="Encabezado"/>
    </w:pPr>
    <w:r>
      <w:rPr>
        <w:noProof/>
      </w:rPr>
      <w:pict w14:anchorId="2F050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88647" o:spid="_x0000_s2051" type="#_x0000_t75" alt="" style="position:absolute;margin-left:0;margin-top:0;width:1040pt;height:111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-puntos-y-rayas-abstractos-720508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EAEB" w14:textId="10718BDE" w:rsidR="0057643B" w:rsidRDefault="003E0D4F">
    <w:pPr>
      <w:pStyle w:val="Encabezado"/>
    </w:pPr>
    <w:r>
      <w:rPr>
        <w:noProof/>
      </w:rPr>
      <w:pict w14:anchorId="6F0F7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88648" o:spid="_x0000_s2050" type="#_x0000_t75" alt="" style="position:absolute;margin-left:0;margin-top:0;width:1040pt;height:111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-puntos-y-rayas-abstractos-7205080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B8DE" w14:textId="12BD8F13" w:rsidR="0057643B" w:rsidRDefault="003E0D4F">
    <w:pPr>
      <w:pStyle w:val="Encabezado"/>
    </w:pPr>
    <w:r>
      <w:rPr>
        <w:noProof/>
      </w:rPr>
      <w:pict w14:anchorId="0D269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88646" o:spid="_x0000_s2049" type="#_x0000_t75" alt="" style="position:absolute;margin-left:0;margin-top:0;width:1040pt;height:111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-puntos-y-rayas-abstractos-7205080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3B"/>
    <w:rsid w:val="00003426"/>
    <w:rsid w:val="00116CAB"/>
    <w:rsid w:val="003617B3"/>
    <w:rsid w:val="003E0D4F"/>
    <w:rsid w:val="0057643B"/>
    <w:rsid w:val="00C00168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1F4368"/>
  <w15:chartTrackingRefBased/>
  <w15:docId w15:val="{E95280F6-332A-F240-AE19-E207C0D8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4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43B"/>
  </w:style>
  <w:style w:type="paragraph" w:styleId="Piedepgina">
    <w:name w:val="footer"/>
    <w:basedOn w:val="Normal"/>
    <w:link w:val="PiedepginaCar"/>
    <w:uiPriority w:val="99"/>
    <w:unhideWhenUsed/>
    <w:rsid w:val="005764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Martinez Melchor</dc:creator>
  <cp:keywords/>
  <dc:description/>
  <cp:lastModifiedBy>Alberto Martinez Melchor</cp:lastModifiedBy>
  <cp:revision>2</cp:revision>
  <dcterms:created xsi:type="dcterms:W3CDTF">2022-01-08T05:07:00Z</dcterms:created>
  <dcterms:modified xsi:type="dcterms:W3CDTF">2022-01-13T05:30:00Z</dcterms:modified>
</cp:coreProperties>
</file>