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4"/>
        <w:gridCol w:w="2888"/>
      </w:tblGrid>
      <w:tr w:rsidR="00442D78" w:rsidRPr="00C11022" w14:paraId="0B8DBB7C" w14:textId="77777777" w:rsidTr="00CC2395">
        <w:tc>
          <w:tcPr>
            <w:tcW w:w="796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888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CC2395">
        <w:tc>
          <w:tcPr>
            <w:tcW w:w="796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53400FF7" w14:textId="79C149CC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CORTEZ OLGUIN YENIFER</w:t>
            </w:r>
          </w:p>
        </w:tc>
        <w:tc>
          <w:tcPr>
            <w:tcW w:w="2888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CC2395">
        <w:tc>
          <w:tcPr>
            <w:tcW w:w="796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E4C3BA2" w14:textId="71597C16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DE LA CRUZ SANCHEZ JAZMIN AZUCENA</w:t>
            </w:r>
          </w:p>
        </w:tc>
        <w:tc>
          <w:tcPr>
            <w:tcW w:w="2888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CC2395">
        <w:tc>
          <w:tcPr>
            <w:tcW w:w="796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5153BF62" w14:textId="71F8A421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DE LA ROSA RIVERA BRENDA SAIDALY</w:t>
            </w:r>
          </w:p>
        </w:tc>
        <w:tc>
          <w:tcPr>
            <w:tcW w:w="2888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CC2395">
        <w:tc>
          <w:tcPr>
            <w:tcW w:w="796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19D31414" w14:textId="40AA378A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FLORES ALVIZO SANDRA GUADALUPE</w:t>
            </w:r>
          </w:p>
        </w:tc>
        <w:tc>
          <w:tcPr>
            <w:tcW w:w="2888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CC2395">
        <w:tc>
          <w:tcPr>
            <w:tcW w:w="796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2A94E9E2" w14:textId="71E8A2E3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FLORES PARDO FATIMA MONTSERRAT</w:t>
            </w:r>
          </w:p>
        </w:tc>
        <w:tc>
          <w:tcPr>
            <w:tcW w:w="2888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CC2395">
        <w:tc>
          <w:tcPr>
            <w:tcW w:w="796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2FCDEE3A" w14:textId="4EC8538C" w:rsidR="00442D78" w:rsidRPr="005F4D1A" w:rsidRDefault="00442D78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C746D1">
              <w:t>GARCIA MURILLO SOFIA ABISAI</w:t>
            </w:r>
          </w:p>
        </w:tc>
        <w:tc>
          <w:tcPr>
            <w:tcW w:w="2888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CC2395">
        <w:tc>
          <w:tcPr>
            <w:tcW w:w="796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270E87C" w14:textId="7C008F05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GARCIA REYNA MARIANA</w:t>
            </w:r>
          </w:p>
        </w:tc>
        <w:tc>
          <w:tcPr>
            <w:tcW w:w="2888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CC2395">
        <w:tc>
          <w:tcPr>
            <w:tcW w:w="796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7C2B0DA9" w14:textId="240C6818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GARCIA VELARDE SARA PATRICIA</w:t>
            </w:r>
          </w:p>
        </w:tc>
        <w:tc>
          <w:tcPr>
            <w:tcW w:w="2888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CC2395">
        <w:tc>
          <w:tcPr>
            <w:tcW w:w="796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233EDC4C" w14:textId="44119267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PALOMARES MARY CARMEN</w:t>
            </w:r>
          </w:p>
        </w:tc>
        <w:tc>
          <w:tcPr>
            <w:tcW w:w="2888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CC2395">
        <w:tc>
          <w:tcPr>
            <w:tcW w:w="796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7E47DD1C" w14:textId="67E702E1" w:rsidR="00442D78" w:rsidRPr="005F4D1A" w:rsidRDefault="00C746D1" w:rsidP="00C746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ROMO XIMENA ISAMAR</w:t>
            </w:r>
          </w:p>
        </w:tc>
        <w:tc>
          <w:tcPr>
            <w:tcW w:w="2888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CC2395">
        <w:tc>
          <w:tcPr>
            <w:tcW w:w="796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0BDEE400" w14:textId="04D3B2C1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LARA HERNANDEZ ARACELY</w:t>
            </w:r>
          </w:p>
        </w:tc>
        <w:tc>
          <w:tcPr>
            <w:tcW w:w="2888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CC2395">
        <w:tc>
          <w:tcPr>
            <w:tcW w:w="796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24BB98E0" w14:textId="55EB0081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LEYVA BUENDIA EDGAR</w:t>
            </w:r>
          </w:p>
        </w:tc>
        <w:tc>
          <w:tcPr>
            <w:tcW w:w="2888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CC2395">
        <w:tc>
          <w:tcPr>
            <w:tcW w:w="796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664AF2F4" w14:textId="6B1918E0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LOERA PEREZ ROSAURA GIOVANA</w:t>
            </w:r>
          </w:p>
        </w:tc>
        <w:tc>
          <w:tcPr>
            <w:tcW w:w="2888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CC2395">
        <w:tc>
          <w:tcPr>
            <w:tcW w:w="796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05A5599" w14:textId="2C21161D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MEDINA ROCHA MELINA MARYVI</w:t>
            </w:r>
          </w:p>
        </w:tc>
        <w:tc>
          <w:tcPr>
            <w:tcW w:w="2888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CC2395">
        <w:tc>
          <w:tcPr>
            <w:tcW w:w="796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02D64AF8" w14:textId="69872B23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MONSIVAIS GARZA LUZ ESTEFANIA</w:t>
            </w:r>
          </w:p>
        </w:tc>
        <w:tc>
          <w:tcPr>
            <w:tcW w:w="2888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823351" w14:paraId="78E1114C" w14:textId="77777777" w:rsidTr="00CC2395">
        <w:tc>
          <w:tcPr>
            <w:tcW w:w="796" w:type="dxa"/>
          </w:tcPr>
          <w:p w14:paraId="3EEEDA02" w14:textId="77777777" w:rsidR="00823351" w:rsidRPr="004333F1" w:rsidRDefault="00823351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6C2E49E1" w14:textId="62C8AAEA" w:rsidR="00823351" w:rsidRPr="00823351" w:rsidRDefault="00823351" w:rsidP="00D4233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23351">
              <w:rPr>
                <w:rFonts w:asciiTheme="minorHAnsi" w:hAnsiTheme="minorHAnsi" w:cstheme="minorHAnsi"/>
                <w:color w:val="000000"/>
              </w:rPr>
              <w:t>RIVERA GUILLERMO KARINA</w:t>
            </w:r>
          </w:p>
        </w:tc>
        <w:tc>
          <w:tcPr>
            <w:tcW w:w="2888" w:type="dxa"/>
          </w:tcPr>
          <w:p w14:paraId="46D51DB2" w14:textId="77777777" w:rsidR="00823351" w:rsidRDefault="00823351" w:rsidP="00D42330">
            <w:pPr>
              <w:spacing w:after="0" w:line="360" w:lineRule="auto"/>
            </w:pPr>
          </w:p>
        </w:tc>
      </w:tr>
      <w:tr w:rsidR="00442D78" w14:paraId="51BE386F" w14:textId="77777777" w:rsidTr="00CC2395">
        <w:tc>
          <w:tcPr>
            <w:tcW w:w="796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731FF5A4" w14:textId="63CCBADE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RUIZ BOCANEGRA FERNANDA MERARY</w:t>
            </w:r>
          </w:p>
        </w:tc>
        <w:tc>
          <w:tcPr>
            <w:tcW w:w="2888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CC2395">
        <w:tc>
          <w:tcPr>
            <w:tcW w:w="796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E7817AD" w14:textId="08EE788C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SAUCEDO GONZALEZ JESSICA PAOLA</w:t>
            </w:r>
          </w:p>
        </w:tc>
        <w:tc>
          <w:tcPr>
            <w:tcW w:w="2888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CC2395">
        <w:tc>
          <w:tcPr>
            <w:tcW w:w="796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05E3970C" w14:textId="6826564C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VALDES CONSTANTE ROSA EDITH</w:t>
            </w:r>
          </w:p>
        </w:tc>
        <w:tc>
          <w:tcPr>
            <w:tcW w:w="2888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CC2395">
        <w:tc>
          <w:tcPr>
            <w:tcW w:w="796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419BA8D7" w14:textId="19C3FD59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VAZQUEZ ESQUIVEL DANIELA ABIGAIL</w:t>
            </w:r>
          </w:p>
        </w:tc>
        <w:tc>
          <w:tcPr>
            <w:tcW w:w="2888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CC2395">
        <w:tc>
          <w:tcPr>
            <w:tcW w:w="796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66959591" w14:textId="21A71700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VILLANUEVA GARCIA ANA CECILIA</w:t>
            </w:r>
          </w:p>
        </w:tc>
        <w:tc>
          <w:tcPr>
            <w:tcW w:w="2888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CC2395">
        <w:tc>
          <w:tcPr>
            <w:tcW w:w="796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56AF52FE" w14:textId="5AE27D30" w:rsidR="00442D78" w:rsidRPr="005F4D1A" w:rsidRDefault="00C746D1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ZARATE AGUNDIS NORMA JANETTE</w:t>
            </w:r>
          </w:p>
        </w:tc>
        <w:tc>
          <w:tcPr>
            <w:tcW w:w="2888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C985" w14:textId="77777777" w:rsidR="00193142" w:rsidRDefault="00193142" w:rsidP="00D300F5">
      <w:pPr>
        <w:spacing w:after="0" w:line="240" w:lineRule="auto"/>
      </w:pPr>
      <w:r>
        <w:separator/>
      </w:r>
    </w:p>
  </w:endnote>
  <w:endnote w:type="continuationSeparator" w:id="0">
    <w:p w14:paraId="24BDDB50" w14:textId="77777777" w:rsidR="00193142" w:rsidRDefault="00193142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1989" w14:textId="77777777" w:rsidR="00193142" w:rsidRDefault="00193142" w:rsidP="00D300F5">
      <w:pPr>
        <w:spacing w:after="0" w:line="240" w:lineRule="auto"/>
      </w:pPr>
      <w:r>
        <w:separator/>
      </w:r>
    </w:p>
  </w:footnote>
  <w:footnote w:type="continuationSeparator" w:id="0">
    <w:p w14:paraId="78B2A095" w14:textId="77777777" w:rsidR="00193142" w:rsidRDefault="00193142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93142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3D4AC5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3351"/>
    <w:rsid w:val="00825975"/>
    <w:rsid w:val="00845473"/>
    <w:rsid w:val="00892637"/>
    <w:rsid w:val="008A0104"/>
    <w:rsid w:val="008C2047"/>
    <w:rsid w:val="008D415A"/>
    <w:rsid w:val="008E3981"/>
    <w:rsid w:val="008F0618"/>
    <w:rsid w:val="00927505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746D1"/>
    <w:rsid w:val="00CA698A"/>
    <w:rsid w:val="00CC2395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MONSERRAT GAMEZ CEPEDA</cp:lastModifiedBy>
  <cp:revision>5</cp:revision>
  <cp:lastPrinted>2012-08-23T16:06:00Z</cp:lastPrinted>
  <dcterms:created xsi:type="dcterms:W3CDTF">2020-09-19T01:01:00Z</dcterms:created>
  <dcterms:modified xsi:type="dcterms:W3CDTF">2020-09-23T18:53:00Z</dcterms:modified>
</cp:coreProperties>
</file>