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D344D" w14:textId="77777777" w:rsidR="00C55257" w:rsidRDefault="00C55257" w:rsidP="00C55257">
      <w:pPr>
        <w:spacing w:after="0"/>
        <w:jc w:val="center"/>
        <w:rPr>
          <w:rFonts w:ascii="Arial" w:hAnsi="Arial" w:cs="Arial"/>
          <w:b/>
        </w:rPr>
      </w:pPr>
    </w:p>
    <w:p w14:paraId="03BC15C3" w14:textId="77777777" w:rsidR="00C55257" w:rsidRPr="00BE5A29" w:rsidRDefault="00C55257" w:rsidP="00C55257">
      <w:pPr>
        <w:spacing w:after="0"/>
        <w:jc w:val="center"/>
        <w:rPr>
          <w:rFonts w:ascii="Arial" w:hAnsi="Arial" w:cs="Arial"/>
          <w:b/>
        </w:rPr>
      </w:pPr>
      <w:r w:rsidRPr="00BE5A29">
        <w:rPr>
          <w:rFonts w:ascii="Arial" w:hAnsi="Arial" w:cs="Arial"/>
          <w:b/>
          <w:noProof/>
          <w:lang w:eastAsia="es-MX"/>
        </w:rPr>
        <w:drawing>
          <wp:anchor distT="0" distB="0" distL="114300" distR="114300" simplePos="0" relativeHeight="251659264" behindDoc="1" locked="0" layoutInCell="1" allowOverlap="1" wp14:anchorId="48BCCCAC" wp14:editId="0E04C4B8">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29">
        <w:rPr>
          <w:rFonts w:ascii="Arial" w:hAnsi="Arial" w:cs="Arial"/>
          <w:b/>
        </w:rPr>
        <w:t>ESCUELA NORMAL DE EDUCACIÓN PREESCOLAR</w:t>
      </w:r>
    </w:p>
    <w:p w14:paraId="619B9E9F" w14:textId="77777777" w:rsidR="00C55257" w:rsidRPr="00BE5A29" w:rsidRDefault="00C55257" w:rsidP="00C55257">
      <w:pPr>
        <w:spacing w:after="0"/>
        <w:jc w:val="center"/>
        <w:rPr>
          <w:rFonts w:ascii="Arial" w:hAnsi="Arial" w:cs="Arial"/>
          <w:b/>
          <w:sz w:val="20"/>
        </w:rPr>
      </w:pPr>
      <w:r w:rsidRPr="00BE5A29">
        <w:rPr>
          <w:rFonts w:ascii="Arial" w:hAnsi="Arial" w:cs="Arial"/>
          <w:b/>
          <w:sz w:val="20"/>
        </w:rPr>
        <w:t>LICENCIATURA EN EDUCACIÓN PREESCOLAR</w:t>
      </w:r>
    </w:p>
    <w:p w14:paraId="2A21303A" w14:textId="77777777" w:rsidR="00C55257" w:rsidRPr="00BE5A29" w:rsidRDefault="00C55257" w:rsidP="00C55257">
      <w:pPr>
        <w:spacing w:after="0"/>
        <w:jc w:val="center"/>
        <w:rPr>
          <w:rFonts w:ascii="Arial" w:hAnsi="Arial" w:cs="Arial"/>
          <w:sz w:val="20"/>
        </w:rPr>
      </w:pPr>
      <w:r w:rsidRPr="00BE5A29">
        <w:rPr>
          <w:rFonts w:ascii="Arial" w:hAnsi="Arial" w:cs="Arial"/>
          <w:b/>
          <w:sz w:val="16"/>
        </w:rPr>
        <w:t xml:space="preserve">CICLO ESCOLAR       </w:t>
      </w:r>
      <w:proofErr w:type="gramStart"/>
      <w:r>
        <w:rPr>
          <w:rFonts w:ascii="Arial" w:hAnsi="Arial" w:cs="Arial"/>
          <w:sz w:val="20"/>
        </w:rPr>
        <w:t>2020  -</w:t>
      </w:r>
      <w:proofErr w:type="gramEnd"/>
      <w:r>
        <w:rPr>
          <w:rFonts w:ascii="Arial" w:hAnsi="Arial" w:cs="Arial"/>
          <w:sz w:val="20"/>
        </w:rPr>
        <w:t xml:space="preserve">  2021</w:t>
      </w:r>
    </w:p>
    <w:p w14:paraId="5643DB37" w14:textId="77777777" w:rsidR="00C55257" w:rsidRDefault="00C55257" w:rsidP="00C55257">
      <w:pPr>
        <w:tabs>
          <w:tab w:val="left" w:pos="8772"/>
          <w:tab w:val="left" w:pos="8832"/>
        </w:tabs>
        <w:spacing w:after="0"/>
        <w:ind w:right="105"/>
        <w:rPr>
          <w:rFonts w:ascii="Arial" w:hAnsi="Arial" w:cs="Arial"/>
          <w:bCs/>
          <w:color w:val="000000"/>
          <w:sz w:val="20"/>
          <w:szCs w:val="28"/>
        </w:rPr>
      </w:pPr>
      <w:r>
        <w:t xml:space="preserve">    </w:t>
      </w:r>
      <w:r>
        <w:rPr>
          <w:rFonts w:ascii="Arial" w:hAnsi="Arial" w:cs="Arial"/>
          <w:bCs/>
          <w:color w:val="000000"/>
          <w:sz w:val="20"/>
          <w:szCs w:val="28"/>
        </w:rPr>
        <w:t>Curso:       Desarrollo y aprendizaje</w:t>
      </w:r>
      <w:r w:rsidRPr="00BE5A29">
        <w:rPr>
          <w:rFonts w:ascii="Arial" w:hAnsi="Arial" w:cs="Arial"/>
          <w:bCs/>
          <w:color w:val="000000"/>
          <w:sz w:val="20"/>
          <w:szCs w:val="28"/>
        </w:rPr>
        <w:t>.</w:t>
      </w:r>
      <w:r>
        <w:rPr>
          <w:rFonts w:ascii="Arial" w:hAnsi="Arial" w:cs="Arial"/>
          <w:bCs/>
          <w:color w:val="000000"/>
          <w:sz w:val="20"/>
          <w:szCs w:val="28"/>
        </w:rPr>
        <w:t xml:space="preserve">                     Primer Semestre                     Titular: Mtro</w:t>
      </w:r>
      <w:r w:rsidRPr="00BE5A29">
        <w:rPr>
          <w:rFonts w:ascii="Arial" w:hAnsi="Arial" w:cs="Arial"/>
          <w:bCs/>
          <w:color w:val="000000"/>
          <w:sz w:val="20"/>
          <w:szCs w:val="28"/>
        </w:rPr>
        <w:t>. Gerardo Garza Alcalá.</w:t>
      </w:r>
    </w:p>
    <w:p w14:paraId="043DA506" w14:textId="77777777" w:rsidR="00C55257" w:rsidRPr="00BE5A29" w:rsidRDefault="00C55257" w:rsidP="00C55257">
      <w:pPr>
        <w:tabs>
          <w:tab w:val="left" w:pos="8772"/>
          <w:tab w:val="left" w:pos="8832"/>
        </w:tabs>
        <w:spacing w:after="0"/>
        <w:ind w:right="105"/>
        <w:rPr>
          <w:rFonts w:ascii="Arial" w:hAnsi="Arial" w:cs="Arial"/>
          <w:bCs/>
          <w:color w:val="000000"/>
          <w:sz w:val="20"/>
          <w:szCs w:val="28"/>
        </w:rPr>
      </w:pPr>
      <w:r>
        <w:rPr>
          <w:rFonts w:ascii="Arial" w:hAnsi="Arial" w:cs="Arial"/>
          <w:bCs/>
          <w:color w:val="000000"/>
          <w:sz w:val="20"/>
          <w:szCs w:val="28"/>
        </w:rPr>
        <w:t xml:space="preserve">                                                                                                                                              Mtra. Eva Fabiola Ruiz Pradis.</w:t>
      </w:r>
    </w:p>
    <w:tbl>
      <w:tblPr>
        <w:tblpPr w:leftFromText="141" w:rightFromText="141" w:vertAnchor="text" w:horzAnchor="margin" w:tblpX="-436" w:tblpY="153"/>
        <w:tblW w:w="14459" w:type="dxa"/>
        <w:tblCellMar>
          <w:left w:w="0" w:type="dxa"/>
          <w:right w:w="0" w:type="dxa"/>
        </w:tblCellMar>
        <w:tblLook w:val="0420" w:firstRow="1" w:lastRow="0" w:firstColumn="0" w:lastColumn="0" w:noHBand="0" w:noVBand="1"/>
      </w:tblPr>
      <w:tblGrid>
        <w:gridCol w:w="3251"/>
        <w:gridCol w:w="435"/>
        <w:gridCol w:w="2126"/>
        <w:gridCol w:w="2268"/>
        <w:gridCol w:w="3402"/>
        <w:gridCol w:w="2977"/>
      </w:tblGrid>
      <w:tr w:rsidR="00C55257" w:rsidRPr="00430C67" w14:paraId="6879A461" w14:textId="77777777" w:rsidTr="00A21C1C">
        <w:trPr>
          <w:trHeight w:val="314"/>
        </w:trPr>
        <w:tc>
          <w:tcPr>
            <w:tcW w:w="14459" w:type="dxa"/>
            <w:gridSpan w:val="6"/>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BF09B10" w14:textId="77777777" w:rsidR="00C55257" w:rsidRPr="00430C67" w:rsidRDefault="00C55257" w:rsidP="00A21C1C">
            <w:pPr>
              <w:spacing w:after="0"/>
            </w:pPr>
            <w:r w:rsidRPr="00430C67">
              <w:rPr>
                <w:b/>
                <w:bCs/>
                <w:lang w:val="es-ES"/>
              </w:rPr>
              <w:t>RÚBRICA</w:t>
            </w:r>
            <w:r>
              <w:rPr>
                <w:b/>
                <w:bCs/>
                <w:lang w:val="es-ES"/>
              </w:rPr>
              <w:t xml:space="preserve">:      Estrategia de intervención. </w:t>
            </w:r>
          </w:p>
        </w:tc>
      </w:tr>
      <w:tr w:rsidR="00C55257" w:rsidRPr="00430C67" w14:paraId="7C1757A9" w14:textId="77777777" w:rsidTr="00A21C1C">
        <w:trPr>
          <w:trHeight w:val="1154"/>
        </w:trPr>
        <w:tc>
          <w:tcPr>
            <w:tcW w:w="325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1DA408D6" w14:textId="77777777" w:rsidR="00C55257" w:rsidRPr="006418E8" w:rsidRDefault="00C55257" w:rsidP="00A21C1C">
            <w:pPr>
              <w:spacing w:after="0" w:line="240" w:lineRule="auto"/>
              <w:rPr>
                <w:rFonts w:cs="Soberana Sans Light"/>
                <w:b/>
                <w:bCs/>
                <w:color w:val="000000"/>
                <w:sz w:val="16"/>
                <w:szCs w:val="21"/>
                <w:lang w:val="es-ES"/>
              </w:rPr>
            </w:pPr>
            <w:r w:rsidRPr="00430C67">
              <w:rPr>
                <w:lang w:val="es-ES"/>
              </w:rPr>
              <w:t>Metas de desempeño</w:t>
            </w:r>
            <w:r w:rsidRPr="00430C67">
              <w:rPr>
                <w:b/>
                <w:bCs/>
                <w:lang w:val="es-ES"/>
              </w:rPr>
              <w:t>:</w:t>
            </w:r>
            <w:r>
              <w:rPr>
                <w:b/>
                <w:bCs/>
                <w:lang w:val="es-ES"/>
              </w:rPr>
              <w:t xml:space="preserve"> </w:t>
            </w:r>
            <w:r w:rsidRPr="00C24D85">
              <w:rPr>
                <w:bCs/>
                <w:sz w:val="20"/>
                <w:lang w:val="es-ES"/>
              </w:rPr>
              <w:t>diseña alguna estrategia de intervención fundamentada en algunas teorías y modelos de intervención en aprendizaje estratégico.</w:t>
            </w:r>
            <w:r w:rsidRPr="00C24D85">
              <w:rPr>
                <w:b/>
                <w:bCs/>
                <w:sz w:val="20"/>
                <w:lang w:val="es-ES"/>
              </w:rPr>
              <w:t xml:space="preserve"> </w:t>
            </w:r>
          </w:p>
        </w:tc>
        <w:tc>
          <w:tcPr>
            <w:tcW w:w="11208" w:type="dxa"/>
            <w:gridSpan w:val="5"/>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8F3CD4A" w14:textId="77777777" w:rsidR="00C55257" w:rsidRPr="00460450" w:rsidRDefault="00C55257" w:rsidP="00A21C1C">
            <w:pPr>
              <w:rPr>
                <w:rFonts w:ascii="Arial" w:hAnsi="Arial" w:cs="Arial"/>
                <w:sz w:val="18"/>
                <w:szCs w:val="20"/>
              </w:rPr>
            </w:pPr>
            <w:r w:rsidRPr="00E75615">
              <w:rPr>
                <w:sz w:val="18"/>
                <w:lang w:val="es-ES"/>
              </w:rPr>
              <w:t>Problema:</w:t>
            </w:r>
            <w:r>
              <w:rPr>
                <w:rStyle w:val="A5"/>
                <w:rFonts w:ascii="Arial" w:hAnsi="Arial" w:cs="Arial"/>
                <w:sz w:val="16"/>
                <w:szCs w:val="20"/>
              </w:rPr>
              <w:t xml:space="preserve"> </w:t>
            </w:r>
            <w:r w:rsidRPr="00460450">
              <w:rPr>
                <w:rFonts w:ascii="Arial" w:hAnsi="Arial" w:cs="Arial"/>
                <w:sz w:val="18"/>
                <w:szCs w:val="20"/>
              </w:rPr>
              <w:t>Reconocer la importancia de los ambientes o escenarios seguros, retadores, dinámicos adecuados para aprender y favorecer sobre el desarrollo de los alumnos, es incidir y actuar sobre las condiciones, características, ámbitos, equipamientos de las escuelas, además reconocer que las formas de concebir el aprendizaje por parte de los docente es en definitiva el rumbo de la formación de los estudiantes para el logro de metas estratégicas sobre aprendizajes significativos y potenciadores para el desarrollo y las formas de descubrir y apropiarse del conocimiento basado en las diversidad de vías para c</w:t>
            </w:r>
            <w:r>
              <w:rPr>
                <w:rFonts w:ascii="Arial" w:hAnsi="Arial" w:cs="Arial"/>
                <w:sz w:val="18"/>
                <w:szCs w:val="20"/>
              </w:rPr>
              <w:t>onstrucción del  como aprender.</w:t>
            </w:r>
          </w:p>
        </w:tc>
      </w:tr>
      <w:tr w:rsidR="00C55257" w:rsidRPr="00430C67" w14:paraId="51379D9B" w14:textId="77777777" w:rsidTr="00A21C1C">
        <w:trPr>
          <w:trHeight w:val="270"/>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92" w:type="dxa"/>
              <w:bottom w:w="72" w:type="dxa"/>
              <w:right w:w="192" w:type="dxa"/>
            </w:tcMar>
            <w:hideMark/>
          </w:tcPr>
          <w:p w14:paraId="268AEF0C" w14:textId="77777777" w:rsidR="00C55257" w:rsidRPr="00122290" w:rsidRDefault="00C55257" w:rsidP="00A21C1C">
            <w:pPr>
              <w:spacing w:after="0" w:line="240" w:lineRule="auto"/>
            </w:pPr>
            <w:r w:rsidRPr="00122290">
              <w:rPr>
                <w:lang w:val="es-ES"/>
              </w:rPr>
              <w:t xml:space="preserve">Referentes  </w:t>
            </w:r>
          </w:p>
        </w:tc>
        <w:tc>
          <w:tcPr>
            <w:tcW w:w="212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92" w:type="dxa"/>
              <w:bottom w:w="72" w:type="dxa"/>
              <w:right w:w="192" w:type="dxa"/>
            </w:tcMar>
            <w:hideMark/>
          </w:tcPr>
          <w:p w14:paraId="3B01748E" w14:textId="77777777" w:rsidR="00C55257" w:rsidRPr="00122290" w:rsidRDefault="00C55257" w:rsidP="00A21C1C">
            <w:pPr>
              <w:spacing w:after="0" w:line="240" w:lineRule="auto"/>
            </w:pPr>
            <w:r w:rsidRPr="00122290">
              <w:rPr>
                <w:lang w:val="es-ES"/>
              </w:rPr>
              <w:t>Receptivo</w:t>
            </w:r>
          </w:p>
        </w:tc>
        <w:tc>
          <w:tcPr>
            <w:tcW w:w="2268"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41E13338" w14:textId="77777777" w:rsidR="00C55257" w:rsidRPr="00122290" w:rsidRDefault="00C55257" w:rsidP="00A21C1C">
            <w:pPr>
              <w:spacing w:after="0" w:line="240" w:lineRule="auto"/>
            </w:pPr>
            <w:r w:rsidRPr="00122290">
              <w:rPr>
                <w:lang w:val="es-ES"/>
              </w:rPr>
              <w:t>Resolutivo</w:t>
            </w:r>
          </w:p>
        </w:tc>
        <w:tc>
          <w:tcPr>
            <w:tcW w:w="3402"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7776B7B1" w14:textId="77777777" w:rsidR="00C55257" w:rsidRPr="00122290" w:rsidRDefault="00C55257" w:rsidP="00A21C1C">
            <w:pPr>
              <w:spacing w:after="0" w:line="240" w:lineRule="auto"/>
            </w:pPr>
            <w:r w:rsidRPr="00122290">
              <w:rPr>
                <w:lang w:val="es-ES"/>
              </w:rPr>
              <w:t>Autónomo</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20720507" w14:textId="77777777" w:rsidR="00C55257" w:rsidRPr="00122290" w:rsidRDefault="00C55257" w:rsidP="00A21C1C">
            <w:pPr>
              <w:spacing w:after="0" w:line="240" w:lineRule="auto"/>
            </w:pPr>
            <w:r w:rsidRPr="00122290">
              <w:t xml:space="preserve">Estratégico </w:t>
            </w:r>
          </w:p>
        </w:tc>
      </w:tr>
      <w:tr w:rsidR="00C55257" w:rsidRPr="00430C67" w14:paraId="78904BFC" w14:textId="77777777" w:rsidTr="00A21C1C">
        <w:trPr>
          <w:trHeight w:val="1991"/>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92" w:type="dxa"/>
              <w:bottom w:w="72" w:type="dxa"/>
              <w:right w:w="192" w:type="dxa"/>
            </w:tcMar>
            <w:hideMark/>
          </w:tcPr>
          <w:p w14:paraId="5DA628C3" w14:textId="77777777" w:rsidR="00C55257" w:rsidRPr="00E75615" w:rsidRDefault="00C55257" w:rsidP="00A21C1C">
            <w:pPr>
              <w:spacing w:after="0"/>
              <w:rPr>
                <w:b/>
                <w:lang w:val="es-ES"/>
              </w:rPr>
            </w:pPr>
            <w:r w:rsidRPr="00E75615">
              <w:rPr>
                <w:b/>
                <w:lang w:val="es-ES"/>
              </w:rPr>
              <w:t xml:space="preserve">Evidencia:  </w:t>
            </w:r>
          </w:p>
          <w:p w14:paraId="4A76986E" w14:textId="77777777" w:rsidR="00C55257" w:rsidRPr="001A5124" w:rsidRDefault="00C55257" w:rsidP="00A21C1C">
            <w:pPr>
              <w:spacing w:after="0"/>
              <w:rPr>
                <w:sz w:val="20"/>
              </w:rPr>
            </w:pPr>
            <w:r>
              <w:rPr>
                <w:sz w:val="20"/>
                <w:lang w:val="es-ES"/>
              </w:rPr>
              <w:t>Estrategia de intervención</w:t>
            </w:r>
            <w:r w:rsidRPr="001A5124">
              <w:rPr>
                <w:sz w:val="20"/>
                <w:lang w:val="es-ES"/>
              </w:rPr>
              <w:t>.</w:t>
            </w:r>
          </w:p>
          <w:p w14:paraId="42C29AC3" w14:textId="77777777" w:rsidR="00C55257" w:rsidRDefault="00C55257" w:rsidP="00A21C1C">
            <w:pPr>
              <w:spacing w:after="0"/>
              <w:rPr>
                <w:rStyle w:val="A5"/>
                <w:sz w:val="20"/>
              </w:rPr>
            </w:pPr>
            <w:r w:rsidRPr="00E75615">
              <w:rPr>
                <w:b/>
              </w:rPr>
              <w:t>Criterio</w:t>
            </w:r>
            <w:r w:rsidRPr="00E75615">
              <w:rPr>
                <w:b/>
                <w:sz w:val="20"/>
              </w:rPr>
              <w:t>:</w:t>
            </w:r>
            <w:r w:rsidRPr="00E75615">
              <w:rPr>
                <w:sz w:val="20"/>
              </w:rPr>
              <w:t xml:space="preserve"> </w:t>
            </w:r>
          </w:p>
          <w:p w14:paraId="3EB80CC6" w14:textId="77777777" w:rsidR="00C55257" w:rsidRPr="009D31BB" w:rsidRDefault="00C55257" w:rsidP="00A21C1C">
            <w:pPr>
              <w:spacing w:after="0"/>
              <w:rPr>
                <w:rFonts w:cs="Soberana Sans Light"/>
                <w:color w:val="000000"/>
                <w:sz w:val="20"/>
                <w:szCs w:val="21"/>
              </w:rPr>
            </w:pPr>
            <w:r>
              <w:rPr>
                <w:rStyle w:val="A5"/>
                <w:sz w:val="20"/>
              </w:rPr>
              <w:t>Identifica la actividad docente, los aprendizajes y la mejora de las condiciones personales e institucionales para favorecer aprendizajes más autónomos y significativos.</w:t>
            </w:r>
          </w:p>
        </w:tc>
        <w:tc>
          <w:tcPr>
            <w:tcW w:w="212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5CECAEB" w14:textId="77777777" w:rsidR="00C55257" w:rsidRPr="00430C67" w:rsidRDefault="00C55257" w:rsidP="00A21C1C">
            <w:r w:rsidRPr="00D30997">
              <w:t>Incorpora los criterios básicos del diseño de la estrategia que se sugieren en los documentos revisados.</w:t>
            </w:r>
          </w:p>
        </w:tc>
        <w:tc>
          <w:tcPr>
            <w:tcW w:w="2268"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72" w:type="dxa"/>
              <w:left w:w="192" w:type="dxa"/>
              <w:bottom w:w="72" w:type="dxa"/>
              <w:right w:w="192" w:type="dxa"/>
            </w:tcMar>
            <w:hideMark/>
          </w:tcPr>
          <w:p w14:paraId="594B5BAE" w14:textId="77777777" w:rsidR="00C55257" w:rsidRPr="002C0813" w:rsidRDefault="00C55257" w:rsidP="00A21C1C">
            <w:r w:rsidRPr="00D30997">
              <w:t>Utiliza con propiedad los conceptos y los distingue con claridad en el diseño de la estrategia.</w:t>
            </w:r>
          </w:p>
        </w:tc>
        <w:tc>
          <w:tcPr>
            <w:tcW w:w="3402"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3B0918E6" w14:textId="77777777" w:rsidR="00C55257" w:rsidRPr="00C7437C" w:rsidRDefault="00C55257" w:rsidP="00A21C1C">
            <w:r w:rsidRPr="00D30997">
              <w:t>Es coherente el diseño con el contexto y las condiciones anticipa</w:t>
            </w:r>
            <w:r>
              <w:t>da</w:t>
            </w:r>
            <w:r w:rsidRPr="00D30997">
              <w:t>s de aprendizaje de los alumnos.</w:t>
            </w:r>
            <w:r>
              <w:t xml:space="preserve"> </w:t>
            </w:r>
            <w:r w:rsidRPr="00D30997">
              <w:t xml:space="preserve">Los propósitos, sus fundamentos, los métodos, técnicas y procedimientos de análisis. </w:t>
            </w:r>
          </w:p>
        </w:tc>
        <w:tc>
          <w:tcPr>
            <w:tcW w:w="2977"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670CFE9A" w14:textId="77777777" w:rsidR="00C55257" w:rsidRPr="002C0813" w:rsidRDefault="00C55257" w:rsidP="00A21C1C">
            <w:r w:rsidRPr="00D30997">
              <w:t>Presenta relación</w:t>
            </w:r>
            <w:r>
              <w:t xml:space="preserve"> entre el tiempo</w:t>
            </w:r>
            <w:r w:rsidRPr="00D30997">
              <w:t>, los recursos, los elementos requeridos en las situaciones didácticas y la pertinencia en función de la intervención de la estrategia.</w:t>
            </w:r>
          </w:p>
        </w:tc>
      </w:tr>
      <w:tr w:rsidR="00C55257" w:rsidRPr="00430C67" w14:paraId="0137B023" w14:textId="77777777" w:rsidTr="00A21C1C">
        <w:trPr>
          <w:trHeight w:val="57"/>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52BFEDEB" w14:textId="77777777" w:rsidR="00C55257" w:rsidRPr="00122290" w:rsidRDefault="00C55257" w:rsidP="00A21C1C">
            <w:pPr>
              <w:spacing w:after="0"/>
              <w:rPr>
                <w:sz w:val="18"/>
              </w:rPr>
            </w:pPr>
            <w:r w:rsidRPr="00122290">
              <w:rPr>
                <w:b/>
                <w:bCs/>
                <w:sz w:val="18"/>
                <w:lang w:val="es-ES"/>
              </w:rPr>
              <w:t>Valor:</w:t>
            </w:r>
          </w:p>
        </w:tc>
        <w:tc>
          <w:tcPr>
            <w:tcW w:w="212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8173573" w14:textId="77777777" w:rsidR="00C55257" w:rsidRPr="00122290" w:rsidRDefault="00C55257" w:rsidP="00A21C1C">
            <w:pPr>
              <w:spacing w:after="0"/>
              <w:jc w:val="center"/>
              <w:rPr>
                <w:sz w:val="18"/>
              </w:rPr>
            </w:pPr>
            <w:r w:rsidRPr="00122290">
              <w:rPr>
                <w:sz w:val="18"/>
              </w:rPr>
              <w:t>7</w:t>
            </w:r>
          </w:p>
        </w:tc>
        <w:tc>
          <w:tcPr>
            <w:tcW w:w="226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D6A57E5" w14:textId="77777777" w:rsidR="00C55257" w:rsidRPr="00122290" w:rsidRDefault="00C55257" w:rsidP="00A21C1C">
            <w:pPr>
              <w:spacing w:after="0"/>
              <w:jc w:val="center"/>
              <w:rPr>
                <w:sz w:val="18"/>
              </w:rPr>
            </w:pPr>
            <w:r w:rsidRPr="00122290">
              <w:rPr>
                <w:sz w:val="18"/>
              </w:rPr>
              <w:t>8</w:t>
            </w:r>
          </w:p>
        </w:tc>
        <w:tc>
          <w:tcPr>
            <w:tcW w:w="34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3BA9AE0" w14:textId="77777777" w:rsidR="00C55257" w:rsidRPr="00122290" w:rsidRDefault="00C55257" w:rsidP="00A21C1C">
            <w:pPr>
              <w:spacing w:after="0"/>
              <w:jc w:val="center"/>
              <w:rPr>
                <w:sz w:val="18"/>
              </w:rPr>
            </w:pPr>
            <w:r w:rsidRPr="00122290">
              <w:rPr>
                <w:sz w:val="18"/>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78D43D11" w14:textId="77777777" w:rsidR="00C55257" w:rsidRPr="00122290" w:rsidRDefault="00C55257" w:rsidP="00A21C1C">
            <w:pPr>
              <w:spacing w:after="0"/>
              <w:jc w:val="center"/>
              <w:rPr>
                <w:sz w:val="18"/>
              </w:rPr>
            </w:pPr>
            <w:r w:rsidRPr="00122290">
              <w:rPr>
                <w:sz w:val="18"/>
              </w:rPr>
              <w:t>10</w:t>
            </w:r>
          </w:p>
        </w:tc>
      </w:tr>
      <w:tr w:rsidR="00C55257" w:rsidRPr="00430C67" w14:paraId="72CFF111" w14:textId="77777777" w:rsidTr="00A21C1C">
        <w:trPr>
          <w:trHeight w:val="57"/>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506CE50A" w14:textId="77777777" w:rsidR="00C55257" w:rsidRPr="00122290" w:rsidRDefault="00C55257" w:rsidP="00A21C1C">
            <w:pPr>
              <w:spacing w:after="0" w:line="240" w:lineRule="auto"/>
              <w:rPr>
                <w:sz w:val="18"/>
                <w:szCs w:val="18"/>
              </w:rPr>
            </w:pPr>
            <w:r w:rsidRPr="00122290">
              <w:rPr>
                <w:sz w:val="18"/>
                <w:szCs w:val="18"/>
                <w:lang w:val="es-ES"/>
              </w:rPr>
              <w:t>Tipos de Evaluación</w:t>
            </w:r>
          </w:p>
        </w:tc>
        <w:tc>
          <w:tcPr>
            <w:tcW w:w="212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C9B7E8E" w14:textId="77777777" w:rsidR="00C55257" w:rsidRPr="00122290" w:rsidRDefault="00C55257" w:rsidP="00A21C1C">
            <w:pPr>
              <w:spacing w:after="0" w:line="240" w:lineRule="auto"/>
              <w:rPr>
                <w:sz w:val="18"/>
                <w:szCs w:val="18"/>
              </w:rPr>
            </w:pPr>
            <w:r w:rsidRPr="00122290">
              <w:rPr>
                <w:sz w:val="18"/>
                <w:szCs w:val="18"/>
                <w:lang w:val="es-ES"/>
              </w:rPr>
              <w:t>Logros</w:t>
            </w:r>
          </w:p>
        </w:tc>
        <w:tc>
          <w:tcPr>
            <w:tcW w:w="226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45315A7" w14:textId="77777777" w:rsidR="00C55257" w:rsidRPr="00122290" w:rsidRDefault="00C55257" w:rsidP="00A21C1C">
            <w:pPr>
              <w:spacing w:after="0" w:line="240" w:lineRule="auto"/>
              <w:rPr>
                <w:sz w:val="18"/>
                <w:szCs w:val="18"/>
              </w:rPr>
            </w:pPr>
            <w:r w:rsidRPr="00122290">
              <w:rPr>
                <w:sz w:val="18"/>
                <w:szCs w:val="18"/>
                <w:lang w:val="es-ES"/>
              </w:rPr>
              <w:t xml:space="preserve">Puntaje obtenido </w:t>
            </w: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272A27A" w14:textId="77777777" w:rsidR="00C55257" w:rsidRPr="00122290" w:rsidRDefault="00C55257" w:rsidP="00A21C1C">
            <w:pPr>
              <w:spacing w:after="0" w:line="240" w:lineRule="auto"/>
              <w:rPr>
                <w:sz w:val="18"/>
                <w:szCs w:val="18"/>
              </w:rPr>
            </w:pPr>
            <w:r w:rsidRPr="00122290">
              <w:rPr>
                <w:sz w:val="18"/>
                <w:szCs w:val="18"/>
                <w:lang w:val="es-ES"/>
              </w:rPr>
              <w:t>Acciones para mejorar</w:t>
            </w:r>
          </w:p>
        </w:tc>
      </w:tr>
      <w:tr w:rsidR="00C55257" w:rsidRPr="00430C67" w14:paraId="5D6E754A" w14:textId="77777777" w:rsidTr="00A21C1C">
        <w:trPr>
          <w:trHeight w:val="57"/>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E6015B5" w14:textId="77777777" w:rsidR="00C55257" w:rsidRPr="00122290" w:rsidRDefault="00C55257" w:rsidP="00A21C1C">
            <w:pPr>
              <w:spacing w:after="0"/>
              <w:rPr>
                <w:sz w:val="18"/>
                <w:szCs w:val="18"/>
              </w:rPr>
            </w:pPr>
            <w:r w:rsidRPr="00122290">
              <w:rPr>
                <w:sz w:val="18"/>
                <w:szCs w:val="18"/>
                <w:lang w:val="es-ES"/>
              </w:rPr>
              <w:t>Autoevaluación</w:t>
            </w:r>
          </w:p>
        </w:tc>
        <w:tc>
          <w:tcPr>
            <w:tcW w:w="212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72D9666" w14:textId="77777777" w:rsidR="00C55257" w:rsidRPr="00122290" w:rsidRDefault="00C55257" w:rsidP="00A21C1C">
            <w:pPr>
              <w:spacing w:after="0"/>
              <w:rPr>
                <w:sz w:val="18"/>
                <w:szCs w:val="18"/>
              </w:rPr>
            </w:pP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6AEF9221" w14:textId="77777777" w:rsidR="00C55257" w:rsidRPr="00122290" w:rsidRDefault="00C55257" w:rsidP="00A21C1C">
            <w:pPr>
              <w:spacing w:after="0"/>
              <w:rPr>
                <w:sz w:val="18"/>
                <w:szCs w:val="18"/>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3C5FC58" w14:textId="77777777" w:rsidR="00C55257" w:rsidRPr="00122290" w:rsidRDefault="00C55257" w:rsidP="00A21C1C">
            <w:pPr>
              <w:spacing w:after="0"/>
              <w:rPr>
                <w:sz w:val="18"/>
                <w:szCs w:val="18"/>
              </w:rPr>
            </w:pPr>
          </w:p>
        </w:tc>
      </w:tr>
      <w:tr w:rsidR="00C55257" w:rsidRPr="00430C67" w14:paraId="255BA624" w14:textId="77777777" w:rsidTr="00A21C1C">
        <w:trPr>
          <w:trHeight w:val="57"/>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71966FFF" w14:textId="77777777" w:rsidR="00C55257" w:rsidRPr="00122290" w:rsidRDefault="00C55257" w:rsidP="00A21C1C">
            <w:pPr>
              <w:spacing w:after="0"/>
              <w:rPr>
                <w:sz w:val="18"/>
                <w:szCs w:val="18"/>
              </w:rPr>
            </w:pPr>
            <w:r w:rsidRPr="00122290">
              <w:rPr>
                <w:sz w:val="18"/>
                <w:szCs w:val="18"/>
                <w:lang w:val="es-ES"/>
              </w:rPr>
              <w:t>Coevaluación</w:t>
            </w:r>
          </w:p>
        </w:tc>
        <w:tc>
          <w:tcPr>
            <w:tcW w:w="212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3537ADB" w14:textId="77777777" w:rsidR="00C55257" w:rsidRPr="00122290" w:rsidRDefault="00C55257" w:rsidP="00A21C1C">
            <w:pPr>
              <w:spacing w:after="0"/>
              <w:rPr>
                <w:sz w:val="18"/>
                <w:szCs w:val="18"/>
              </w:rPr>
            </w:pP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49CE8B8" w14:textId="77777777" w:rsidR="00C55257" w:rsidRPr="00122290" w:rsidRDefault="00C55257" w:rsidP="00A21C1C">
            <w:pPr>
              <w:spacing w:after="0"/>
              <w:rPr>
                <w:sz w:val="18"/>
                <w:szCs w:val="18"/>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3298A76C" w14:textId="77777777" w:rsidR="00C55257" w:rsidRPr="00122290" w:rsidRDefault="00C55257" w:rsidP="00A21C1C">
            <w:pPr>
              <w:spacing w:after="0"/>
              <w:rPr>
                <w:sz w:val="18"/>
                <w:szCs w:val="18"/>
              </w:rPr>
            </w:pPr>
          </w:p>
        </w:tc>
      </w:tr>
      <w:tr w:rsidR="00C55257" w:rsidRPr="00430C67" w14:paraId="6922C1BC" w14:textId="77777777" w:rsidTr="00A21C1C">
        <w:trPr>
          <w:trHeight w:val="178"/>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480166A1" w14:textId="77777777" w:rsidR="00C55257" w:rsidRPr="00594310" w:rsidRDefault="00C55257" w:rsidP="00A21C1C">
            <w:pPr>
              <w:spacing w:after="0"/>
              <w:rPr>
                <w:sz w:val="20"/>
              </w:rPr>
            </w:pPr>
            <w:r w:rsidRPr="00594310">
              <w:rPr>
                <w:sz w:val="20"/>
                <w:lang w:val="es-ES"/>
              </w:rPr>
              <w:t xml:space="preserve">Heteroevaluación </w:t>
            </w:r>
          </w:p>
        </w:tc>
        <w:tc>
          <w:tcPr>
            <w:tcW w:w="212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8CB0720" w14:textId="77777777" w:rsidR="00C55257" w:rsidRPr="00594310" w:rsidRDefault="00C55257" w:rsidP="00A21C1C">
            <w:pPr>
              <w:spacing w:after="0"/>
              <w:rPr>
                <w:sz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1FDD5242" w14:textId="77777777" w:rsidR="00C55257" w:rsidRPr="00594310" w:rsidRDefault="00C55257" w:rsidP="00A21C1C">
            <w:pPr>
              <w:spacing w:after="0"/>
              <w:rPr>
                <w:sz w:val="20"/>
              </w:rPr>
            </w:pPr>
          </w:p>
        </w:tc>
        <w:tc>
          <w:tcPr>
            <w:tcW w:w="6379"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8A97CBB" w14:textId="77777777" w:rsidR="00C55257" w:rsidRPr="00594310" w:rsidRDefault="00C55257" w:rsidP="00A21C1C">
            <w:pPr>
              <w:spacing w:after="0"/>
              <w:rPr>
                <w:sz w:val="20"/>
              </w:rPr>
            </w:pPr>
          </w:p>
        </w:tc>
      </w:tr>
    </w:tbl>
    <w:p w14:paraId="756F4527" w14:textId="77777777" w:rsidR="00C55257" w:rsidRDefault="00C55257" w:rsidP="00C55257"/>
    <w:p w14:paraId="1612281B" w14:textId="77777777" w:rsidR="002A3DD6" w:rsidRDefault="002A3DD6"/>
    <w:sectPr w:rsidR="002A3DD6" w:rsidSect="00C5525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57"/>
    <w:rsid w:val="002A3DD6"/>
    <w:rsid w:val="00C5525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63C1"/>
  <w15:chartTrackingRefBased/>
  <w15:docId w15:val="{5D42F7CA-B312-4BEC-9A06-8B52797C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25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uiPriority w:val="99"/>
    <w:rsid w:val="00C55257"/>
    <w:rPr>
      <w:rFonts w:cs="Soberana Sans Ligh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1895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fabiola ruiz pradis</dc:creator>
  <cp:keywords/>
  <dc:description/>
  <cp:lastModifiedBy>eva fabiola ruiz pradis</cp:lastModifiedBy>
  <cp:revision>1</cp:revision>
  <dcterms:created xsi:type="dcterms:W3CDTF">2021-01-13T04:08:00Z</dcterms:created>
  <dcterms:modified xsi:type="dcterms:W3CDTF">2021-01-13T04:09:00Z</dcterms:modified>
</cp:coreProperties>
</file>