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1519555</wp:posOffset>
            </wp:positionH>
            <wp:positionV relativeFrom="line">
              <wp:posOffset>-289559</wp:posOffset>
            </wp:positionV>
            <wp:extent cx="1160666" cy="857250"/>
            <wp:effectExtent l="0" t="0" r="0" b="0"/>
            <wp:wrapNone/>
            <wp:docPr id="1073741825" name="officeArt object" descr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n 2" descr="Imagen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0666" cy="857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lang w:val="es-ES_tradnl"/>
        </w:rPr>
        <w:t>ESCUELA NORMAL DE EDUCACION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</w:rPr>
      </w:pPr>
      <w:r>
        <w:rPr>
          <w:rStyle w:val="Ninguno"/>
          <w:rFonts w:ascii="Arial" w:hAnsi="Arial"/>
          <w:b/>
          <w:bCs/>
          <w:lang w:val="es-ES_tradnl"/>
        </w:rPr>
        <w:t>Licenciatura en Educación Preescolar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Curso: Forma Espacio y Medida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hAnsi="Arial"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Maestra:</w:t>
      </w:r>
      <w:r>
        <w:rPr>
          <w:rStyle w:val="Ninguno"/>
          <w:rFonts w:ascii="Arial" w:hAnsi="Arial"/>
          <w:lang w:val="es-ES_tradnl"/>
        </w:rPr>
        <w:t xml:space="preserve"> María Teresa Cerda Orocio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Nombre de la alumna</w:t>
      </w:r>
      <w:r w:rsidR="009458F7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9458F7" w:rsidRPr="009458F7">
        <w:rPr>
          <w:rStyle w:val="Ninguno"/>
          <w:rFonts w:ascii="Arial" w:hAnsi="Arial"/>
          <w:bCs/>
          <w:lang w:val="es-ES_tradnl"/>
        </w:rPr>
        <w:t>María Fernanda Bazaldúa Sánchez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>Nº de lista</w:t>
      </w:r>
      <w:r w:rsidR="009458F7">
        <w:rPr>
          <w:rStyle w:val="Ninguno"/>
          <w:rFonts w:ascii="Arial" w:hAnsi="Arial"/>
          <w:b/>
          <w:bCs/>
          <w:lang w:val="es-ES_tradnl"/>
        </w:rPr>
        <w:t xml:space="preserve">: </w:t>
      </w:r>
      <w:r w:rsidR="009458F7" w:rsidRPr="009458F7">
        <w:rPr>
          <w:rStyle w:val="Ninguno"/>
          <w:rFonts w:ascii="Arial" w:hAnsi="Arial"/>
          <w:bCs/>
          <w:lang w:val="es-ES_tradnl"/>
        </w:rPr>
        <w:t>2</w:t>
      </w:r>
    </w:p>
    <w:p w:rsidR="00C05C91" w:rsidRPr="00C05C91" w:rsidRDefault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 w:rsidRPr="00C05C91">
        <w:rPr>
          <w:rStyle w:val="Ninguno"/>
          <w:rFonts w:ascii="Arial" w:hAnsi="Arial"/>
          <w:b/>
          <w:bCs/>
          <w:lang w:val="es-ES_tradnl"/>
        </w:rPr>
        <w:t xml:space="preserve">Sección: </w:t>
      </w:r>
      <w:r w:rsidR="009458F7" w:rsidRPr="009458F7">
        <w:rPr>
          <w:rStyle w:val="Ninguno"/>
          <w:rFonts w:ascii="Arial" w:hAnsi="Arial"/>
          <w:bCs/>
          <w:lang w:val="es-ES_tradnl"/>
        </w:rPr>
        <w:t>D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Unidad de aprendizaje </w:t>
      </w:r>
      <w:r w:rsidR="00C05C91">
        <w:rPr>
          <w:rStyle w:val="Ninguno"/>
          <w:rFonts w:ascii="Arial" w:hAnsi="Arial"/>
          <w:b/>
          <w:bCs/>
          <w:lang w:val="es-ES_tradnl"/>
        </w:rPr>
        <w:t xml:space="preserve">III. </w:t>
      </w:r>
      <w:r w:rsidR="009458F7" w:rsidRPr="009458F7">
        <w:rPr>
          <w:rStyle w:val="Ninguno"/>
          <w:rFonts w:ascii="Arial" w:hAnsi="Arial"/>
          <w:bCs/>
          <w:lang w:val="es-ES_tradnl"/>
        </w:rPr>
        <w:t>Las magnitudes y medidas, su enseñanza y aprendizaje en el plan y programa de estudios de educación preescolar</w:t>
      </w:r>
    </w:p>
    <w:p w:rsidR="00781007" w:rsidRDefault="00E1339C" w:rsidP="00C05C91">
      <w:pPr>
        <w:pStyle w:val="Cuerpo"/>
        <w:spacing w:line="360" w:lineRule="auto"/>
        <w:jc w:val="center"/>
        <w:rPr>
          <w:rStyle w:val="Ninguno"/>
          <w:rFonts w:ascii="Arial" w:hAnsi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 xml:space="preserve">Tema: </w:t>
      </w:r>
      <w:r w:rsidR="009458F7" w:rsidRPr="009458F7">
        <w:rPr>
          <w:rStyle w:val="Ninguno"/>
          <w:rFonts w:ascii="Arial" w:hAnsi="Arial"/>
          <w:bCs/>
          <w:lang w:val="es-ES_tradnl"/>
        </w:rPr>
        <w:t>nivel de profundidad</w:t>
      </w:r>
    </w:p>
    <w:p w:rsidR="00C05C91" w:rsidRDefault="00C05C91" w:rsidP="00C05C91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Competencia profesional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Aplica el plan y programas de estudio para alcanzar los propósitos educativos y contribuir al pleno desenvolvimiento de las capacidades de sus alumnos.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  <w:b/>
          <w:bCs/>
        </w:rPr>
      </w:pPr>
      <w:r>
        <w:rPr>
          <w:rStyle w:val="Ninguno"/>
          <w:rFonts w:ascii="Arial" w:hAnsi="Arial"/>
          <w:b/>
          <w:bCs/>
          <w:lang w:val="es-ES_tradnl"/>
        </w:rPr>
        <w:t>Unidades de competencia que se desarrollan en el curso:</w:t>
      </w:r>
    </w:p>
    <w:p w:rsidR="00781007" w:rsidRDefault="00E1339C">
      <w:pPr>
        <w:pStyle w:val="Cuerpo"/>
        <w:spacing w:line="360" w:lineRule="auto"/>
        <w:jc w:val="center"/>
        <w:rPr>
          <w:rStyle w:val="Ninguno"/>
          <w:rFonts w:ascii="Arial" w:eastAsia="Arial" w:hAnsi="Arial" w:cs="Arial"/>
        </w:rPr>
      </w:pPr>
      <w:r>
        <w:rPr>
          <w:rStyle w:val="Ninguno"/>
          <w:rFonts w:ascii="Symbol" w:hAnsi="Symbol"/>
          <w:lang w:val="es-ES_tradnl"/>
        </w:rPr>
        <w:t></w:t>
      </w:r>
      <w:r>
        <w:rPr>
          <w:rStyle w:val="Ninguno"/>
          <w:rFonts w:ascii="Arial" w:hAnsi="Arial"/>
          <w:lang w:val="es-ES_tradnl"/>
        </w:rPr>
        <w:t xml:space="preserve"> Conoce y analiza los conceptos y contenidos del programa de estudios de la </w:t>
      </w:r>
      <w:r w:rsidR="00C05C91">
        <w:rPr>
          <w:rStyle w:val="Ninguno"/>
          <w:rFonts w:ascii="Arial" w:hAnsi="Arial"/>
          <w:lang w:val="es-ES_tradnl"/>
        </w:rPr>
        <w:t>educación</w:t>
      </w:r>
      <w:r>
        <w:rPr>
          <w:rStyle w:val="Ninguno"/>
          <w:rFonts w:ascii="Arial" w:hAnsi="Arial"/>
        </w:rPr>
        <w:t xml:space="preserve"> b</w:t>
      </w:r>
      <w:r>
        <w:rPr>
          <w:rStyle w:val="Ninguno"/>
          <w:rFonts w:ascii="Arial" w:hAnsi="Arial"/>
          <w:lang w:val="es-ES_tradnl"/>
        </w:rPr>
        <w:t>á</w:t>
      </w:r>
      <w:r>
        <w:rPr>
          <w:rStyle w:val="Ninguno"/>
          <w:rFonts w:ascii="Arial" w:hAnsi="Arial"/>
          <w:lang w:val="pt-PT"/>
        </w:rPr>
        <w:t>sica de matem</w:t>
      </w:r>
      <w:r>
        <w:rPr>
          <w:rStyle w:val="Ninguno"/>
          <w:rFonts w:ascii="Arial" w:hAnsi="Arial"/>
          <w:lang w:val="es-ES_tradnl"/>
        </w:rPr>
        <w:t>áticas; crea actividades contextualizadas y pertinentes para asegurar el logro del aprendizaje de sus alumnos, la coherencia y la continuidad entre los distintos grados y niveles educativos.</w:t>
      </w:r>
    </w:p>
    <w:p w:rsidR="00781007" w:rsidRDefault="00E1339C">
      <w:pPr>
        <w:pStyle w:val="Cuerpo"/>
        <w:widowControl w:val="0"/>
        <w:spacing w:after="240"/>
        <w:jc w:val="center"/>
        <w:rPr>
          <w:rStyle w:val="Ninguno"/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Style w:val="Ninguno"/>
          <w:rFonts w:ascii="Arial" w:hAnsi="Arial"/>
          <w:b/>
          <w:bCs/>
          <w:i/>
          <w:iCs/>
          <w:sz w:val="24"/>
          <w:szCs w:val="24"/>
          <w:lang w:val="es-ES_tradnl"/>
        </w:rPr>
        <w:lastRenderedPageBreak/>
        <w:t>Título del Trabajo: Matriz Analítica del Currículo de Aprendizajes Clave</w:t>
      </w:r>
    </w:p>
    <w:tbl>
      <w:tblPr>
        <w:tblStyle w:val="Tablaconcuadrcula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3828"/>
        <w:gridCol w:w="3936"/>
      </w:tblGrid>
      <w:tr w:rsidR="005A1185" w:rsidRPr="002A6DCD" w:rsidTr="00AF1E3D">
        <w:tc>
          <w:tcPr>
            <w:tcW w:w="2972" w:type="dxa"/>
            <w:shd w:val="clear" w:color="auto" w:fill="FF9999"/>
            <w:vAlign w:val="center"/>
          </w:tcPr>
          <w:p w:rsidR="005A1185" w:rsidRP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ahnschrift" w:eastAsia="Arial" w:hAnsi="Bahnschrift" w:cs="Arial"/>
                <w:b/>
              </w:rPr>
            </w:pPr>
            <w:r w:rsidRPr="005A1185">
              <w:rPr>
                <w:rStyle w:val="Ninguno"/>
                <w:rFonts w:ascii="Bahnschrift" w:eastAsia="Arial" w:hAnsi="Bahnschrift" w:cs="Arial"/>
                <w:b/>
              </w:rPr>
              <w:t>CAMPO</w:t>
            </w:r>
          </w:p>
        </w:tc>
        <w:tc>
          <w:tcPr>
            <w:tcW w:w="3260" w:type="dxa"/>
            <w:gridSpan w:val="2"/>
            <w:shd w:val="clear" w:color="auto" w:fill="FFFF99"/>
            <w:vAlign w:val="center"/>
          </w:tcPr>
          <w:p w:rsidR="005A1185" w:rsidRP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ahnschrift" w:eastAsia="Arial" w:hAnsi="Bahnschrift" w:cs="Arial"/>
                <w:b/>
              </w:rPr>
            </w:pPr>
            <w:r w:rsidRPr="005A1185">
              <w:rPr>
                <w:rStyle w:val="Ninguno"/>
                <w:rFonts w:ascii="Bahnschrift" w:eastAsia="Arial" w:hAnsi="Bahnschrift" w:cs="Arial"/>
                <w:b/>
              </w:rPr>
              <w:t>ORGANIZADORES CURRICULARES</w:t>
            </w:r>
          </w:p>
        </w:tc>
        <w:tc>
          <w:tcPr>
            <w:tcW w:w="3828" w:type="dxa"/>
            <w:vMerge w:val="restart"/>
            <w:shd w:val="clear" w:color="auto" w:fill="99FFCC"/>
            <w:vAlign w:val="center"/>
          </w:tcPr>
          <w:p w:rsidR="005A1185" w:rsidRP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ahnschrift" w:eastAsia="Arial" w:hAnsi="Bahnschrift" w:cs="Arial"/>
                <w:b/>
              </w:rPr>
            </w:pPr>
            <w:r w:rsidRPr="005A1185">
              <w:rPr>
                <w:rStyle w:val="Ninguno"/>
                <w:rFonts w:ascii="Bahnschrift" w:eastAsia="Arial" w:hAnsi="Bahnschrift" w:cs="Arial"/>
                <w:b/>
              </w:rPr>
              <w:t>APRENDIZAJES ESPERADOS AL TERMINO DEL NIVEL PREESCORAL</w:t>
            </w:r>
          </w:p>
        </w:tc>
        <w:tc>
          <w:tcPr>
            <w:tcW w:w="3936" w:type="dxa"/>
            <w:shd w:val="clear" w:color="auto" w:fill="99CCFF"/>
            <w:vAlign w:val="center"/>
          </w:tcPr>
          <w:p w:rsidR="005A1185" w:rsidRP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ahnschrift" w:eastAsia="Arial" w:hAnsi="Bahnschrift" w:cs="Arial"/>
                <w:b/>
              </w:rPr>
            </w:pPr>
            <w:r w:rsidRPr="005A1185">
              <w:rPr>
                <w:rStyle w:val="Ninguno"/>
                <w:rFonts w:ascii="Bahnschrift" w:eastAsia="Arial" w:hAnsi="Bahnschrift" w:cs="Arial"/>
                <w:b/>
              </w:rPr>
              <w:t>NIVEL DE PROFUNDIDAD</w:t>
            </w:r>
          </w:p>
        </w:tc>
      </w:tr>
      <w:tr w:rsidR="005A1185" w:rsidRPr="002A6DCD" w:rsidTr="00AF1E3D">
        <w:trPr>
          <w:trHeight w:val="131"/>
        </w:trPr>
        <w:tc>
          <w:tcPr>
            <w:tcW w:w="2972" w:type="dxa"/>
            <w:vMerge w:val="restart"/>
            <w:vAlign w:val="center"/>
          </w:tcPr>
          <w:p w:rsidR="005A1185" w:rsidRP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</w:rPr>
            </w:pPr>
            <w:r w:rsidRPr="005A1185">
              <w:rPr>
                <w:rStyle w:val="Ninguno"/>
                <w:rFonts w:ascii="Arial Narrow" w:eastAsia="Arial" w:hAnsi="Arial Narrow" w:cs="Arial"/>
                <w:sz w:val="28"/>
              </w:rPr>
              <w:t>Pensamiento matemático</w:t>
            </w:r>
          </w:p>
        </w:tc>
        <w:tc>
          <w:tcPr>
            <w:tcW w:w="1559" w:type="dxa"/>
            <w:shd w:val="clear" w:color="auto" w:fill="CCCCFF"/>
            <w:vAlign w:val="center"/>
          </w:tcPr>
          <w:p w:rsidR="005A1185" w:rsidRP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ahnschrift" w:eastAsia="Arial" w:hAnsi="Bahnschrift" w:cs="Arial"/>
                <w:b/>
              </w:rPr>
            </w:pPr>
            <w:r w:rsidRPr="005A1185">
              <w:rPr>
                <w:rStyle w:val="Ninguno"/>
                <w:rFonts w:ascii="Bahnschrift" w:eastAsia="Arial" w:hAnsi="Bahnschrift" w:cs="Arial"/>
                <w:b/>
              </w:rPr>
              <w:t>EJE</w:t>
            </w:r>
          </w:p>
        </w:tc>
        <w:tc>
          <w:tcPr>
            <w:tcW w:w="1701" w:type="dxa"/>
            <w:shd w:val="clear" w:color="auto" w:fill="CCCCFF"/>
            <w:vAlign w:val="center"/>
          </w:tcPr>
          <w:p w:rsidR="005A1185" w:rsidRP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Bahnschrift" w:eastAsia="Arial" w:hAnsi="Bahnschrift" w:cs="Arial"/>
                <w:b/>
              </w:rPr>
            </w:pPr>
            <w:r w:rsidRPr="005A1185">
              <w:rPr>
                <w:rStyle w:val="Ninguno"/>
                <w:rFonts w:ascii="Bahnschrift" w:eastAsia="Arial" w:hAnsi="Bahnschrift" w:cs="Arial"/>
                <w:b/>
              </w:rPr>
              <w:t>TEMA</w:t>
            </w:r>
          </w:p>
        </w:tc>
        <w:tc>
          <w:tcPr>
            <w:tcW w:w="3828" w:type="dxa"/>
            <w:vMerge/>
            <w:shd w:val="clear" w:color="auto" w:fill="99FFCC"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936" w:type="dxa"/>
            <w:vMerge w:val="restart"/>
          </w:tcPr>
          <w:p w:rsidR="005A1185" w:rsidRPr="005A1185" w:rsidRDefault="005A1185" w:rsidP="00AF1E3D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096F89">
              <w:rPr>
                <w:rFonts w:ascii="Arial" w:hAnsi="Arial" w:cs="Arial"/>
              </w:rPr>
              <w:t>Respecto a la medida, se espera que los niños tengan experiencias relacionadas con la longitud, la capacidad y el tiempo. El trabajo se da a partir de experiencias que involucren la comparación, la estimación y la medición con unidades no convencionales, permitir la manipulación y el acercamiento directo para generar experiencias significativas, es importante tener oportunidades de estimar y verificar la longitud de distancias, la estatura de personas o alguna dimensión de los objetos, permite a los niños clasificar objetos, ordenarlos de mayor a menor longitud o viceversa, y descubrir cuáles son de igual longitud. Para llevar a cabo mediciones y comparaciones utilice listones o cordones de diferentes medidas, así como otros materiales que pueden</w:t>
            </w:r>
            <w:r w:rsidR="00096F89">
              <w:rPr>
                <w:rFonts w:ascii="Arial" w:hAnsi="Arial" w:cs="Arial"/>
              </w:rPr>
              <w:t xml:space="preserve"> ser usados como intermediarios,  que los niños sean capaces de identificar los sucesos de su vida diaria, como los momentos del día, (día, mediodía, noche, etc.).</w:t>
            </w:r>
            <w:bookmarkStart w:id="0" w:name="_GoBack"/>
            <w:bookmarkEnd w:id="0"/>
          </w:p>
        </w:tc>
      </w:tr>
      <w:tr w:rsidR="005A1185" w:rsidRPr="002A6DCD" w:rsidTr="00AF1E3D">
        <w:tc>
          <w:tcPr>
            <w:tcW w:w="2972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A1185" w:rsidRP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</w:rPr>
            </w:pPr>
            <w:r w:rsidRPr="005A1185">
              <w:rPr>
                <w:rFonts w:ascii="Arial Narrow" w:hAnsi="Arial Narrow"/>
                <w:sz w:val="28"/>
              </w:rPr>
              <w:t>Forma, espacio y medida</w:t>
            </w:r>
          </w:p>
        </w:tc>
        <w:tc>
          <w:tcPr>
            <w:tcW w:w="1701" w:type="dxa"/>
            <w:vMerge w:val="restart"/>
            <w:vAlign w:val="center"/>
          </w:tcPr>
          <w:p w:rsidR="005A1185" w:rsidRP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 Narrow" w:eastAsia="Arial" w:hAnsi="Arial Narrow" w:cs="Arial"/>
              </w:rPr>
            </w:pPr>
            <w:r w:rsidRPr="005A1185">
              <w:rPr>
                <w:rFonts w:ascii="Arial Narrow" w:eastAsia="Arial" w:hAnsi="Arial Narrow" w:cs="Arial"/>
                <w:sz w:val="28"/>
                <w:lang w:val="en-US"/>
              </w:rPr>
              <w:t>Magnitudes y medidas</w:t>
            </w:r>
          </w:p>
        </w:tc>
        <w:tc>
          <w:tcPr>
            <w:tcW w:w="3828" w:type="dxa"/>
          </w:tcPr>
          <w:p w:rsidR="005A1185" w:rsidRDefault="005A1185" w:rsidP="005A1185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9458F7">
              <w:rPr>
                <w:rFonts w:ascii="Arial" w:eastAsia="Arial" w:hAnsi="Arial" w:cs="Arial"/>
                <w:lang w:val="en-US"/>
              </w:rPr>
              <w:t>Identifica la longitud de varios objetos a través de la comparación directa o mediante el uso de un intermediario</w:t>
            </w:r>
            <w:r>
              <w:rPr>
                <w:rFonts w:ascii="Arial" w:eastAsia="Arial" w:hAnsi="Arial" w:cs="Arial"/>
                <w:lang w:val="en-US"/>
              </w:rPr>
              <w:t>.</w:t>
            </w:r>
          </w:p>
        </w:tc>
        <w:tc>
          <w:tcPr>
            <w:tcW w:w="3936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5A1185" w:rsidRPr="002A6DCD" w:rsidTr="00AF1E3D">
        <w:tc>
          <w:tcPr>
            <w:tcW w:w="2972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8" w:type="dxa"/>
          </w:tcPr>
          <w:p w:rsidR="005A1185" w:rsidRDefault="005A1185" w:rsidP="005A1185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9458F7">
              <w:rPr>
                <w:rFonts w:ascii="Arial" w:eastAsia="Arial" w:hAnsi="Arial" w:cs="Arial"/>
                <w:lang w:val="en-US"/>
              </w:rPr>
              <w:t>Compara distancias mediante el uso de un intermediario</w:t>
            </w:r>
            <w:r>
              <w:rPr>
                <w:rFonts w:ascii="Arial" w:eastAsia="Arial" w:hAnsi="Arial" w:cs="Arial"/>
                <w:lang w:val="en-US"/>
              </w:rPr>
              <w:t>.</w:t>
            </w:r>
          </w:p>
        </w:tc>
        <w:tc>
          <w:tcPr>
            <w:tcW w:w="3936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5A1185" w:rsidRPr="002A6DCD" w:rsidTr="00AF1E3D">
        <w:tc>
          <w:tcPr>
            <w:tcW w:w="2972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8" w:type="dxa"/>
          </w:tcPr>
          <w:p w:rsidR="005A1185" w:rsidRDefault="005A1185" w:rsidP="005A1185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9458F7">
              <w:rPr>
                <w:rFonts w:ascii="Arial" w:eastAsia="Arial" w:hAnsi="Arial" w:cs="Arial"/>
                <w:lang w:val="en-US"/>
              </w:rPr>
              <w:t>Mide objetos o distancias mediante el uso de unidades no convencionales</w:t>
            </w:r>
          </w:p>
        </w:tc>
        <w:tc>
          <w:tcPr>
            <w:tcW w:w="3936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5A1185" w:rsidRPr="002A6DCD" w:rsidTr="00AF1E3D">
        <w:tc>
          <w:tcPr>
            <w:tcW w:w="2972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8" w:type="dxa"/>
          </w:tcPr>
          <w:p w:rsidR="005A1185" w:rsidRDefault="005A1185" w:rsidP="005A1185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9458F7">
              <w:rPr>
                <w:rFonts w:ascii="Arial" w:eastAsia="Arial" w:hAnsi="Arial" w:cs="Arial"/>
                <w:lang w:val="en-US"/>
              </w:rPr>
              <w:t>Usa unidades no convencionales para medir la capacidad con distintos propósitos.</w:t>
            </w:r>
          </w:p>
        </w:tc>
        <w:tc>
          <w:tcPr>
            <w:tcW w:w="3936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5A1185" w:rsidRPr="002A6DCD" w:rsidTr="00AF1E3D">
        <w:tc>
          <w:tcPr>
            <w:tcW w:w="2972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8" w:type="dxa"/>
          </w:tcPr>
          <w:p w:rsidR="005A1185" w:rsidRDefault="005A1185" w:rsidP="005A1185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9458F7">
              <w:rPr>
                <w:rFonts w:ascii="Arial" w:eastAsia="Arial" w:hAnsi="Arial" w:cs="Arial"/>
                <w:lang w:val="en-US"/>
              </w:rPr>
              <w:t>Identifica varios eventos de su vida cotidiana y dice el orden en que ocurren.</w:t>
            </w:r>
          </w:p>
        </w:tc>
        <w:tc>
          <w:tcPr>
            <w:tcW w:w="3936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  <w:tr w:rsidR="005A1185" w:rsidRPr="002A6DCD" w:rsidTr="00AF1E3D">
        <w:tc>
          <w:tcPr>
            <w:tcW w:w="2972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  <w:tc>
          <w:tcPr>
            <w:tcW w:w="3828" w:type="dxa"/>
          </w:tcPr>
          <w:p w:rsidR="005A1185" w:rsidRDefault="005A1185" w:rsidP="005A1185">
            <w:pPr>
              <w:pStyle w:val="Cuerpo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rStyle w:val="Ninguno"/>
                <w:rFonts w:ascii="Arial" w:eastAsia="Arial" w:hAnsi="Arial" w:cs="Arial"/>
              </w:rPr>
            </w:pPr>
            <w:r w:rsidRPr="009458F7">
              <w:rPr>
                <w:rFonts w:ascii="Arial" w:eastAsia="Arial" w:hAnsi="Arial" w:cs="Arial"/>
                <w:lang w:val="en-US"/>
              </w:rPr>
              <w:t>Usa expresiones temporales y representaciones gráficas para explicar la sucesión de eventos.</w:t>
            </w:r>
          </w:p>
        </w:tc>
        <w:tc>
          <w:tcPr>
            <w:tcW w:w="3936" w:type="dxa"/>
            <w:vMerge/>
          </w:tcPr>
          <w:p w:rsidR="005A1185" w:rsidRDefault="005A1185" w:rsidP="005A1185">
            <w:pPr>
              <w:pStyle w:val="Cuerpo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Style w:val="Ninguno"/>
                <w:rFonts w:ascii="Arial" w:eastAsia="Arial" w:hAnsi="Arial" w:cs="Arial"/>
              </w:rPr>
            </w:pPr>
          </w:p>
        </w:tc>
      </w:tr>
    </w:tbl>
    <w:p w:rsidR="00781007" w:rsidRDefault="00AF1E3D" w:rsidP="00AF1E3D">
      <w:pPr>
        <w:pStyle w:val="Cuerpo"/>
        <w:widowControl w:val="0"/>
        <w:spacing w:line="240" w:lineRule="auto"/>
        <w:jc w:val="center"/>
      </w:pPr>
      <w:r>
        <w:rPr>
          <w:noProof/>
        </w:rPr>
        <w:lastRenderedPageBreak/>
        <w:drawing>
          <wp:anchor distT="152400" distB="152400" distL="152400" distR="152400" simplePos="0" relativeHeight="251659264" behindDoc="0" locked="0" layoutInCell="1" allowOverlap="1" wp14:anchorId="4DC5DEB4" wp14:editId="3AFD757C">
            <wp:simplePos x="0" y="0"/>
            <wp:positionH relativeFrom="margin">
              <wp:align>center</wp:align>
            </wp:positionH>
            <wp:positionV relativeFrom="page">
              <wp:posOffset>1421765</wp:posOffset>
            </wp:positionV>
            <wp:extent cx="4816475" cy="3806190"/>
            <wp:effectExtent l="0" t="0" r="3175" b="381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DF63109-9CDE-4997-BCD1-CD1410416961-L0-001.jpeg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t="1860" r="8310" b="49222"/>
                    <a:stretch/>
                  </pic:blipFill>
                  <pic:spPr bwMode="auto">
                    <a:xfrm>
                      <a:off x="0" y="0"/>
                      <a:ext cx="4816475" cy="380619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39C">
        <w:rPr>
          <w:rStyle w:val="Ninguno"/>
          <w:rFonts w:ascii="Arial" w:hAnsi="Arial"/>
          <w:lang w:val="es-ES_tradnl"/>
        </w:rPr>
        <w:t>RÚBRICA DE UN REPORTE DE MATRIZ ANALITICA</w:t>
      </w:r>
    </w:p>
    <w:sectPr w:rsidR="00781007">
      <w:headerReference w:type="default" r:id="rId9"/>
      <w:footerReference w:type="default" r:id="rId10"/>
      <w:pgSz w:w="16840" w:h="11900" w:orient="landscape"/>
      <w:pgMar w:top="1701" w:right="1417" w:bottom="1701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A5" w:rsidRDefault="001D60A5">
      <w:r>
        <w:separator/>
      </w:r>
    </w:p>
  </w:endnote>
  <w:endnote w:type="continuationSeparator" w:id="0">
    <w:p w:rsidR="001D60A5" w:rsidRDefault="001D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A5" w:rsidRDefault="001D60A5">
      <w:r>
        <w:separator/>
      </w:r>
    </w:p>
  </w:footnote>
  <w:footnote w:type="continuationSeparator" w:id="0">
    <w:p w:rsidR="001D60A5" w:rsidRDefault="001D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007" w:rsidRDefault="00781007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47F62"/>
    <w:multiLevelType w:val="hybridMultilevel"/>
    <w:tmpl w:val="249A84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07"/>
    <w:rsid w:val="00096F89"/>
    <w:rsid w:val="001D60A5"/>
    <w:rsid w:val="002A6DCD"/>
    <w:rsid w:val="005A1185"/>
    <w:rsid w:val="00781007"/>
    <w:rsid w:val="00805C2C"/>
    <w:rsid w:val="008A5321"/>
    <w:rsid w:val="009458F7"/>
    <w:rsid w:val="00AC5093"/>
    <w:rsid w:val="00AF1E3D"/>
    <w:rsid w:val="00C05C91"/>
    <w:rsid w:val="00DC47CE"/>
    <w:rsid w:val="00E1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F89A"/>
  <w15:docId w15:val="{D270A660-7873-B040-A3C4-070916F2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table" w:styleId="Tablaconcuadrcula">
    <w:name w:val="Table Grid"/>
    <w:basedOn w:val="Tablanormal"/>
    <w:uiPriority w:val="39"/>
    <w:rsid w:val="002A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ENEP</cp:lastModifiedBy>
  <cp:revision>5</cp:revision>
  <dcterms:created xsi:type="dcterms:W3CDTF">2020-05-01T19:19:00Z</dcterms:created>
  <dcterms:modified xsi:type="dcterms:W3CDTF">2022-05-04T09:05:00Z</dcterms:modified>
</cp:coreProperties>
</file>