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ESCUELA NORMAL DE EDUCACI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N PREESCOLAR</w:t>
      </w: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 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4685347</wp:posOffset>
            </wp:positionH>
            <wp:positionV relativeFrom="page">
              <wp:posOffset>1295400</wp:posOffset>
            </wp:positionV>
            <wp:extent cx="1321436" cy="982981"/>
            <wp:effectExtent l="0" t="0" r="0" b="0"/>
            <wp:wrapThrough wrapText="bothSides" distL="0" distR="0">
              <wp:wrapPolygon edited="1">
                <wp:start x="5317" y="447"/>
                <wp:lineTo x="17169" y="447"/>
                <wp:lineTo x="17058" y="17280"/>
                <wp:lineTo x="14400" y="20259"/>
                <wp:lineTo x="11188" y="21302"/>
                <wp:lineTo x="7089" y="19663"/>
                <wp:lineTo x="5317" y="17280"/>
                <wp:lineTo x="5317" y="447"/>
              </wp:wrapPolygon>
            </wp:wrapThrough>
            <wp:docPr id="1073741825" name="officeArt object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a señal con letras y númerosDescripción generada automáticamente con confianza baja" descr="Una señal con letras y números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6" cy="982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lang w:val="es-ES_tradnl"/>
        </w:rPr>
      </w:pP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lang w:val="es-ES_tradnl"/>
        </w:rPr>
      </w:pP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lang w:val="es-ES_tradnl"/>
        </w:rPr>
      </w:pP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lang w:val="es-ES_tradnl"/>
        </w:rPr>
      </w:pP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lang w:val="es-ES_tradnl"/>
        </w:rPr>
      </w:pP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lang w:val="es-ES_tradnl"/>
        </w:rPr>
      </w:pP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n-US"/>
        </w:rPr>
        <w:t>Layla Patricia Rangel Rodr</w:t>
      </w:r>
      <w:r>
        <w:rPr>
          <w:rStyle w:val="Ninguno"/>
          <w:rFonts w:ascii="Arial" w:hAnsi="Arial" w:hint="default"/>
          <w:b w:val="1"/>
          <w:bCs w:val="1"/>
          <w:rtl w:val="0"/>
          <w:lang w:val="en-US"/>
        </w:rPr>
        <w:t>í</w:t>
      </w:r>
      <w:r>
        <w:rPr>
          <w:rStyle w:val="Ninguno"/>
          <w:rFonts w:ascii="Arial" w:hAnsi="Arial"/>
          <w:b w:val="1"/>
          <w:bCs w:val="1"/>
          <w:rtl w:val="0"/>
          <w:lang w:val="en-US"/>
        </w:rPr>
        <w:t xml:space="preserve">guez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1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°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D #1</w:t>
      </w:r>
      <w:r>
        <w:rPr>
          <w:rStyle w:val="Ninguno"/>
          <w:rFonts w:ascii="Arial" w:hAnsi="Arial"/>
          <w:b w:val="1"/>
          <w:bCs w:val="1"/>
          <w:rtl w:val="0"/>
          <w:lang w:val="en-US"/>
        </w:rPr>
        <w:t>6</w:t>
      </w: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lang w:val="es-ES_tradnl"/>
        </w:rPr>
      </w:pP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Unidad: 1</w:t>
      </w: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Tema: Descripci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n de los organizadores curriculares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 xml:space="preserve">Aprendizaje esperado: </w:t>
      </w:r>
      <w:r>
        <w:rPr>
          <w:rStyle w:val="Ninguno"/>
          <w:rFonts w:ascii="Arial" w:hAnsi="Arial"/>
          <w:rtl w:val="0"/>
          <w:lang w:val="es-ES_tradnl"/>
        </w:rPr>
        <w:t>Justifique y realice el an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lisis del curr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culo de Aprendizajes clave en el eje de ubicaci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espacial y figuras y cuerpos geom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tricos</w:t>
      </w:r>
    </w:p>
    <w:p>
      <w:pPr>
        <w:pStyle w:val="Cuerpo"/>
        <w:ind w:left="142" w:firstLine="0"/>
        <w:jc w:val="center"/>
        <w:rPr>
          <w:rStyle w:val="Ninguno"/>
          <w:rFonts w:ascii="Arial" w:cs="Arial" w:hAnsi="Arial" w:eastAsia="Arial"/>
          <w:i w:val="1"/>
          <w:iCs w:val="1"/>
          <w:lang w:val="es-ES_tradnl"/>
        </w:rPr>
      </w:pPr>
    </w:p>
    <w:p>
      <w:pPr>
        <w:pStyle w:val="paragraph"/>
        <w:spacing w:before="0" w:after="0"/>
        <w:rPr>
          <w:rStyle w:val="Ning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Competencias esperadas del perfil de egreso: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paragraph"/>
        <w:spacing w:before="0" w:after="0"/>
        <w:rPr>
          <w:rStyle w:val="Ning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ragraph"/>
        <w:spacing w:before="0" w:after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Detecta los procesos de aprendizaje de sus alumnos para favorecer su desarrollo cognitivo y socioemocional.</w:t>
      </w:r>
      <w:r>
        <w:rPr>
          <w:rStyle w:val="Ninguno"/>
          <w:rFonts w:ascii="Arial" w:hAnsi="Arial" w:hint="default"/>
          <w:rtl w:val="0"/>
          <w:lang w:val="es-ES_tradnl"/>
        </w:rPr>
        <w:t> </w:t>
      </w:r>
    </w:p>
    <w:p>
      <w:pPr>
        <w:pStyle w:val="paragraph"/>
        <w:spacing w:before="0" w:after="0"/>
        <w:rPr>
          <w:rStyle w:val="Ninguno"/>
          <w:rFonts w:ascii="Arial" w:cs="Arial" w:hAnsi="Arial" w:eastAsia="Arial"/>
        </w:rPr>
      </w:pPr>
    </w:p>
    <w:p>
      <w:pPr>
        <w:pStyle w:val="paragraph"/>
        <w:spacing w:before="0" w:after="0"/>
        <w:ind w:left="270" w:hanging="27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1.2 Establece relaciones entre los principios, conceptos disciplinarios y contenidos del plan y programas de estudio en funci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del logro de aprendizaje de sus alumnos, asegurando la coherencia y continuidad entre los distintos grados y niveles educativos.</w:t>
      </w:r>
      <w:r>
        <w:rPr>
          <w:rStyle w:val="Ninguno"/>
          <w:rFonts w:ascii="Arial" w:hAnsi="Arial" w:hint="default"/>
          <w:rtl w:val="0"/>
          <w:lang w:val="es-ES_tradnl"/>
        </w:rPr>
        <w:t> </w:t>
      </w:r>
    </w:p>
    <w:p>
      <w:pPr>
        <w:pStyle w:val="Cuerpo"/>
        <w:rPr>
          <w:rStyle w:val="Ninguno"/>
          <w:rFonts w:ascii="Arial" w:cs="Arial" w:hAnsi="Arial" w:eastAsia="Arial"/>
          <w:lang w:val="es-ES_tradnl"/>
        </w:rPr>
      </w:pPr>
    </w:p>
    <w:p>
      <w:pPr>
        <w:pStyle w:val="Cuerpo"/>
        <w:ind w:left="2160" w:firstLine="0"/>
        <w:jc w:val="center"/>
        <w:rPr>
          <w:rStyle w:val="Ninguno"/>
          <w:rFonts w:ascii="Arial" w:cs="Arial" w:hAnsi="Arial" w:eastAsia="Arial"/>
          <w:lang w:val="es-ES_tradnl"/>
        </w:rPr>
      </w:pPr>
    </w:p>
    <w:p>
      <w:pPr>
        <w:pStyle w:val="Cuerpo"/>
        <w:widowControl w:val="0"/>
        <w:spacing w:after="240"/>
        <w:jc w:val="center"/>
        <w:rPr>
          <w:rStyle w:val="Ninguno"/>
          <w:rFonts w:ascii="Arial" w:cs="Arial" w:hAnsi="Arial" w:eastAsia="Arial"/>
          <w:lang w:val="es-ES_tradnl"/>
        </w:rPr>
      </w:pPr>
    </w:p>
    <w:p>
      <w:pPr>
        <w:pStyle w:val="Cuerpo"/>
        <w:widowControl w:val="0"/>
        <w:spacing w:after="24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Tema del Trabajo a Desarrollar</w:t>
      </w:r>
    </w:p>
    <w:p>
      <w:pPr>
        <w:pStyle w:val="Cuerpo"/>
        <w:widowControl w:val="0"/>
        <w:spacing w:after="24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MATRIZ ANAL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TICA DEL CURRICULO DE APRENDIZAJES CLAVE</w:t>
      </w:r>
    </w:p>
    <w:p>
      <w:pPr>
        <w:pStyle w:val="Cuerpo"/>
        <w:spacing w:after="200" w:line="276" w:lineRule="aut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lang w:val="es-ES_tradnl"/>
        </w:rPr>
        <w:br w:type="page"/>
      </w:r>
    </w:p>
    <w:p>
      <w:pPr>
        <w:pStyle w:val="Cuerpo"/>
        <w:jc w:val="both"/>
        <w:rPr>
          <w:rStyle w:val="Ninguno A"/>
        </w:rPr>
      </w:pPr>
      <w:r>
        <w:rPr>
          <w:rStyle w:val="Ninguno"/>
          <w:rtl w:val="0"/>
          <w:lang w:val="es-ES_tradnl"/>
        </w:rPr>
        <w:t>Introducci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</w:p>
    <w:p>
      <w:pPr>
        <w:pStyle w:val="Cuerpo"/>
        <w:jc w:val="both"/>
      </w:pPr>
      <w:r>
        <w:rPr>
          <w:rtl w:val="0"/>
          <w:lang w:val="en-US"/>
        </w:rPr>
        <w:t>Una matriz anal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tica es una tabla que permite graduar, dosificar y prever los desempe</w:t>
      </w:r>
      <w:r>
        <w:rPr>
          <w:rtl w:val="0"/>
          <w:lang w:val="en-US"/>
        </w:rPr>
        <w:t>ñ</w:t>
      </w:r>
      <w:r>
        <w:rPr>
          <w:rtl w:val="0"/>
          <w:lang w:val="en-US"/>
        </w:rPr>
        <w:t xml:space="preserve">os de los estudiantes y esta la construye el docente de acuerdo a las necesidades del grupo. </w:t>
      </w:r>
    </w:p>
    <w:p>
      <w:pPr>
        <w:pStyle w:val="Cuerpo"/>
        <w:jc w:val="both"/>
        <w:rPr>
          <w:rStyle w:val="Ninguno"/>
          <w:rFonts w:ascii="Arial" w:cs="Arial" w:hAnsi="Arial" w:eastAsia="Arial"/>
          <w:lang w:val="es-ES_tradnl"/>
        </w:rPr>
      </w:pPr>
      <w:r>
        <w:rPr>
          <w:rtl w:val="0"/>
          <w:lang w:val="en-US"/>
        </w:rPr>
        <w:t xml:space="preserve">En esta evidencia final podemos observar el curso de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Forma, espacio y medida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impartido por la maestra Mar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a Teresa Cerda Orocio, esta matriz se constituye por diferentes columnas en base al libro de Aprendizajes Clave en el apartado de campo de pensamiento cuantitativo y corresponde a los temas de Ubicaci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espacial y Figuras y cuerpos geom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tricos, para despu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identificar el nivel de profundidad, aprendizajes esperados</w:t>
      </w:r>
      <w:r>
        <w:rPr>
          <w:rStyle w:val="Ninguno A"/>
          <w:rtl w:val="0"/>
          <w:lang w:val="en-US"/>
        </w:rPr>
        <w:t xml:space="preserve"> y as</w:t>
      </w:r>
      <w:r>
        <w:rPr>
          <w:rStyle w:val="Ninguno A"/>
          <w:rtl w:val="0"/>
          <w:lang w:val="en-US"/>
        </w:rPr>
        <w:t xml:space="preserve">í </w:t>
      </w:r>
      <w:r>
        <w:rPr>
          <w:rStyle w:val="Ninguno A"/>
          <w:rtl w:val="0"/>
          <w:lang w:val="en-US"/>
        </w:rPr>
        <w:t>como tambi</w:t>
      </w:r>
      <w:r>
        <w:rPr>
          <w:rStyle w:val="Ninguno A"/>
          <w:rtl w:val="0"/>
          <w:lang w:val="en-US"/>
        </w:rPr>
        <w:t>é</w:t>
      </w:r>
      <w:r>
        <w:rPr>
          <w:rStyle w:val="Ninguno A"/>
          <w:rtl w:val="0"/>
          <w:lang w:val="en-US"/>
        </w:rPr>
        <w:t>n los saberes y hacerles que los ni</w:t>
      </w:r>
      <w:r>
        <w:rPr>
          <w:rStyle w:val="Ninguno A"/>
          <w:rtl w:val="0"/>
          <w:lang w:val="en-US"/>
        </w:rPr>
        <w:t>ñ</w:t>
      </w:r>
      <w:r>
        <w:rPr>
          <w:rStyle w:val="Ninguno A"/>
          <w:rtl w:val="0"/>
          <w:lang w:val="en-US"/>
        </w:rPr>
        <w:t>os deben alcanzar.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 A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MATRIZ ANAL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TICA</w:t>
      </w:r>
    </w:p>
    <w:tbl>
      <w:tblPr>
        <w:tblW w:w="139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15"/>
        <w:gridCol w:w="1410"/>
        <w:gridCol w:w="3013"/>
        <w:gridCol w:w="3461"/>
        <w:gridCol w:w="2501"/>
        <w:gridCol w:w="2494"/>
      </w:tblGrid>
      <w:tr>
        <w:tblPrEx>
          <w:shd w:val="clear" w:color="auto" w:fill="ced7e7"/>
        </w:tblPrEx>
        <w:trPr>
          <w:trHeight w:val="902" w:hRule="atLeast"/>
        </w:trPr>
        <w:tc>
          <w:tcPr>
            <w:tcW w:type="dxa" w:w="1115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EJE</w:t>
            </w:r>
          </w:p>
        </w:tc>
        <w:tc>
          <w:tcPr>
            <w:tcW w:type="dxa" w:w="14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TEMA</w:t>
            </w:r>
          </w:p>
        </w:tc>
        <w:tc>
          <w:tcPr>
            <w:tcW w:type="dxa" w:w="301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NIVEL DE PROFUNDIDAD</w:t>
            </w:r>
          </w:p>
        </w:tc>
        <w:tc>
          <w:tcPr>
            <w:tcW w:type="dxa" w:w="3461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01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QU</w:t>
            </w: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DEBEN SABER?</w:t>
            </w:r>
          </w:p>
        </w:tc>
        <w:tc>
          <w:tcPr>
            <w:tcW w:type="dxa" w:w="2494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QU</w:t>
            </w: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DEBEN HACER</w:t>
            </w:r>
          </w:p>
        </w:tc>
      </w:tr>
      <w:tr>
        <w:tblPrEx>
          <w:shd w:val="clear" w:color="auto" w:fill="ced7e7"/>
        </w:tblPrEx>
        <w:trPr>
          <w:trHeight w:val="6600" w:hRule="atLeast"/>
        </w:trPr>
        <w:tc>
          <w:tcPr>
            <w:tcW w:type="dxa" w:w="1115"/>
            <w:vMerge w:val="restart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sz w:val="28"/>
                <w:szCs w:val="28"/>
                <w:shd w:val="nil" w:color="auto" w:fill="auto"/>
              </w:rPr>
            </w:pPr>
            <w:r>
              <w:rPr>
                <w:rStyle w:val="Ninguno"/>
                <w:sz w:val="28"/>
                <w:szCs w:val="28"/>
                <w:shd w:val="nil" w:color="auto" w:fill="auto"/>
                <w:rtl w:val="0"/>
                <w:lang w:val="es-ES_tradnl"/>
              </w:rPr>
              <w:t>Forma, espacio y medida.</w:t>
            </w: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  <w:tc>
          <w:tcPr>
            <w:tcW w:type="dxa" w:w="14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Ubicaci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Espacial</w:t>
            </w:r>
          </w:p>
        </w:tc>
        <w:tc>
          <w:tcPr>
            <w:tcW w:type="dxa" w:w="301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Los ni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os deben buscar objetos que les ayuden a identificar y comprender el espacio donde se encuentran y as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se puedan orientar en el lugar para que a partir de ello puedan proporcionar referencias acerca de d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nde se encuentran.</w:t>
            </w:r>
          </w:p>
        </w:tc>
        <w:tc>
          <w:tcPr>
            <w:tcW w:type="dxa" w:w="3461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Localizar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objetos y lugares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desconocidos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interpreta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relaciones espaciales y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marcos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de referencia.</w:t>
            </w:r>
          </w:p>
        </w:tc>
        <w:tc>
          <w:tcPr>
            <w:tcW w:type="dxa" w:w="2501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U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sa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de referencia objetos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decir de forma oral donde se ubica una cosa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y darse a entender enfrente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de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otras personas.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Comprender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que el espacio se describ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e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(detalladamente).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-Reconoce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los puntos de referencia que se le dan como indicaci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Entender las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instrucciones que se le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aportan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para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hallar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su objetivo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.</w:t>
            </w:r>
          </w:p>
        </w:tc>
        <w:tc>
          <w:tcPr>
            <w:tcW w:type="dxa" w:w="2494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Encontrar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rutas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a caracter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sticas no identificadas,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para llegar a ellos, usando puntos de referencia.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Simbolizar gr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ficamente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desplazamientos y trayectorias.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Clasificar actividades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en una tabla de arriba hacia abajo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en funci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n del tiempo de un d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a.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-Planificar el tiempo de una semana y un mes para anotar diferentes eventos distinguiendo secuencias y repetici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n de sucesos.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-Armar rompecabezas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y laborar libremente con el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tangram.</w:t>
            </w:r>
          </w:p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1115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</w:tcPr>
          <w:p/>
        </w:tc>
        <w:tc>
          <w:tcPr>
            <w:tcW w:type="dxa" w:w="14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Figuras y cuerpos geom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tricos</w:t>
            </w:r>
          </w:p>
        </w:tc>
        <w:tc>
          <w:tcPr>
            <w:tcW w:type="dxa" w:w="301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-Desarrollar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habilidades de percepci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geom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trica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en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los ni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por medio de problemas que impliquen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estos cuerpos y sus estructuras.</w:t>
            </w:r>
          </w:p>
        </w:tc>
        <w:tc>
          <w:tcPr>
            <w:tcW w:type="dxa" w:w="3461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-Reprod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modelos con formas, figuras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, dibujos y geometr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a.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-C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rear perfiles usando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formas, figuras y cuerpos geom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tricos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01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-Co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mprender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las caracter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sticas y propiedades de las figuras geom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tricas y di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stinguirlas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entre 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al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realizar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actividad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es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asociadas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su uso.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-Reconocer las figuras geom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tricas en la vida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cotidiana.</w:t>
            </w:r>
          </w:p>
        </w:tc>
        <w:tc>
          <w:tcPr>
            <w:tcW w:type="dxa" w:w="2494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9320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Completar los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rompecabezas y hac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uso del tangram.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-Reproducir y construir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perfiles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a partir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de modelos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u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sando amplias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figuras geom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tricas (pol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gonos regulares, pol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gonos irregulares y no pol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gonos)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-Dibujar y construir figuras geom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tricas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a partir de modelos previamente otorgados.</w:t>
            </w:r>
          </w:p>
        </w:tc>
      </w:tr>
    </w:tbl>
    <w:p>
      <w:pPr>
        <w:pStyle w:val="Cuerpo"/>
        <w:widowControl w:val="0"/>
        <w:jc w:val="center"/>
        <w:rPr>
          <w:rStyle w:val="Ninguno A"/>
        </w:rPr>
      </w:pPr>
    </w:p>
    <w:p>
      <w:pPr>
        <w:pStyle w:val="Cuerpo"/>
        <w:rPr>
          <w:rStyle w:val="Ninguno A"/>
          <w:lang w:val="es-ES_tradnl"/>
        </w:rPr>
      </w:pPr>
    </w:p>
    <w:p>
      <w:pPr>
        <w:pStyle w:val="Cuerpo"/>
        <w:jc w:val="both"/>
        <w:rPr>
          <w:rStyle w:val="Ninguno"/>
          <w:lang w:val="es-ES_tradnl"/>
        </w:rPr>
      </w:pPr>
      <w:r>
        <w:rPr>
          <w:rStyle w:val="Ninguno"/>
          <w:rtl w:val="0"/>
          <w:lang w:val="es-ES_tradnl"/>
        </w:rPr>
        <w:t>Conclusi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</w:p>
    <w:p>
      <w:pPr>
        <w:pStyle w:val="Cuerpo"/>
        <w:jc w:val="both"/>
        <w:rPr>
          <w:rStyle w:val="Ninguno"/>
          <w:lang w:val="es-ES_tradnl"/>
        </w:rPr>
      </w:pPr>
      <w:r>
        <w:rPr>
          <w:rStyle w:val="Ninguno"/>
          <w:rtl w:val="0"/>
          <w:lang w:val="en-US"/>
        </w:rPr>
        <w:t>Como evidencia final se toma esta matriz anal</w:t>
      </w:r>
      <w:r>
        <w:rPr>
          <w:rStyle w:val="Ninguno"/>
          <w:rtl w:val="0"/>
          <w:lang w:val="en-US"/>
        </w:rPr>
        <w:t>í</w:t>
      </w:r>
      <w:r>
        <w:rPr>
          <w:rStyle w:val="Ninguno"/>
          <w:rtl w:val="0"/>
          <w:lang w:val="en-US"/>
        </w:rPr>
        <w:t>tica donde se pone a disposici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lo que los ni</w:t>
      </w:r>
      <w:r>
        <w:rPr>
          <w:rStyle w:val="Ninguno"/>
          <w:rtl w:val="0"/>
          <w:lang w:val="en-US"/>
        </w:rPr>
        <w:t>ñ</w:t>
      </w:r>
      <w:r>
        <w:rPr>
          <w:rStyle w:val="Ninguno"/>
          <w:rtl w:val="0"/>
          <w:lang w:val="en-US"/>
        </w:rPr>
        <w:t>os deben conocer acerca del campo de pensamiento matem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tico, esto nos sirve para evidenciar y comprender lo que uno como decente debe impartir y hacerle saber a los alumnos tomando en cuenta lo que ellos como grupo necesitan.</w:t>
      </w:r>
    </w:p>
    <w:p>
      <w:pPr>
        <w:pStyle w:val="Cuerpo"/>
        <w:jc w:val="both"/>
        <w:rPr>
          <w:rStyle w:val="Ninguno A"/>
        </w:rPr>
      </w:pPr>
      <w:r>
        <w:rPr>
          <w:rStyle w:val="Ninguno"/>
          <w:rtl w:val="0"/>
          <w:lang w:val="en-US"/>
        </w:rPr>
        <w:t>Esto deja en evidencia que es muy importante el libro de Aprendizajes Claves ya que nos ayuda mucho tanto ahora en nuestra formaci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acad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mica como ya despu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s cuando seamos docentes, es una herramienta que deberemos traer consigo en todo momento.</w:t>
      </w:r>
    </w:p>
    <w:p>
      <w:pPr>
        <w:pStyle w:val="Cuerpo"/>
        <w:rPr>
          <w:rStyle w:val="Ninguno"/>
          <w:lang w:val="es-ES_tradnl"/>
        </w:rPr>
      </w:pPr>
    </w:p>
    <w:p>
      <w:pPr>
        <w:pStyle w:val="Cuerpo"/>
        <w:spacing w:after="200" w:line="276" w:lineRule="auto"/>
        <w:rPr>
          <w:rStyle w:val="Ninguno"/>
          <w:lang w:val="es-ES_tradnl"/>
        </w:rPr>
      </w:pPr>
    </w:p>
    <w:p>
      <w:pPr>
        <w:pStyle w:val="Cuerpo"/>
        <w:spacing w:after="200" w:line="276" w:lineRule="auto"/>
        <w:rPr>
          <w:rStyle w:val="Ninguno"/>
          <w:lang w:val="es-ES_tradnl"/>
        </w:rPr>
      </w:pPr>
      <w:r>
        <w:rPr>
          <w:rStyle w:val="Ninguno"/>
          <w:rtl w:val="0"/>
          <w:lang w:val="en-US"/>
        </w:rPr>
        <w:t>Bibliograf</w:t>
      </w:r>
      <w:r>
        <w:rPr>
          <w:rStyle w:val="Ninguno"/>
          <w:rtl w:val="0"/>
          <w:lang w:val="en-US"/>
        </w:rPr>
        <w:t>í</w:t>
      </w:r>
      <w:r>
        <w:rPr>
          <w:rStyle w:val="Ninguno"/>
          <w:rtl w:val="0"/>
          <w:lang w:val="en-US"/>
        </w:rPr>
        <w:t>a</w:t>
      </w:r>
    </w:p>
    <w:p>
      <w:pPr>
        <w:pStyle w:val="Cuerpo"/>
        <w:spacing w:after="200" w:line="276" w:lineRule="auto"/>
        <w:rPr>
          <w:rStyle w:val="Ninguno A"/>
        </w:rPr>
      </w:pPr>
      <w:r>
        <w:rPr>
          <w:rStyle w:val="Ninguno"/>
          <w:rtl w:val="0"/>
          <w:lang w:val="es-ES_tradnl"/>
        </w:rPr>
        <w:t>Pagina 241 aprendizajes clave</w:t>
      </w:r>
    </w:p>
    <w:p>
      <w:pPr>
        <w:pStyle w:val="Cuerpo"/>
        <w:jc w:val="center"/>
        <w:rPr>
          <w:rStyle w:val="Ninguno A"/>
        </w:rPr>
      </w:pPr>
    </w:p>
    <w:p>
      <w:pPr>
        <w:pStyle w:val="Cuerpo"/>
        <w:jc w:val="center"/>
        <w:rPr>
          <w:rStyle w:val="Ninguno A"/>
        </w:rPr>
      </w:pPr>
      <w:r>
        <w:rPr>
          <w:rStyle w:val="Ninguno"/>
          <w:rtl w:val="0"/>
          <w:lang w:val="es-ES_tradnl"/>
        </w:rPr>
        <w:t>RUBRICA DE EVALUACI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</w:p>
    <w:p>
      <w:pPr>
        <w:pStyle w:val="Cuerpo"/>
      </w:pPr>
      <w:r>
        <w:rPr>
          <w:rStyle w:val="Ninguno A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1996970</wp:posOffset>
            </wp:positionV>
            <wp:extent cx="8153400" cy="4876801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 relacionada" descr="Imagen relacionada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1571" t="8662" r="2372" b="5426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4876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6840" w:h="11900" w:orient="landscape"/>
      <w:pgMar w:top="1701" w:right="1417" w:bottom="170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Ninguno A">
    <w:name w:val="Ninguno A"/>
    <w:basedOn w:val="Ninguno"/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