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19D0" w14:textId="148AE793" w:rsidR="000439FE" w:rsidRDefault="009306A2">
      <w:r>
        <w:rPr>
          <w:noProof/>
          <w:sz w:val="28"/>
          <w:szCs w:val="28"/>
        </w:rPr>
        <w:drawing>
          <wp:anchor distT="0" distB="0" distL="114300" distR="114300" simplePos="0" relativeHeight="251660288" behindDoc="0" locked="0" layoutInCell="1" allowOverlap="1" wp14:anchorId="58E891D7" wp14:editId="59B68CD3">
            <wp:simplePos x="0" y="0"/>
            <wp:positionH relativeFrom="margin">
              <wp:posOffset>-722740</wp:posOffset>
            </wp:positionH>
            <wp:positionV relativeFrom="page">
              <wp:posOffset>1142862</wp:posOffset>
            </wp:positionV>
            <wp:extent cx="1586230" cy="1371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1586230" cy="1371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2FBC307B" wp14:editId="209F993F">
                <wp:simplePos x="0" y="0"/>
                <wp:positionH relativeFrom="column">
                  <wp:posOffset>519402</wp:posOffset>
                </wp:positionH>
                <wp:positionV relativeFrom="paragraph">
                  <wp:posOffset>819094</wp:posOffset>
                </wp:positionV>
                <wp:extent cx="4840357" cy="6798365"/>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4840357" cy="6798365"/>
                        </a:xfrm>
                        <a:prstGeom prst="rect">
                          <a:avLst/>
                        </a:prstGeom>
                        <a:noFill/>
                        <a:ln w="6350">
                          <a:noFill/>
                        </a:ln>
                      </wps:spPr>
                      <wps:txbx>
                        <w:txbxContent>
                          <w:p w14:paraId="49009A70" w14:textId="2D7596B7" w:rsidR="00AD4ACF" w:rsidRPr="009306A2" w:rsidRDefault="00AD4ACF" w:rsidP="009306A2">
                            <w:pPr>
                              <w:jc w:val="center"/>
                              <w:rPr>
                                <w:rFonts w:ascii="Britannic Bold" w:hAnsi="Britannic Bold"/>
                                <w:color w:val="FF0000"/>
                                <w:sz w:val="40"/>
                                <w:szCs w:val="40"/>
                              </w:rPr>
                            </w:pPr>
                            <w:r w:rsidRPr="009306A2">
                              <w:rPr>
                                <w:rFonts w:ascii="Britannic Bold" w:hAnsi="Britannic Bold"/>
                                <w:color w:val="FF0000"/>
                                <w:sz w:val="40"/>
                                <w:szCs w:val="40"/>
                              </w:rPr>
                              <w:t>Escuela Normal de Educación Preescolar</w:t>
                            </w:r>
                          </w:p>
                          <w:p w14:paraId="647E1303" w14:textId="5852815E" w:rsidR="00AD4ACF" w:rsidRPr="009306A2" w:rsidRDefault="00AD4ACF" w:rsidP="009306A2">
                            <w:pPr>
                              <w:jc w:val="center"/>
                              <w:rPr>
                                <w:rFonts w:ascii="Pumpkin Story" w:hAnsi="Pumpkin Story"/>
                                <w:color w:val="F4B083" w:themeColor="accent2" w:themeTint="99"/>
                                <w:sz w:val="44"/>
                                <w:szCs w:val="44"/>
                              </w:rPr>
                            </w:pPr>
                            <w:r w:rsidRPr="009306A2">
                              <w:rPr>
                                <w:rFonts w:ascii="Pumpkin Story" w:hAnsi="Pumpkin Story"/>
                                <w:color w:val="F4B083" w:themeColor="accent2" w:themeTint="99"/>
                                <w:sz w:val="44"/>
                                <w:szCs w:val="44"/>
                              </w:rPr>
                              <w:t>Licenciatura en Educación Preescolar</w:t>
                            </w:r>
                          </w:p>
                          <w:p w14:paraId="7039D407" w14:textId="2CB68FBC" w:rsidR="00AD4ACF" w:rsidRPr="009306A2" w:rsidRDefault="00AD4ACF" w:rsidP="009306A2">
                            <w:pPr>
                              <w:jc w:val="center"/>
                              <w:rPr>
                                <w:rFonts w:ascii="Times New Roman" w:hAnsi="Times New Roman" w:cs="Times New Roman"/>
                                <w:sz w:val="36"/>
                                <w:szCs w:val="36"/>
                              </w:rPr>
                            </w:pPr>
                            <w:r w:rsidRPr="009306A2">
                              <w:rPr>
                                <w:rFonts w:ascii="Times New Roman" w:hAnsi="Times New Roman" w:cs="Times New Roman"/>
                                <w:sz w:val="36"/>
                                <w:szCs w:val="36"/>
                              </w:rPr>
                              <w:t>Tutoría Grupal</w:t>
                            </w:r>
                          </w:p>
                          <w:p w14:paraId="340130B6" w14:textId="18F7BF30" w:rsidR="00AD4ACF" w:rsidRPr="009306A2" w:rsidRDefault="00AD4ACF" w:rsidP="009306A2">
                            <w:pPr>
                              <w:jc w:val="center"/>
                              <w:rPr>
                                <w:rFonts w:ascii="Times New Roman" w:hAnsi="Times New Roman" w:cs="Times New Roman"/>
                                <w:sz w:val="36"/>
                                <w:szCs w:val="36"/>
                              </w:rPr>
                            </w:pPr>
                            <w:r w:rsidRPr="009306A2">
                              <w:rPr>
                                <w:rFonts w:ascii="Times New Roman" w:hAnsi="Times New Roman" w:cs="Times New Roman"/>
                                <w:sz w:val="36"/>
                                <w:szCs w:val="36"/>
                              </w:rPr>
                              <w:t>“Cerebro”</w:t>
                            </w:r>
                          </w:p>
                          <w:p w14:paraId="6342C9A7" w14:textId="2940B79F" w:rsidR="009306A2" w:rsidRPr="009306A2" w:rsidRDefault="00AD4ACF" w:rsidP="009306A2">
                            <w:pPr>
                              <w:jc w:val="center"/>
                              <w:rPr>
                                <w:rFonts w:ascii="Times New Roman" w:hAnsi="Times New Roman" w:cs="Times New Roman"/>
                                <w:b/>
                                <w:bCs/>
                                <w:color w:val="92D050"/>
                                <w:sz w:val="32"/>
                                <w:szCs w:val="32"/>
                              </w:rPr>
                            </w:pPr>
                            <w:r w:rsidRPr="009306A2">
                              <w:rPr>
                                <w:rFonts w:ascii="Times New Roman" w:hAnsi="Times New Roman" w:cs="Times New Roman"/>
                                <w:b/>
                                <w:bCs/>
                                <w:color w:val="92D050"/>
                                <w:sz w:val="32"/>
                                <w:szCs w:val="32"/>
                              </w:rPr>
                              <w:t xml:space="preserve">2do Semestre </w:t>
                            </w:r>
                            <w:r w:rsidR="009306A2" w:rsidRPr="009306A2">
                              <w:rPr>
                                <w:rFonts w:ascii="Times New Roman" w:hAnsi="Times New Roman" w:cs="Times New Roman"/>
                                <w:b/>
                                <w:bCs/>
                                <w:color w:val="92D050"/>
                                <w:sz w:val="32"/>
                                <w:szCs w:val="32"/>
                              </w:rPr>
                              <w:t>“1B”</w:t>
                            </w:r>
                          </w:p>
                          <w:p w14:paraId="32D11D36" w14:textId="6497C59E" w:rsidR="009306A2" w:rsidRPr="009306A2" w:rsidRDefault="009306A2" w:rsidP="009306A2">
                            <w:pPr>
                              <w:jc w:val="center"/>
                              <w:rPr>
                                <w:rFonts w:ascii="Britannic Bold" w:hAnsi="Britannic Bold"/>
                                <w:color w:val="FFD966" w:themeColor="accent4" w:themeTint="99"/>
                                <w:sz w:val="36"/>
                                <w:szCs w:val="36"/>
                              </w:rPr>
                            </w:pPr>
                            <w:r w:rsidRPr="009306A2">
                              <w:rPr>
                                <w:rFonts w:ascii="Britannic Bold" w:hAnsi="Britannic Bold"/>
                                <w:color w:val="FFD966" w:themeColor="accent4" w:themeTint="99"/>
                                <w:sz w:val="36"/>
                                <w:szCs w:val="36"/>
                              </w:rPr>
                              <w:t>Alumna</w:t>
                            </w:r>
                          </w:p>
                          <w:p w14:paraId="2D851C36" w14:textId="4F453669" w:rsidR="009306A2" w:rsidRPr="009306A2" w:rsidRDefault="009306A2" w:rsidP="009306A2">
                            <w:pPr>
                              <w:jc w:val="center"/>
                              <w:rPr>
                                <w:rFonts w:ascii="Britannic Bold" w:hAnsi="Britannic Bold"/>
                                <w:sz w:val="36"/>
                                <w:szCs w:val="36"/>
                              </w:rPr>
                            </w:pPr>
                            <w:r w:rsidRPr="009306A2">
                              <w:rPr>
                                <w:rFonts w:ascii="Britannic Bold" w:hAnsi="Britannic Bold"/>
                                <w:sz w:val="36"/>
                                <w:szCs w:val="36"/>
                              </w:rPr>
                              <w:t>Perla Carolina Ruiz Cisneros</w:t>
                            </w:r>
                          </w:p>
                          <w:p w14:paraId="2D452B85" w14:textId="39E377C2" w:rsidR="009306A2" w:rsidRPr="009306A2" w:rsidRDefault="009306A2" w:rsidP="009306A2">
                            <w:pPr>
                              <w:jc w:val="center"/>
                              <w:rPr>
                                <w:rFonts w:ascii="Britannic Bold" w:hAnsi="Britannic Bold"/>
                                <w:color w:val="00B0F0"/>
                                <w:sz w:val="36"/>
                                <w:szCs w:val="36"/>
                              </w:rPr>
                            </w:pPr>
                            <w:r w:rsidRPr="009306A2">
                              <w:rPr>
                                <w:rFonts w:ascii="Britannic Bold" w:hAnsi="Britannic Bold"/>
                                <w:color w:val="00B0F0"/>
                                <w:sz w:val="36"/>
                                <w:szCs w:val="36"/>
                              </w:rPr>
                              <w:t>Maestra:</w:t>
                            </w:r>
                          </w:p>
                          <w:p w14:paraId="6676273D" w14:textId="775E38C2" w:rsidR="009306A2" w:rsidRPr="009306A2" w:rsidRDefault="009306A2" w:rsidP="009306A2">
                            <w:pPr>
                              <w:jc w:val="center"/>
                              <w:rPr>
                                <w:rFonts w:ascii="Britannic Bold" w:hAnsi="Britannic Bold"/>
                                <w:sz w:val="36"/>
                                <w:szCs w:val="36"/>
                              </w:rPr>
                            </w:pPr>
                            <w:r w:rsidRPr="009306A2">
                              <w:rPr>
                                <w:rFonts w:ascii="Britannic Bold" w:hAnsi="Britannic Bold"/>
                                <w:sz w:val="36"/>
                                <w:szCs w:val="36"/>
                              </w:rPr>
                              <w:t>Irma Edith Vargas Rodríguez</w:t>
                            </w:r>
                          </w:p>
                          <w:p w14:paraId="6BDC863E" w14:textId="715CB896" w:rsidR="009306A2" w:rsidRPr="009306A2" w:rsidRDefault="009306A2" w:rsidP="009306A2">
                            <w:pPr>
                              <w:jc w:val="center"/>
                              <w:rPr>
                                <w:rFonts w:ascii="Pumpkin Story" w:hAnsi="Pumpkin Story"/>
                                <w:sz w:val="32"/>
                                <w:szCs w:val="32"/>
                              </w:rPr>
                            </w:pPr>
                            <w:r w:rsidRPr="009306A2">
                              <w:rPr>
                                <w:rFonts w:ascii="Pumpkin Story" w:hAnsi="Pumpkin Story"/>
                                <w:sz w:val="32"/>
                                <w:szCs w:val="32"/>
                              </w:rPr>
                              <w:t>Ciclo Escolar 2021-2022</w:t>
                            </w:r>
                          </w:p>
                          <w:p w14:paraId="7D2D3669" w14:textId="77777777" w:rsidR="00AD4ACF" w:rsidRDefault="00AD4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C307B" id="_x0000_t202" coordsize="21600,21600" o:spt="202" path="m,l,21600r21600,l21600,xe">
                <v:stroke joinstyle="miter"/>
                <v:path gradientshapeok="t" o:connecttype="rect"/>
              </v:shapetype>
              <v:shape id="Cuadro de texto 2" o:spid="_x0000_s1026" type="#_x0000_t202" style="position:absolute;margin-left:40.9pt;margin-top:64.5pt;width:381.15pt;height:5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qxGAIAAC0EAAAOAAAAZHJzL2Uyb0RvYy54bWysU8tu2zAQvBfoPxC815KfcQTLgZvARQEj&#10;CeAUOdMUaQmguCxJW3K/vktKfiDtqeiFWnJXs9yZ4eKhrRU5Cusq0DkdDlJKhOZQVHqf0x9v6y9z&#10;SpxnumAKtMjpSTj6sPz8adGYTIygBFUISxBEu6wxOS29N1mSOF6KmrkBGKExKcHWzOPW7pPCsgbR&#10;a5WM0nSWNGALY4EL5/D0qUvSZcSXUnD/IqUTnqic4t18XG1cd2FNlguW7S0zZcX7a7B/uEXNKo1N&#10;L1BPzDNysNUfUHXFLTiQfsChTkDKios4A04zTD9Msy2ZEXEWJMeZC03u/8Hy5+PWvFri26/QooCB&#10;kMa4zOFhmKeVtg5fvCnBPFJ4utAmWk84Hk7mk3Q8vaOEY252dz8fz6YBJ7n+bqzz3wTUJAQ5tahL&#10;pIsdN853peeS0E3DulIqaqM0aRB1PE3jD5cMgiuNPa6XDZFvd20/wQ6KEw5modPcGb6usPmGOf/K&#10;LIqMs6Bx/QsuUgE2gT6ipAT762/noR65xywlDZomp+7ngVlBifquUZX74WQSXBY3k+ndCDf2NrO7&#10;zehD/QjoyyE+EcNjGOq9OofSQv2O/l6FrphimmPvnPpz+Og7K+P74GK1ikXoK8P8Rm8ND9CBzkDt&#10;W/vOrOn59yjdM5ztxbIPMnS1nRCrgwdZRY0CwR2rPe/oyahy/36C6W/3ser6ype/AQAA//8DAFBL&#10;AwQUAAYACAAAACEABmpFNuEAAAALAQAADwAAAGRycy9kb3ducmV2LnhtbEyPQU+DQBCF7yb+h82Y&#10;eLMLpDaALE1D0pgYPbT24m2BKRB3Z5HdtuivdzzZ47x5ee97xXq2Rpxx8oMjBfEiAoHUuHagTsHh&#10;ffuQgvBBU6uNI1TwjR7W5e1NofPWXWiH533oBIeQz7WCPoQxl9I3PVrtF25E4t/RTVYHPqdOtpO+&#10;cLg1MomilbR6IG7o9YhVj83n/mQVvFTbN72rE5v+mOr59bgZvw4fj0rd382bJxAB5/Bvhj98RoeS&#10;mWp3otYLoyCNmTywnmS8iQ3pchmDqFmJs2wFsizk9YbyFwAA//8DAFBLAQItABQABgAIAAAAIQC2&#10;gziS/gAAAOEBAAATAAAAAAAAAAAAAAAAAAAAAABbQ29udGVudF9UeXBlc10ueG1sUEsBAi0AFAAG&#10;AAgAAAAhADj9If/WAAAAlAEAAAsAAAAAAAAAAAAAAAAALwEAAF9yZWxzLy5yZWxzUEsBAi0AFAAG&#10;AAgAAAAhABnaOrEYAgAALQQAAA4AAAAAAAAAAAAAAAAALgIAAGRycy9lMm9Eb2MueG1sUEsBAi0A&#10;FAAGAAgAAAAhAAZqRTbhAAAACwEAAA8AAAAAAAAAAAAAAAAAcgQAAGRycy9kb3ducmV2LnhtbFBL&#10;BQYAAAAABAAEAPMAAACABQAAAAA=&#10;" filled="f" stroked="f" strokeweight=".5pt">
                <v:textbox>
                  <w:txbxContent>
                    <w:p w14:paraId="49009A70" w14:textId="2D7596B7" w:rsidR="00AD4ACF" w:rsidRPr="009306A2" w:rsidRDefault="00AD4ACF" w:rsidP="009306A2">
                      <w:pPr>
                        <w:jc w:val="center"/>
                        <w:rPr>
                          <w:rFonts w:ascii="Britannic Bold" w:hAnsi="Britannic Bold"/>
                          <w:color w:val="FF0000"/>
                          <w:sz w:val="40"/>
                          <w:szCs w:val="40"/>
                        </w:rPr>
                      </w:pPr>
                      <w:r w:rsidRPr="009306A2">
                        <w:rPr>
                          <w:rFonts w:ascii="Britannic Bold" w:hAnsi="Britannic Bold"/>
                          <w:color w:val="FF0000"/>
                          <w:sz w:val="40"/>
                          <w:szCs w:val="40"/>
                        </w:rPr>
                        <w:t>Escuela Normal de Educación Preescolar</w:t>
                      </w:r>
                    </w:p>
                    <w:p w14:paraId="647E1303" w14:textId="5852815E" w:rsidR="00AD4ACF" w:rsidRPr="009306A2" w:rsidRDefault="00AD4ACF" w:rsidP="009306A2">
                      <w:pPr>
                        <w:jc w:val="center"/>
                        <w:rPr>
                          <w:rFonts w:ascii="Pumpkin Story" w:hAnsi="Pumpkin Story"/>
                          <w:color w:val="F4B083" w:themeColor="accent2" w:themeTint="99"/>
                          <w:sz w:val="44"/>
                          <w:szCs w:val="44"/>
                        </w:rPr>
                      </w:pPr>
                      <w:r w:rsidRPr="009306A2">
                        <w:rPr>
                          <w:rFonts w:ascii="Pumpkin Story" w:hAnsi="Pumpkin Story"/>
                          <w:color w:val="F4B083" w:themeColor="accent2" w:themeTint="99"/>
                          <w:sz w:val="44"/>
                          <w:szCs w:val="44"/>
                        </w:rPr>
                        <w:t>Licenciatura en Educación Preescolar</w:t>
                      </w:r>
                    </w:p>
                    <w:p w14:paraId="7039D407" w14:textId="2CB68FBC" w:rsidR="00AD4ACF" w:rsidRPr="009306A2" w:rsidRDefault="00AD4ACF" w:rsidP="009306A2">
                      <w:pPr>
                        <w:jc w:val="center"/>
                        <w:rPr>
                          <w:rFonts w:ascii="Times New Roman" w:hAnsi="Times New Roman" w:cs="Times New Roman"/>
                          <w:sz w:val="36"/>
                          <w:szCs w:val="36"/>
                        </w:rPr>
                      </w:pPr>
                      <w:r w:rsidRPr="009306A2">
                        <w:rPr>
                          <w:rFonts w:ascii="Times New Roman" w:hAnsi="Times New Roman" w:cs="Times New Roman"/>
                          <w:sz w:val="36"/>
                          <w:szCs w:val="36"/>
                        </w:rPr>
                        <w:t>Tutoría Grupal</w:t>
                      </w:r>
                    </w:p>
                    <w:p w14:paraId="340130B6" w14:textId="18F7BF30" w:rsidR="00AD4ACF" w:rsidRPr="009306A2" w:rsidRDefault="00AD4ACF" w:rsidP="009306A2">
                      <w:pPr>
                        <w:jc w:val="center"/>
                        <w:rPr>
                          <w:rFonts w:ascii="Times New Roman" w:hAnsi="Times New Roman" w:cs="Times New Roman"/>
                          <w:sz w:val="36"/>
                          <w:szCs w:val="36"/>
                        </w:rPr>
                      </w:pPr>
                      <w:r w:rsidRPr="009306A2">
                        <w:rPr>
                          <w:rFonts w:ascii="Times New Roman" w:hAnsi="Times New Roman" w:cs="Times New Roman"/>
                          <w:sz w:val="36"/>
                          <w:szCs w:val="36"/>
                        </w:rPr>
                        <w:t>“Cerebro”</w:t>
                      </w:r>
                    </w:p>
                    <w:p w14:paraId="6342C9A7" w14:textId="2940B79F" w:rsidR="009306A2" w:rsidRPr="009306A2" w:rsidRDefault="00AD4ACF" w:rsidP="009306A2">
                      <w:pPr>
                        <w:jc w:val="center"/>
                        <w:rPr>
                          <w:rFonts w:ascii="Times New Roman" w:hAnsi="Times New Roman" w:cs="Times New Roman"/>
                          <w:b/>
                          <w:bCs/>
                          <w:color w:val="92D050"/>
                          <w:sz w:val="32"/>
                          <w:szCs w:val="32"/>
                        </w:rPr>
                      </w:pPr>
                      <w:r w:rsidRPr="009306A2">
                        <w:rPr>
                          <w:rFonts w:ascii="Times New Roman" w:hAnsi="Times New Roman" w:cs="Times New Roman"/>
                          <w:b/>
                          <w:bCs/>
                          <w:color w:val="92D050"/>
                          <w:sz w:val="32"/>
                          <w:szCs w:val="32"/>
                        </w:rPr>
                        <w:t xml:space="preserve">2do Semestre </w:t>
                      </w:r>
                      <w:r w:rsidR="009306A2" w:rsidRPr="009306A2">
                        <w:rPr>
                          <w:rFonts w:ascii="Times New Roman" w:hAnsi="Times New Roman" w:cs="Times New Roman"/>
                          <w:b/>
                          <w:bCs/>
                          <w:color w:val="92D050"/>
                          <w:sz w:val="32"/>
                          <w:szCs w:val="32"/>
                        </w:rPr>
                        <w:t>“1B”</w:t>
                      </w:r>
                    </w:p>
                    <w:p w14:paraId="32D11D36" w14:textId="6497C59E" w:rsidR="009306A2" w:rsidRPr="009306A2" w:rsidRDefault="009306A2" w:rsidP="009306A2">
                      <w:pPr>
                        <w:jc w:val="center"/>
                        <w:rPr>
                          <w:rFonts w:ascii="Britannic Bold" w:hAnsi="Britannic Bold"/>
                          <w:color w:val="FFD966" w:themeColor="accent4" w:themeTint="99"/>
                          <w:sz w:val="36"/>
                          <w:szCs w:val="36"/>
                        </w:rPr>
                      </w:pPr>
                      <w:r w:rsidRPr="009306A2">
                        <w:rPr>
                          <w:rFonts w:ascii="Britannic Bold" w:hAnsi="Britannic Bold"/>
                          <w:color w:val="FFD966" w:themeColor="accent4" w:themeTint="99"/>
                          <w:sz w:val="36"/>
                          <w:szCs w:val="36"/>
                        </w:rPr>
                        <w:t>Alumna</w:t>
                      </w:r>
                    </w:p>
                    <w:p w14:paraId="2D851C36" w14:textId="4F453669" w:rsidR="009306A2" w:rsidRPr="009306A2" w:rsidRDefault="009306A2" w:rsidP="009306A2">
                      <w:pPr>
                        <w:jc w:val="center"/>
                        <w:rPr>
                          <w:rFonts w:ascii="Britannic Bold" w:hAnsi="Britannic Bold"/>
                          <w:sz w:val="36"/>
                          <w:szCs w:val="36"/>
                        </w:rPr>
                      </w:pPr>
                      <w:r w:rsidRPr="009306A2">
                        <w:rPr>
                          <w:rFonts w:ascii="Britannic Bold" w:hAnsi="Britannic Bold"/>
                          <w:sz w:val="36"/>
                          <w:szCs w:val="36"/>
                        </w:rPr>
                        <w:t>Perla Carolina Ruiz Cisneros</w:t>
                      </w:r>
                    </w:p>
                    <w:p w14:paraId="2D452B85" w14:textId="39E377C2" w:rsidR="009306A2" w:rsidRPr="009306A2" w:rsidRDefault="009306A2" w:rsidP="009306A2">
                      <w:pPr>
                        <w:jc w:val="center"/>
                        <w:rPr>
                          <w:rFonts w:ascii="Britannic Bold" w:hAnsi="Britannic Bold"/>
                          <w:color w:val="00B0F0"/>
                          <w:sz w:val="36"/>
                          <w:szCs w:val="36"/>
                        </w:rPr>
                      </w:pPr>
                      <w:r w:rsidRPr="009306A2">
                        <w:rPr>
                          <w:rFonts w:ascii="Britannic Bold" w:hAnsi="Britannic Bold"/>
                          <w:color w:val="00B0F0"/>
                          <w:sz w:val="36"/>
                          <w:szCs w:val="36"/>
                        </w:rPr>
                        <w:t>Maestra:</w:t>
                      </w:r>
                    </w:p>
                    <w:p w14:paraId="6676273D" w14:textId="775E38C2" w:rsidR="009306A2" w:rsidRPr="009306A2" w:rsidRDefault="009306A2" w:rsidP="009306A2">
                      <w:pPr>
                        <w:jc w:val="center"/>
                        <w:rPr>
                          <w:rFonts w:ascii="Britannic Bold" w:hAnsi="Britannic Bold"/>
                          <w:sz w:val="36"/>
                          <w:szCs w:val="36"/>
                        </w:rPr>
                      </w:pPr>
                      <w:r w:rsidRPr="009306A2">
                        <w:rPr>
                          <w:rFonts w:ascii="Britannic Bold" w:hAnsi="Britannic Bold"/>
                          <w:sz w:val="36"/>
                          <w:szCs w:val="36"/>
                        </w:rPr>
                        <w:t>Irma Edith Vargas Rodríguez</w:t>
                      </w:r>
                    </w:p>
                    <w:p w14:paraId="6BDC863E" w14:textId="715CB896" w:rsidR="009306A2" w:rsidRPr="009306A2" w:rsidRDefault="009306A2" w:rsidP="009306A2">
                      <w:pPr>
                        <w:jc w:val="center"/>
                        <w:rPr>
                          <w:rFonts w:ascii="Pumpkin Story" w:hAnsi="Pumpkin Story"/>
                          <w:sz w:val="32"/>
                          <w:szCs w:val="32"/>
                        </w:rPr>
                      </w:pPr>
                      <w:r w:rsidRPr="009306A2">
                        <w:rPr>
                          <w:rFonts w:ascii="Pumpkin Story" w:hAnsi="Pumpkin Story"/>
                          <w:sz w:val="32"/>
                          <w:szCs w:val="32"/>
                        </w:rPr>
                        <w:t>Ciclo Escolar 2021-2022</w:t>
                      </w:r>
                    </w:p>
                    <w:p w14:paraId="7D2D3669" w14:textId="77777777" w:rsidR="00AD4ACF" w:rsidRDefault="00AD4ACF"/>
                  </w:txbxContent>
                </v:textbox>
              </v:shape>
            </w:pict>
          </mc:Fallback>
        </mc:AlternateContent>
      </w:r>
      <w:r w:rsidR="00AD4ACF">
        <w:rPr>
          <w:noProof/>
        </w:rPr>
        <w:drawing>
          <wp:anchor distT="0" distB="0" distL="114300" distR="114300" simplePos="0" relativeHeight="251658240" behindDoc="0" locked="0" layoutInCell="1" allowOverlap="1" wp14:anchorId="4BC62C60" wp14:editId="53A1151D">
            <wp:simplePos x="0" y="0"/>
            <wp:positionH relativeFrom="page">
              <wp:align>right</wp:align>
            </wp:positionH>
            <wp:positionV relativeFrom="page">
              <wp:align>top</wp:align>
            </wp:positionV>
            <wp:extent cx="7772400" cy="101244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124440"/>
                    </a:xfrm>
                    <a:prstGeom prst="rect">
                      <a:avLst/>
                    </a:prstGeom>
                    <a:noFill/>
                  </pic:spPr>
                </pic:pic>
              </a:graphicData>
            </a:graphic>
            <wp14:sizeRelH relativeFrom="margin">
              <wp14:pctWidth>0</wp14:pctWidth>
            </wp14:sizeRelH>
            <wp14:sizeRelV relativeFrom="margin">
              <wp14:pctHeight>0</wp14:pctHeight>
            </wp14:sizeRelV>
          </wp:anchor>
        </w:drawing>
      </w:r>
    </w:p>
    <w:p w14:paraId="77C04FC5" w14:textId="1672F278" w:rsidR="000439FE" w:rsidRPr="00AD4ACF" w:rsidRDefault="000439FE" w:rsidP="00AD4ACF">
      <w:pPr>
        <w:jc w:val="center"/>
        <w:rPr>
          <w:rFonts w:ascii="Cooper Black" w:hAnsi="Cooper Black"/>
          <w:color w:val="C45911" w:themeColor="accent2" w:themeShade="BF"/>
          <w:sz w:val="32"/>
          <w:szCs w:val="32"/>
        </w:rPr>
      </w:pPr>
      <w:r w:rsidRPr="00AD4ACF">
        <w:rPr>
          <w:rFonts w:ascii="Cooper Black" w:hAnsi="Cooper Black"/>
          <w:color w:val="C45911" w:themeColor="accent2" w:themeShade="BF"/>
          <w:sz w:val="32"/>
          <w:szCs w:val="32"/>
        </w:rPr>
        <w:lastRenderedPageBreak/>
        <w:t>¿Qué es memoria?</w:t>
      </w:r>
    </w:p>
    <w:p w14:paraId="19C6A5A5" w14:textId="1521BF9A" w:rsidR="000439FE" w:rsidRDefault="000439FE" w:rsidP="00AD4ACF">
      <w:pPr>
        <w:jc w:val="center"/>
        <w:rPr>
          <w:sz w:val="28"/>
          <w:szCs w:val="28"/>
        </w:rPr>
      </w:pPr>
      <w:r w:rsidRPr="000439FE">
        <w:rPr>
          <w:sz w:val="28"/>
          <w:szCs w:val="28"/>
        </w:rPr>
        <w:t xml:space="preserve">La memoria es la capacidad mental que posibilita a un sujeto registrar, conservar y evocar las experiencias (ideas, imágenes, acontecimientos, sentimientos, </w:t>
      </w:r>
      <w:r w:rsidRPr="000439FE">
        <w:rPr>
          <w:sz w:val="28"/>
          <w:szCs w:val="28"/>
        </w:rPr>
        <w:t>etc.)</w:t>
      </w:r>
      <w:r w:rsidRPr="000439FE">
        <w:rPr>
          <w:sz w:val="28"/>
          <w:szCs w:val="28"/>
        </w:rPr>
        <w:t>.</w:t>
      </w:r>
    </w:p>
    <w:p w14:paraId="6AC01DAE" w14:textId="77777777" w:rsidR="00AD4ACF" w:rsidRDefault="00AD4ACF" w:rsidP="000439FE">
      <w:pPr>
        <w:rPr>
          <w:sz w:val="28"/>
          <w:szCs w:val="28"/>
        </w:rPr>
      </w:pPr>
    </w:p>
    <w:p w14:paraId="714C6FDA" w14:textId="44AE38A6" w:rsidR="000439FE" w:rsidRPr="00AD4ACF" w:rsidRDefault="000439FE" w:rsidP="000439FE">
      <w:pPr>
        <w:rPr>
          <w:rFonts w:ascii="Britannic Bold" w:hAnsi="Britannic Bold"/>
          <w:color w:val="FFC000"/>
          <w:sz w:val="32"/>
          <w:szCs w:val="32"/>
        </w:rPr>
      </w:pPr>
      <w:r w:rsidRPr="00AD4ACF">
        <w:rPr>
          <w:rFonts w:ascii="Britannic Bold" w:hAnsi="Britannic Bold"/>
          <w:color w:val="FFC000"/>
          <w:sz w:val="32"/>
          <w:szCs w:val="32"/>
        </w:rPr>
        <w:t>Diferencia entre el cerebro del hombre y la mujer</w:t>
      </w:r>
    </w:p>
    <w:p w14:paraId="1C6BE141" w14:textId="493C6B67" w:rsidR="000439FE" w:rsidRPr="000439FE" w:rsidRDefault="000439FE" w:rsidP="000439FE">
      <w:pPr>
        <w:rPr>
          <w:sz w:val="28"/>
          <w:szCs w:val="28"/>
        </w:rPr>
      </w:pPr>
      <w:r w:rsidRPr="000439FE">
        <w:rPr>
          <w:sz w:val="28"/>
          <w:szCs w:val="28"/>
        </w:rPr>
        <w:t>El cerebro de las mujeres es un 11 por ciento más pequeño que el de los hombres, en proporción a su tamaño corporal. Los cerebros más pequeños permiten ciertas características, como una proporción ligeramente mayor de materia gris con respecto a la materia blanca, y una mayor proporción de conexiones entre los hemisferios cerebrales, frente a las que hay dentro de ellos.</w:t>
      </w:r>
    </w:p>
    <w:p w14:paraId="01807FC8" w14:textId="389E1DFA" w:rsidR="000439FE" w:rsidRDefault="00AD4ACF" w:rsidP="000439FE">
      <w:pPr>
        <w:rPr>
          <w:sz w:val="28"/>
          <w:szCs w:val="28"/>
        </w:rPr>
      </w:pPr>
      <w:r w:rsidRPr="00AD4ACF">
        <w:rPr>
          <w:sz w:val="28"/>
          <w:szCs w:val="28"/>
          <w:highlight w:val="green"/>
        </w:rPr>
        <w:t>-Lateralidad</w:t>
      </w:r>
    </w:p>
    <w:p w14:paraId="24F0D611" w14:textId="5AB5C3B4" w:rsidR="00AD4ACF" w:rsidRDefault="00AD4ACF" w:rsidP="000439FE">
      <w:pPr>
        <w:rPr>
          <w:sz w:val="28"/>
          <w:szCs w:val="28"/>
        </w:rPr>
      </w:pPr>
      <w:r w:rsidRPr="00AD4ACF">
        <w:rPr>
          <w:sz w:val="28"/>
          <w:szCs w:val="28"/>
        </w:rPr>
        <w:t>Los cerebros masculinos suelen tener más desarrollado el hemisferio izquierdo, y los femeninos el hemisferio derecho.​ Al mismo tiempo, los cerebros masculinos tienden a tener más acusadas las diferencias entre los dos hemisferios. La mayor proporción de hombres zurdos en comparación con las mujeres podría deberse a esta causa, sin embargo, no está probado que esta sea la causa determinante.</w:t>
      </w:r>
    </w:p>
    <w:p w14:paraId="0A21C43C" w14:textId="052E77CE" w:rsidR="00AD4ACF" w:rsidRDefault="00AD4ACF" w:rsidP="000439FE">
      <w:pPr>
        <w:rPr>
          <w:sz w:val="28"/>
          <w:szCs w:val="28"/>
        </w:rPr>
      </w:pPr>
      <w:r w:rsidRPr="00AD4ACF">
        <w:rPr>
          <w:sz w:val="28"/>
          <w:szCs w:val="28"/>
          <w:highlight w:val="yellow"/>
        </w:rPr>
        <w:t>-Hipocampo</w:t>
      </w:r>
      <w:r>
        <w:rPr>
          <w:sz w:val="28"/>
          <w:szCs w:val="28"/>
        </w:rPr>
        <w:br/>
      </w:r>
      <w:r w:rsidRPr="00AD4ACF">
        <w:rPr>
          <w:sz w:val="28"/>
          <w:szCs w:val="28"/>
        </w:rPr>
        <w:t>La atrofia del hipocampo se asocia con una variedad de trastornos psiquiátricos que son más prevalentes entre las mujeres. Además, las diferencias entre hombres y mujeres en cuanto a habilidades de memoria sugieren que podría haber una diferencia en el volumen del hipocampo</w:t>
      </w:r>
      <w:r>
        <w:rPr>
          <w:sz w:val="28"/>
          <w:szCs w:val="28"/>
        </w:rPr>
        <w:t xml:space="preserve">. </w:t>
      </w:r>
      <w:r w:rsidRPr="00AD4ACF">
        <w:rPr>
          <w:sz w:val="28"/>
          <w:szCs w:val="28"/>
        </w:rPr>
        <w:t xml:space="preserve">Se llevó a cabo un </w:t>
      </w:r>
      <w:r w:rsidRPr="00AD4ACF">
        <w:rPr>
          <w:sz w:val="28"/>
          <w:szCs w:val="28"/>
        </w:rPr>
        <w:t>metaanálisis</w:t>
      </w:r>
      <w:r w:rsidRPr="00AD4ACF">
        <w:rPr>
          <w:sz w:val="28"/>
          <w:szCs w:val="28"/>
        </w:rPr>
        <w:t xml:space="preserve"> de las diferencias de volumen, del cual se desprende que este es mayor en los hombres, sin normalizar en función del tamaño total del cerebro. Ahora bien, tras hacer ajustes teniendo en cuenta diferencias individuales y el volumen cerebral total, no se observó esa diferencia según el sexo, en contra de las expectativas</w:t>
      </w:r>
      <w:r>
        <w:rPr>
          <w:sz w:val="28"/>
          <w:szCs w:val="28"/>
        </w:rPr>
        <w:t>.</w:t>
      </w:r>
    </w:p>
    <w:p w14:paraId="649D168D" w14:textId="77777777" w:rsidR="00AD4ACF" w:rsidRPr="000439FE" w:rsidRDefault="00AD4ACF" w:rsidP="000439FE">
      <w:pPr>
        <w:rPr>
          <w:sz w:val="28"/>
          <w:szCs w:val="28"/>
        </w:rPr>
      </w:pPr>
    </w:p>
    <w:sectPr w:rsidR="00AD4ACF" w:rsidRPr="000439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Pumpkin Story">
    <w:panose1 w:val="02000500000000000000"/>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FE"/>
    <w:rsid w:val="000439FE"/>
    <w:rsid w:val="009306A2"/>
    <w:rsid w:val="00AD4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CBEE"/>
  <w15:chartTrackingRefBased/>
  <w15:docId w15:val="{AFFB6A40-739F-4B0C-A874-2B334C86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Perla Ruiz</cp:lastModifiedBy>
  <cp:revision>1</cp:revision>
  <dcterms:created xsi:type="dcterms:W3CDTF">2022-02-16T17:53:00Z</dcterms:created>
  <dcterms:modified xsi:type="dcterms:W3CDTF">2022-02-16T18:17:00Z</dcterms:modified>
</cp:coreProperties>
</file>