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437A" w14:textId="77777777" w:rsidR="00CD7730" w:rsidRPr="00CD7730" w:rsidRDefault="00CD7730" w:rsidP="00CD7730">
      <w:pPr>
        <w:jc w:val="center"/>
        <w:rPr>
          <w:sz w:val="28"/>
          <w:szCs w:val="28"/>
        </w:rPr>
      </w:pPr>
      <w:r w:rsidRPr="00CD7730">
        <w:rPr>
          <w:sz w:val="28"/>
          <w:szCs w:val="28"/>
        </w:rPr>
        <w:fldChar w:fldCharType="begin"/>
      </w:r>
      <w:r w:rsidRPr="00CD7730">
        <w:rPr>
          <w:sz w:val="28"/>
          <w:szCs w:val="28"/>
        </w:rPr>
        <w:instrText xml:space="preserve"> HYPERLINK "http://187.141.233.82/sistema/Actividad/ActividadPresentacion.asp?e=enep-00044&amp;c=1674507163&amp;p=A437A19B3221M134420M14AA27&amp;idMateria=6672&amp;idActividad=21142&amp;z1=18489118&amp;z2=14150223" </w:instrText>
      </w:r>
      <w:r w:rsidRPr="00CD7730">
        <w:rPr>
          <w:sz w:val="28"/>
          <w:szCs w:val="28"/>
        </w:rPr>
        <w:fldChar w:fldCharType="separate"/>
      </w:r>
      <w:r w:rsidRPr="00CD7730">
        <w:rPr>
          <w:rStyle w:val="Hipervnculo"/>
          <w:rFonts w:ascii="Verdana" w:hAnsi="Verdana"/>
          <w:color w:val="000000"/>
          <w:sz w:val="28"/>
          <w:szCs w:val="28"/>
        </w:rPr>
        <w:t>Conceptualizaciones del Espacio y la improvisación</w:t>
      </w:r>
      <w:r w:rsidRPr="00CD7730">
        <w:rPr>
          <w:sz w:val="28"/>
          <w:szCs w:val="28"/>
        </w:rPr>
        <w:fldChar w:fldCharType="end"/>
      </w:r>
    </w:p>
    <w:p w14:paraId="75468A33" w14:textId="77777777" w:rsidR="00CD7730" w:rsidRDefault="00CD7730" w:rsidP="00CD7730"/>
    <w:p w14:paraId="05A1D54F" w14:textId="2F1C8C7E" w:rsidR="00CD7730" w:rsidRPr="00CD7730" w:rsidRDefault="00CD7730" w:rsidP="00CD7730">
      <w:pPr>
        <w:pStyle w:val="Prrafodelista"/>
        <w:numPr>
          <w:ilvl w:val="0"/>
          <w:numId w:val="2"/>
        </w:numPr>
        <w:spacing w:line="360" w:lineRule="auto"/>
        <w:jc w:val="center"/>
        <w:rPr>
          <w:rFonts w:ascii="Amasis MT Pro" w:hAnsi="Amasis MT Pro" w:cs="Arial"/>
          <w:b/>
          <w:sz w:val="24"/>
        </w:rPr>
      </w:pPr>
      <w:r w:rsidRPr="00CD7730">
        <w:rPr>
          <w:rFonts w:ascii="Amasis MT Pro" w:hAnsi="Amasis MT Pro" w:cs="Arial"/>
          <w:b/>
          <w:sz w:val="24"/>
        </w:rPr>
        <w:t>Desplazamiento:</w:t>
      </w:r>
    </w:p>
    <w:p w14:paraId="2C80F6DE" w14:textId="77777777" w:rsidR="00CD7730" w:rsidRPr="00CD7730" w:rsidRDefault="00CD7730" w:rsidP="00CD7730">
      <w:pPr>
        <w:spacing w:line="360" w:lineRule="auto"/>
        <w:jc w:val="center"/>
        <w:rPr>
          <w:rFonts w:ascii="Amasis MT Pro" w:hAnsi="Amasis MT Pro" w:cs="Arial"/>
          <w:sz w:val="24"/>
        </w:rPr>
      </w:pPr>
      <w:r w:rsidRPr="00CD7730">
        <w:rPr>
          <w:rFonts w:ascii="Amasis MT Pro" w:hAnsi="Amasis MT Pro" w:cs="Arial"/>
          <w:sz w:val="24"/>
        </w:rPr>
        <w:t>El desplazamiento se entiende como el movimiento realizado por un cuerpo que se desplaza, que se traslada, de un lugar a otro. Las personas y la mayoría de los objetos son susceptibles de desplazarse, que es el único modo de cambiar de posición relativa en el espacio.</w:t>
      </w:r>
    </w:p>
    <w:p w14:paraId="6A8B5AD8" w14:textId="77777777" w:rsidR="00CD7730" w:rsidRPr="00CD7730" w:rsidRDefault="00CD7730" w:rsidP="00CD7730">
      <w:pPr>
        <w:pStyle w:val="Prrafodelista"/>
        <w:numPr>
          <w:ilvl w:val="0"/>
          <w:numId w:val="2"/>
        </w:numPr>
        <w:spacing w:line="360" w:lineRule="auto"/>
        <w:jc w:val="center"/>
        <w:rPr>
          <w:rFonts w:ascii="Amasis MT Pro" w:hAnsi="Amasis MT Pro" w:cs="Arial"/>
          <w:b/>
          <w:sz w:val="24"/>
        </w:rPr>
      </w:pPr>
      <w:r w:rsidRPr="00CD7730">
        <w:rPr>
          <w:rFonts w:ascii="Amasis MT Pro" w:hAnsi="Amasis MT Pro" w:cs="Arial"/>
          <w:b/>
          <w:sz w:val="24"/>
        </w:rPr>
        <w:t>Improvisación libre:</w:t>
      </w:r>
    </w:p>
    <w:p w14:paraId="7F28F325" w14:textId="77777777" w:rsidR="00CD7730" w:rsidRPr="00CD7730" w:rsidRDefault="00CD7730" w:rsidP="00CD7730">
      <w:pPr>
        <w:spacing w:line="360" w:lineRule="auto"/>
        <w:jc w:val="center"/>
        <w:rPr>
          <w:rFonts w:ascii="Amasis MT Pro" w:hAnsi="Amasis MT Pro" w:cs="Arial"/>
          <w:sz w:val="24"/>
        </w:rPr>
      </w:pPr>
      <w:r w:rsidRPr="00CD7730">
        <w:rPr>
          <w:rFonts w:ascii="Amasis MT Pro" w:hAnsi="Amasis MT Pro" w:cs="Arial"/>
          <w:sz w:val="24"/>
        </w:rPr>
        <w:t>La improvisación libre es música improvisada sin reglas previas establecidas, secuencias de acordes o melodías previamente acordadas. A veces los músicos realizan un esfuerzo activo para evitar referenciar a géneros musicales reconocibles.</w:t>
      </w:r>
    </w:p>
    <w:p w14:paraId="6104DB1C" w14:textId="77777777" w:rsidR="00CD7730" w:rsidRPr="00CD7730" w:rsidRDefault="00CD7730" w:rsidP="00CD7730">
      <w:pPr>
        <w:pStyle w:val="Prrafodelista"/>
        <w:numPr>
          <w:ilvl w:val="0"/>
          <w:numId w:val="2"/>
        </w:numPr>
        <w:spacing w:line="360" w:lineRule="auto"/>
        <w:jc w:val="center"/>
        <w:rPr>
          <w:rFonts w:ascii="Amasis MT Pro" w:hAnsi="Amasis MT Pro" w:cs="Arial"/>
          <w:b/>
          <w:sz w:val="24"/>
        </w:rPr>
      </w:pPr>
      <w:r w:rsidRPr="00CD7730">
        <w:rPr>
          <w:rFonts w:ascii="Amasis MT Pro" w:hAnsi="Amasis MT Pro" w:cs="Arial"/>
          <w:b/>
          <w:sz w:val="24"/>
        </w:rPr>
        <w:t>Improvisación guiada:</w:t>
      </w:r>
    </w:p>
    <w:p w14:paraId="1256A701" w14:textId="77777777" w:rsidR="00CD7730" w:rsidRPr="00CD7730" w:rsidRDefault="00CD7730" w:rsidP="00CD7730">
      <w:pPr>
        <w:spacing w:line="360" w:lineRule="auto"/>
        <w:jc w:val="center"/>
        <w:rPr>
          <w:rFonts w:ascii="Amasis MT Pro" w:hAnsi="Amasis MT Pro" w:cs="Arial"/>
          <w:sz w:val="24"/>
        </w:rPr>
      </w:pPr>
      <w:r w:rsidRPr="00CD7730">
        <w:rPr>
          <w:rFonts w:ascii="Amasis MT Pro" w:hAnsi="Amasis MT Pro" w:cs="Arial"/>
          <w:sz w:val="24"/>
        </w:rPr>
        <w:t>La improvisación es el arte de componer un producto ya sea musical o de otra naturaleza en el momento, pudiendo ser de forma completamente espontánea y sin previa organización, o teniendo ciertas pautas predeterminadas como un guion que nos permite organizar el discurso.</w:t>
      </w:r>
    </w:p>
    <w:p w14:paraId="21517F12" w14:textId="77777777" w:rsidR="00CD7730" w:rsidRPr="00CD7730" w:rsidRDefault="00CD7730" w:rsidP="00CD7730">
      <w:pPr>
        <w:spacing w:line="360" w:lineRule="auto"/>
        <w:jc w:val="center"/>
        <w:rPr>
          <w:rFonts w:ascii="Amasis MT Pro" w:hAnsi="Amasis MT Pro" w:cs="Arial"/>
          <w:sz w:val="24"/>
        </w:rPr>
      </w:pPr>
      <w:r w:rsidRPr="00CD7730">
        <w:rPr>
          <w:rFonts w:ascii="Amasis MT Pro" w:hAnsi="Amasis MT Pro" w:cs="Arial"/>
          <w:sz w:val="24"/>
        </w:rPr>
        <w:t>Se trata de una forma de conducción diseñada para comunicarse tanto con músicos, actores, bailarines y artistas visuales.</w:t>
      </w:r>
    </w:p>
    <w:p w14:paraId="4E84A7BC" w14:textId="77777777" w:rsidR="00CD7730" w:rsidRPr="00CD7730" w:rsidRDefault="00CD7730" w:rsidP="00CD7730">
      <w:pPr>
        <w:pStyle w:val="Prrafodelista"/>
        <w:numPr>
          <w:ilvl w:val="0"/>
          <w:numId w:val="2"/>
        </w:numPr>
        <w:spacing w:line="360" w:lineRule="auto"/>
        <w:jc w:val="center"/>
        <w:rPr>
          <w:rFonts w:ascii="Amasis MT Pro" w:hAnsi="Amasis MT Pro" w:cs="Arial"/>
          <w:b/>
          <w:sz w:val="24"/>
        </w:rPr>
      </w:pPr>
      <w:r w:rsidRPr="00CD7730">
        <w:rPr>
          <w:rFonts w:ascii="Amasis MT Pro" w:hAnsi="Amasis MT Pro" w:cs="Arial"/>
          <w:b/>
          <w:sz w:val="24"/>
        </w:rPr>
        <w:t>Espacios del escenario o división de escenario:</w:t>
      </w:r>
    </w:p>
    <w:p w14:paraId="5223BB1A" w14:textId="77777777" w:rsidR="00CD7730" w:rsidRPr="00CD7730" w:rsidRDefault="00CD7730" w:rsidP="00CD7730">
      <w:pPr>
        <w:spacing w:line="360" w:lineRule="auto"/>
        <w:jc w:val="center"/>
        <w:rPr>
          <w:rFonts w:ascii="Amasis MT Pro" w:hAnsi="Amasis MT Pro" w:cs="Arial"/>
          <w:sz w:val="24"/>
        </w:rPr>
      </w:pPr>
      <w:r w:rsidRPr="00CD7730">
        <w:rPr>
          <w:rFonts w:ascii="Amasis MT Pro" w:hAnsi="Amasis MT Pro" w:cs="Arial"/>
          <w:sz w:val="24"/>
        </w:rPr>
        <w:t xml:space="preserve">El espacio escénico tiene significado </w:t>
      </w:r>
      <w:proofErr w:type="gramStart"/>
      <w:r w:rsidRPr="00CD7730">
        <w:rPr>
          <w:rFonts w:ascii="Amasis MT Pro" w:hAnsi="Amasis MT Pro" w:cs="Arial"/>
          <w:sz w:val="24"/>
        </w:rPr>
        <w:t>en relación a</w:t>
      </w:r>
      <w:proofErr w:type="gramEnd"/>
      <w:r w:rsidRPr="00CD7730">
        <w:rPr>
          <w:rFonts w:ascii="Amasis MT Pro" w:hAnsi="Amasis MT Pro" w:cs="Arial"/>
          <w:sz w:val="24"/>
        </w:rPr>
        <w:t xml:space="preserve"> la sala de los espectadores, pues su forma y condición determinada limita determinadas formas de movimiento; existen escenarios circulares, elípticos, de suelo plano, inclinado; también los materiales del suelo aportan significado y limitan los movimientos, así como sus dimensiones. El escenario se convierte en la posibilidad del actor de realizar determinados movimientos que se interpretan como los propios del personaje.</w:t>
      </w:r>
    </w:p>
    <w:p w14:paraId="3FCDAC30" w14:textId="3370C9A0" w:rsidR="00CD7730" w:rsidRDefault="00CD7730" w:rsidP="00CD7730">
      <w:pPr>
        <w:spacing w:line="360" w:lineRule="auto"/>
        <w:jc w:val="center"/>
        <w:rPr>
          <w:rFonts w:ascii="Amasis MT Pro" w:hAnsi="Amasis MT Pro" w:cs="Arial"/>
          <w:sz w:val="24"/>
        </w:rPr>
      </w:pPr>
      <w:r w:rsidRPr="00CD7730">
        <w:rPr>
          <w:rFonts w:ascii="Amasis MT Pro" w:hAnsi="Amasis MT Pro" w:cs="Arial"/>
          <w:sz w:val="24"/>
        </w:rPr>
        <w:lastRenderedPageBreak/>
        <w:t>El espacio escénico es un elemento imprescindible del código teatral, ya que el actor como cuerpo tridimensional precisa siempre de un espacio. Otras posibilidades adicionales del escenario, como los decorados, los accesorios y la iluminación, son elementos potenciales, pero no imprescindibles.</w:t>
      </w:r>
    </w:p>
    <w:p w14:paraId="09BB63C0" w14:textId="74EE6FB3" w:rsidR="00CD7730" w:rsidRDefault="00CD7730" w:rsidP="00CD7730">
      <w:pPr>
        <w:rPr>
          <w:rFonts w:ascii="Amasis MT Pro" w:hAnsi="Amasis MT Pro" w:cs="Arial"/>
          <w:sz w:val="24"/>
        </w:rPr>
      </w:pPr>
    </w:p>
    <w:p w14:paraId="046768F8" w14:textId="4976E626" w:rsidR="00CD7730" w:rsidRDefault="00CD7730" w:rsidP="00CD7730">
      <w:pPr>
        <w:rPr>
          <w:rFonts w:ascii="Amasis MT Pro" w:hAnsi="Amasis MT Pro" w:cs="Arial"/>
          <w:b/>
          <w:sz w:val="24"/>
        </w:rPr>
      </w:pPr>
      <w:r>
        <w:rPr>
          <w:rFonts w:ascii="Amasis MT Pro" w:hAnsi="Amasis MT Pro" w:cs="Arial"/>
          <w:sz w:val="24"/>
        </w:rPr>
        <w:t xml:space="preserve">                          </w:t>
      </w:r>
      <w:r w:rsidRPr="00CD7730">
        <w:rPr>
          <w:rFonts w:ascii="Amasis MT Pro" w:hAnsi="Amasis MT Pro" w:cs="Arial"/>
          <w:b/>
          <w:sz w:val="24"/>
        </w:rPr>
        <w:t>Reflexión sobre la actividad del circo</w:t>
      </w:r>
      <w:r>
        <w:rPr>
          <w:rFonts w:ascii="Amasis MT Pro" w:hAnsi="Amasis MT Pro" w:cs="Arial"/>
          <w:b/>
          <w:sz w:val="24"/>
        </w:rPr>
        <w:t>.</w:t>
      </w:r>
    </w:p>
    <w:p w14:paraId="3591B67A" w14:textId="77777777" w:rsidR="00B93DA9" w:rsidRDefault="00B93DA9" w:rsidP="00CD7730">
      <w:pPr>
        <w:rPr>
          <w:rFonts w:ascii="Amasis MT Pro" w:hAnsi="Amasis MT Pro" w:cs="Arial"/>
          <w:bCs/>
          <w:sz w:val="24"/>
        </w:rPr>
      </w:pPr>
      <w:r>
        <w:rPr>
          <w:rFonts w:ascii="Amasis MT Pro" w:hAnsi="Amasis MT Pro" w:cs="Arial"/>
          <w:bCs/>
          <w:sz w:val="24"/>
        </w:rPr>
        <w:t>Al llevar a cabo la actividad del circo como docente dentro del aula a nivel preescolar puedes desarrollar y fortalecen en los alumnos un sinfín de habilidades tales como la imaginación, creatividad y confianza.</w:t>
      </w:r>
    </w:p>
    <w:p w14:paraId="3B8ADE44" w14:textId="4C71E52B" w:rsidR="005452F9" w:rsidRDefault="00B93DA9" w:rsidP="00B93DA9">
      <w:pPr>
        <w:rPr>
          <w:rFonts w:ascii="Amasis MT Pro" w:hAnsi="Amasis MT Pro" w:cs="Arial"/>
          <w:bCs/>
          <w:sz w:val="24"/>
        </w:rPr>
      </w:pPr>
      <w:r>
        <w:rPr>
          <w:rFonts w:ascii="Amasis MT Pro" w:hAnsi="Amasis MT Pro" w:cs="Arial"/>
          <w:bCs/>
          <w:sz w:val="24"/>
        </w:rPr>
        <w:t xml:space="preserve">Además, es importante mencionar que al trabajarlo de manera grupal los alumnos aprenden eran a trabajar de manera colectiva y grupal, respetando roles y turnos, aprenderán a convivir con sus iguales y sobre todo a escuchar los diferentes puntos de vista haciendo que el alumno sea una persona competente en la convivencia. </w:t>
      </w:r>
    </w:p>
    <w:p w14:paraId="487183A7" w14:textId="77777777" w:rsidR="00B93DA9" w:rsidRPr="00B93DA9" w:rsidRDefault="00B93DA9" w:rsidP="00B93DA9">
      <w:pPr>
        <w:rPr>
          <w:rFonts w:ascii="Amasis MT Pro" w:hAnsi="Amasis MT Pro" w:cs="Arial"/>
          <w:bCs/>
          <w:sz w:val="24"/>
        </w:rPr>
      </w:pPr>
    </w:p>
    <w:sectPr w:rsidR="00B93DA9" w:rsidRPr="00B93DA9" w:rsidSect="009510D0">
      <w:pgSz w:w="12240" w:h="15840"/>
      <w:pgMar w:top="1417" w:right="1701" w:bottom="1417" w:left="1701" w:header="708" w:footer="708" w:gutter="0"/>
      <w:pgBorders w:offsetFrom="page">
        <w:top w:val="thinThickThinMediumGap" w:sz="24" w:space="24" w:color="E2EFD9" w:themeColor="accent6" w:themeTint="33"/>
        <w:left w:val="thinThickThinMediumGap" w:sz="24" w:space="24" w:color="00B0F0"/>
        <w:bottom w:val="thinThickThinMediumGap" w:sz="24" w:space="24" w:color="F7CAAC" w:themeColor="accent2" w:themeTint="66"/>
        <w:right w:val="thin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187C"/>
      </v:shape>
    </w:pict>
  </w:numPicBullet>
  <w:abstractNum w:abstractNumId="0" w15:restartNumberingAfterBreak="0">
    <w:nsid w:val="40F95F6E"/>
    <w:multiLevelType w:val="hybridMultilevel"/>
    <w:tmpl w:val="58D2E44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3A13AB"/>
    <w:multiLevelType w:val="hybridMultilevel"/>
    <w:tmpl w:val="B1941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7F"/>
    <w:rsid w:val="00040659"/>
    <w:rsid w:val="005452F9"/>
    <w:rsid w:val="008631AA"/>
    <w:rsid w:val="00943F7F"/>
    <w:rsid w:val="009510D0"/>
    <w:rsid w:val="00B57CAF"/>
    <w:rsid w:val="00B93DA9"/>
    <w:rsid w:val="00BB2B9C"/>
    <w:rsid w:val="00CD7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6599"/>
  <w15:chartTrackingRefBased/>
  <w15:docId w15:val="{73DE01D7-6D20-4442-964B-E63BD706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0D0"/>
    <w:pPr>
      <w:ind w:left="720"/>
      <w:contextualSpacing/>
    </w:pPr>
  </w:style>
  <w:style w:type="character" w:styleId="Hipervnculo">
    <w:name w:val="Hyperlink"/>
    <w:basedOn w:val="Fuentedeprrafopredeter"/>
    <w:uiPriority w:val="99"/>
    <w:semiHidden/>
    <w:unhideWhenUsed/>
    <w:rsid w:val="00951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5820">
      <w:bodyDiv w:val="1"/>
      <w:marLeft w:val="0"/>
      <w:marRight w:val="0"/>
      <w:marTop w:val="0"/>
      <w:marBottom w:val="0"/>
      <w:divBdr>
        <w:top w:val="none" w:sz="0" w:space="0" w:color="auto"/>
        <w:left w:val="none" w:sz="0" w:space="0" w:color="auto"/>
        <w:bottom w:val="none" w:sz="0" w:space="0" w:color="auto"/>
        <w:right w:val="none" w:sz="0" w:space="0" w:color="auto"/>
      </w:divBdr>
    </w:div>
    <w:div w:id="12340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GIOVANA LOERA PEREZ</dc:creator>
  <cp:keywords/>
  <dc:description/>
  <cp:lastModifiedBy>ROSAURA GIOVANA LOERA PEREZ</cp:lastModifiedBy>
  <cp:revision>3</cp:revision>
  <dcterms:created xsi:type="dcterms:W3CDTF">2022-03-18T18:12:00Z</dcterms:created>
  <dcterms:modified xsi:type="dcterms:W3CDTF">2022-03-18T18:47:00Z</dcterms:modified>
</cp:coreProperties>
</file>