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8774" w14:textId="01A004E5" w:rsidR="006933DD" w:rsidRDefault="006933DD" w:rsidP="006933DD">
      <w:pPr>
        <w:rPr>
          <w:rFonts w:ascii="Source Sans Pro" w:hAnsi="Source Sans Pro" w:cs="Times New Roman"/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128AFA4" wp14:editId="74C53FEE">
            <wp:extent cx="1275557" cy="1435100"/>
            <wp:effectExtent l="0" t="0" r="0" b="0"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000E65D-0BE6-4B1A-AFD7-41BDD7CA3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F000E65D-0BE6-4B1A-AFD7-41BDD7CA3D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828" b="92414" l="9744" r="89744">
                                  <a14:foregroundMark x1="66154" y1="88276" x2="40000" y2="92414"/>
                                  <a14:foregroundMark x1="40000" y1="92414" x2="40000" y2="92414"/>
                                  <a14:foregroundMark x1="76923" y1="11724" x2="27179" y2="4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7" t="-9" r="15030" b="9"/>
                    <a:stretch/>
                  </pic:blipFill>
                  <pic:spPr bwMode="auto">
                    <a:xfrm>
                      <a:off x="0" y="0"/>
                      <a:ext cx="1281302" cy="144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876CB" w14:textId="0A78B423" w:rsidR="006933DD" w:rsidRDefault="006933DD" w:rsidP="006933DD">
      <w:pPr>
        <w:rPr>
          <w:rFonts w:ascii="Source Sans Pro" w:hAnsi="Source Sans Pro" w:cs="Times New Roman"/>
          <w:b/>
          <w:bCs/>
          <w:sz w:val="50"/>
          <w:szCs w:val="50"/>
        </w:rPr>
      </w:pPr>
    </w:p>
    <w:p w14:paraId="53A34615" w14:textId="77777777" w:rsidR="006933DD" w:rsidRDefault="006933DD" w:rsidP="006933DD">
      <w:pPr>
        <w:rPr>
          <w:rFonts w:ascii="Source Sans Pro" w:hAnsi="Source Sans Pro" w:cs="Times New Roman"/>
          <w:b/>
          <w:bCs/>
          <w:sz w:val="50"/>
          <w:szCs w:val="50"/>
        </w:rPr>
      </w:pPr>
    </w:p>
    <w:p w14:paraId="2ADA728F" w14:textId="5BA9BB7E" w:rsidR="006933DD" w:rsidRPr="009F0D33" w:rsidRDefault="006933DD" w:rsidP="006933DD">
      <w:pPr>
        <w:jc w:val="center"/>
        <w:rPr>
          <w:rFonts w:ascii="Source Sans Pro" w:hAnsi="Source Sans Pro" w:cs="Times New Roman"/>
          <w:b/>
          <w:bCs/>
          <w:sz w:val="50"/>
          <w:szCs w:val="50"/>
        </w:rPr>
      </w:pPr>
      <w:r w:rsidRPr="009F0D33">
        <w:rPr>
          <w:rFonts w:ascii="Source Sans Pro" w:hAnsi="Source Sans Pro" w:cs="Times New Roman"/>
          <w:b/>
          <w:bCs/>
          <w:sz w:val="50"/>
          <w:szCs w:val="50"/>
        </w:rPr>
        <w:t>Escuela Normal De Educación Preescolar</w:t>
      </w:r>
    </w:p>
    <w:p w14:paraId="1969AE1F" w14:textId="77777777" w:rsidR="006933DD" w:rsidRPr="009F0D33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 w:rsidRPr="009F0D33">
        <w:rPr>
          <w:rFonts w:ascii="Source Sans Pro" w:hAnsi="Source Sans Pro" w:cs="Times New Roman"/>
          <w:sz w:val="40"/>
          <w:szCs w:val="40"/>
        </w:rPr>
        <w:t>Licenciatura en Educación Preescolar</w:t>
      </w:r>
    </w:p>
    <w:p w14:paraId="06498A65" w14:textId="0DA05F0E" w:rsidR="006933DD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>
        <w:rPr>
          <w:rFonts w:ascii="Source Sans Pro" w:hAnsi="Source Sans Pro" w:cs="Times New Roman"/>
          <w:sz w:val="40"/>
          <w:szCs w:val="40"/>
        </w:rPr>
        <w:t xml:space="preserve">Curso: </w:t>
      </w:r>
      <w:r w:rsidRPr="009F0D33">
        <w:rPr>
          <w:rFonts w:ascii="Source Sans Pro" w:hAnsi="Source Sans Pro" w:cs="Times New Roman"/>
          <w:sz w:val="40"/>
          <w:szCs w:val="40"/>
        </w:rPr>
        <w:t>Tutoría Grupa</w:t>
      </w:r>
    </w:p>
    <w:p w14:paraId="2645BCF2" w14:textId="42457F15" w:rsidR="006933DD" w:rsidRPr="009F0D33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>
        <w:rPr>
          <w:rFonts w:ascii="Source Sans Pro" w:hAnsi="Source Sans Pro" w:cs="Times New Roman"/>
          <w:sz w:val="40"/>
          <w:szCs w:val="40"/>
        </w:rPr>
        <w:t xml:space="preserve">Maestra: </w:t>
      </w:r>
      <w:r w:rsidRPr="009F0D33">
        <w:rPr>
          <w:rFonts w:ascii="Source Sans Pro" w:hAnsi="Source Sans Pro" w:cs="Times New Roman"/>
          <w:sz w:val="40"/>
          <w:szCs w:val="40"/>
        </w:rPr>
        <w:t>Irma Edith Vargas Rodríguez</w:t>
      </w:r>
    </w:p>
    <w:p w14:paraId="4E4F01D5" w14:textId="18934F6C" w:rsidR="006933DD" w:rsidRPr="009F0D33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>
        <w:rPr>
          <w:rFonts w:ascii="Source Sans Pro" w:hAnsi="Source Sans Pro" w:cs="Times New Roman"/>
          <w:sz w:val="40"/>
          <w:szCs w:val="40"/>
        </w:rPr>
        <w:t xml:space="preserve">Alumna: </w:t>
      </w:r>
      <w:r w:rsidRPr="009F0D33">
        <w:rPr>
          <w:rFonts w:ascii="Source Sans Pro" w:hAnsi="Source Sans Pro" w:cs="Times New Roman"/>
          <w:sz w:val="40"/>
          <w:szCs w:val="40"/>
        </w:rPr>
        <w:t>Lluvia Hefziba Perez Arreola #15</w:t>
      </w:r>
    </w:p>
    <w:p w14:paraId="48062A9C" w14:textId="77777777" w:rsidR="006933DD" w:rsidRPr="009F0D33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 w:rsidRPr="009F0D33">
        <w:rPr>
          <w:rFonts w:ascii="Source Sans Pro" w:hAnsi="Source Sans Pro" w:cs="Times New Roman"/>
          <w:sz w:val="40"/>
          <w:szCs w:val="40"/>
        </w:rPr>
        <w:t>Primer Año, Segundo Semestre Sección “B”</w:t>
      </w:r>
    </w:p>
    <w:p w14:paraId="487F1699" w14:textId="05E6835F" w:rsidR="006933DD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  <w:r w:rsidRPr="009F0D33">
        <w:rPr>
          <w:rFonts w:ascii="Source Sans Pro" w:hAnsi="Source Sans Pro" w:cs="Times New Roman"/>
          <w:sz w:val="40"/>
          <w:szCs w:val="40"/>
        </w:rPr>
        <w:t>Unidad 1</w:t>
      </w:r>
    </w:p>
    <w:p w14:paraId="774A8B7B" w14:textId="01D5E1D4" w:rsidR="006933DD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</w:p>
    <w:p w14:paraId="0545241D" w14:textId="48871273" w:rsidR="006933DD" w:rsidRDefault="006933DD" w:rsidP="006933DD">
      <w:pPr>
        <w:jc w:val="center"/>
        <w:rPr>
          <w:rFonts w:ascii="Source Sans Pro" w:hAnsi="Source Sans Pro" w:cs="Times New Roman"/>
          <w:sz w:val="40"/>
          <w:szCs w:val="40"/>
        </w:rPr>
      </w:pPr>
    </w:p>
    <w:p w14:paraId="6F6F2B62" w14:textId="77777777" w:rsidR="006933DD" w:rsidRDefault="006933DD" w:rsidP="006933DD">
      <w:pPr>
        <w:rPr>
          <w:rFonts w:ascii="Source Sans Pro" w:hAnsi="Source Sans Pro" w:cs="Times New Roman"/>
          <w:sz w:val="40"/>
          <w:szCs w:val="40"/>
        </w:rPr>
      </w:pPr>
    </w:p>
    <w:p w14:paraId="11708F55" w14:textId="77777777" w:rsidR="006933DD" w:rsidRDefault="006933DD" w:rsidP="006933DD">
      <w:pPr>
        <w:rPr>
          <w:rFonts w:ascii="Source Sans Pro" w:hAnsi="Source Sans Pro" w:cs="Times New Roman"/>
          <w:sz w:val="40"/>
          <w:szCs w:val="40"/>
        </w:rPr>
      </w:pPr>
    </w:p>
    <w:p w14:paraId="7846DE36" w14:textId="77777777" w:rsidR="002C70C1" w:rsidRDefault="006933DD" w:rsidP="002C70C1">
      <w:pPr>
        <w:rPr>
          <w:rFonts w:ascii="Source Sans Pro" w:hAnsi="Source Sans Pro" w:cs="Times New Roman"/>
          <w:sz w:val="28"/>
          <w:szCs w:val="28"/>
        </w:rPr>
      </w:pPr>
      <w:r w:rsidRPr="009F0D33">
        <w:rPr>
          <w:rFonts w:ascii="Source Sans Pro" w:hAnsi="Source Sans Pro" w:cs="Times New Roman"/>
          <w:sz w:val="24"/>
          <w:szCs w:val="24"/>
        </w:rPr>
        <w:t>Saltillo, Coahuila de Zaragoza México</w:t>
      </w:r>
      <w:r>
        <w:rPr>
          <w:rFonts w:ascii="Source Sans Pro" w:hAnsi="Source Sans Pro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Source Sans Pro" w:hAnsi="Source Sans Pro" w:cs="Times New Roman"/>
          <w:sz w:val="24"/>
          <w:szCs w:val="24"/>
        </w:rPr>
        <w:t>Marzo</w:t>
      </w:r>
      <w:proofErr w:type="gramEnd"/>
      <w:r w:rsidRPr="006933DD">
        <w:rPr>
          <w:rFonts w:ascii="Source Sans Pro" w:hAnsi="Source Sans Pro" w:cs="Times New Roman"/>
          <w:sz w:val="24"/>
          <w:szCs w:val="24"/>
        </w:rPr>
        <w:t xml:space="preserve"> 2022</w:t>
      </w:r>
    </w:p>
    <w:p w14:paraId="30850196" w14:textId="2E69BF7E" w:rsidR="006B5468" w:rsidRPr="003E41B4" w:rsidRDefault="006B5468" w:rsidP="003E41B4">
      <w:pPr>
        <w:jc w:val="both"/>
        <w:rPr>
          <w:rFonts w:ascii="Source Sans Pro" w:eastAsia="Times New Roman" w:hAnsi="Source Sans Pro" w:cs="Arial"/>
          <w:b/>
          <w:bCs/>
          <w:kern w:val="36"/>
          <w:lang w:eastAsia="es-MX"/>
        </w:rPr>
      </w:pPr>
      <w:r w:rsidRPr="003E41B4">
        <w:rPr>
          <w:rFonts w:ascii="Source Sans Pro" w:eastAsia="Times New Roman" w:hAnsi="Source Sans Pro" w:cs="Arial"/>
          <w:b/>
          <w:bCs/>
          <w:kern w:val="36"/>
          <w:lang w:eastAsia="es-MX"/>
        </w:rPr>
        <w:lastRenderedPageBreak/>
        <w:t xml:space="preserve">PSICOPATOLOGÍA </w:t>
      </w:r>
    </w:p>
    <w:p w14:paraId="651E9245" w14:textId="68094CEF" w:rsidR="0036696A" w:rsidRPr="003E41B4" w:rsidRDefault="006B5468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3E41B4">
        <w:rPr>
          <w:rFonts w:ascii="Source Sans Pro" w:eastAsia="Times New Roman" w:hAnsi="Source Sans Pro" w:cs="Arial"/>
          <w:kern w:val="36"/>
          <w:lang w:eastAsia="es-MX"/>
        </w:rPr>
        <w:t>El término psicopatología ha sido definido de diferentes maneras, cultural y temporalmente. No existe una definición única de psicopatología, sino más bien modelos de trabajo sustentados en teorías implícitas de la mente.</w:t>
      </w:r>
    </w:p>
    <w:p w14:paraId="47D96143" w14:textId="79752B84" w:rsidR="006B5468" w:rsidRPr="003E41B4" w:rsidRDefault="006B5468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</w:p>
    <w:p w14:paraId="1F13618A" w14:textId="276CB637" w:rsidR="006B5468" w:rsidRPr="003E41B4" w:rsidRDefault="006B5468" w:rsidP="003E41B4">
      <w:pPr>
        <w:jc w:val="both"/>
        <w:rPr>
          <w:rFonts w:ascii="Source Sans Pro" w:eastAsia="Times New Roman" w:hAnsi="Source Sans Pro" w:cs="Arial"/>
          <w:b/>
          <w:bCs/>
          <w:kern w:val="36"/>
          <w:lang w:eastAsia="es-MX"/>
        </w:rPr>
      </w:pPr>
      <w:r w:rsidRPr="003E41B4">
        <w:rPr>
          <w:rFonts w:ascii="Source Sans Pro" w:eastAsia="Times New Roman" w:hAnsi="Source Sans Pro" w:cs="Arial"/>
          <w:b/>
          <w:bCs/>
          <w:kern w:val="36"/>
          <w:lang w:eastAsia="es-MX"/>
        </w:rPr>
        <w:t xml:space="preserve">ENFERMEDADES DE LA MEMORÍA </w:t>
      </w:r>
    </w:p>
    <w:p w14:paraId="723E36B2" w14:textId="77777777" w:rsidR="00D6767B" w:rsidRDefault="00D6767B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El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Alzheimer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es un tipo de demencia que causa problemas con la memoria, el pensamiento y el comportamiento. Los síntomas generalmente se desarrollan lentamente y empeoran con el tiempo, hasta que son tan graves que interfieren con las tareas cotidianas.</w:t>
      </w:r>
    </w:p>
    <w:p w14:paraId="4902D692" w14:textId="5CEED1E7" w:rsidR="00D6767B" w:rsidRDefault="00D6767B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La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demencia con cuerpos de Lewy</w:t>
      </w:r>
      <w:r w:rsidRPr="00D6767B">
        <w:rPr>
          <w:rFonts w:ascii="Source Sans Pro" w:eastAsia="Times New Roman" w:hAnsi="Source Sans Pro" w:cs="Arial"/>
          <w:b/>
          <w:bCs/>
          <w:kern w:val="36"/>
          <w:lang w:eastAsia="es-MX"/>
        </w:rPr>
        <w:t xml:space="preserve"> 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causa problemas con la habilidad de pensar similar a la enfermedad de 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>Alzheimer.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Posteriormente, causa otros problemas, como síntomas de movimiento, alucinaciones visuales y ciertos problemas del sueño. También causa más problemas con las actividades mentales que con la memoria.</w:t>
      </w:r>
    </w:p>
    <w:p w14:paraId="4A4D5A04" w14:textId="41CEBD27" w:rsidR="00D6767B" w:rsidRDefault="00D6767B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La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demencia frontotemporal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es un término general para un grupo de trastornos cerebrales que afectan principalmente los lóbulos frontal y temporal del cerebro. Estas áreas del cerebro se asocian generalmente con la personalidad, la conducta y el lenguaje.</w:t>
      </w:r>
    </w:p>
    <w:p w14:paraId="12E0A173" w14:textId="03EE0C65" w:rsidR="00D6767B" w:rsidRDefault="00D6767B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La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demencia frontotemporal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es un término general para un grupo de trastornos cerebrales que afectan principalmente los lóbulos frontal y temporal del cerebro. Estas áreas del cerebro se asocian generalmente con la personalidad, la conducta y el lenguaje.</w:t>
      </w:r>
    </w:p>
    <w:p w14:paraId="73206C90" w14:textId="71C146F0" w:rsidR="00D6767B" w:rsidRDefault="00D6767B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Es la acumulación de líquido cefalorraquídeo dentro de las cámaras del cerebro.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Hidrocefalia significa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"agua en el cerebro". La hidrocefalia normotensiva (HNT) es un aumento del líquido cefalorraquídeo (LCR) en el cerebro que afecta el funcionamiento cerebral.</w:t>
      </w:r>
    </w:p>
    <w:p w14:paraId="5C4E5DCE" w14:textId="52695762" w:rsidR="00D6767B" w:rsidRPr="00D6767B" w:rsidRDefault="00D6767B" w:rsidP="00D6767B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La </w:t>
      </w:r>
      <w:r w:rsidRPr="00D6767B">
        <w:rPr>
          <w:rFonts w:ascii="Source Sans Pro" w:eastAsia="Times New Roman" w:hAnsi="Source Sans Pro" w:cs="Arial"/>
          <w:b/>
          <w:bCs/>
          <w:kern w:val="36"/>
          <w:highlight w:val="cyan"/>
          <w:lang w:eastAsia="es-MX"/>
        </w:rPr>
        <w:t>enfermedad de Creutzfeldt-Jakob</w:t>
      </w:r>
      <w:r w:rsidRPr="00D6767B">
        <w:rPr>
          <w:rFonts w:ascii="Source Sans Pro" w:eastAsia="Times New Roman" w:hAnsi="Source Sans Pro" w:cs="Arial"/>
          <w:kern w:val="36"/>
          <w:lang w:eastAsia="es-MX"/>
        </w:rPr>
        <w:t xml:space="preserve"> puede aparecer espontáneamente, ser hereditaria o ser transmitida por el contacto con el tejido infectado, por ejemplo, durante un trasplante o al comer carne contaminada.</w:t>
      </w:r>
    </w:p>
    <w:p w14:paraId="4571A0C5" w14:textId="555174FB" w:rsidR="00D6767B" w:rsidRPr="00D6767B" w:rsidRDefault="00D6767B" w:rsidP="00D6767B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>La enfermedad causa cambios en la personalidad, ansiedad, depresión y pérdida de la memoria al cabo de pocos meses. Muchas personas entran en coma.</w:t>
      </w:r>
    </w:p>
    <w:p w14:paraId="0088AD53" w14:textId="46EC92CB" w:rsidR="00D6767B" w:rsidRDefault="00D6767B" w:rsidP="00D6767B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 w:rsidRPr="00D6767B">
        <w:rPr>
          <w:rFonts w:ascii="Source Sans Pro" w:eastAsia="Times New Roman" w:hAnsi="Source Sans Pro" w:cs="Arial"/>
          <w:kern w:val="36"/>
          <w:lang w:eastAsia="es-MX"/>
        </w:rPr>
        <w:t>Debido a que no existe un tratamiento efectivo, el objetivo es aliviar el dolor y los síntomas.</w:t>
      </w:r>
    </w:p>
    <w:p w14:paraId="195E0A8B" w14:textId="3B515A79" w:rsidR="00D6767B" w:rsidRDefault="00F61D0C" w:rsidP="00D6767B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  <w:r>
        <w:rPr>
          <w:rFonts w:ascii="Source Sans Pro" w:eastAsia="Times New Roman" w:hAnsi="Source Sans Pro" w:cs="Arial"/>
          <w:noProof/>
          <w:kern w:val="36"/>
          <w:lang w:eastAsia="es-MX"/>
        </w:rPr>
        <w:drawing>
          <wp:anchor distT="0" distB="0" distL="114300" distR="114300" simplePos="0" relativeHeight="251658240" behindDoc="1" locked="0" layoutInCell="1" allowOverlap="1" wp14:anchorId="1409CEDA" wp14:editId="1D85D9F6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2124710" cy="1593215"/>
            <wp:effectExtent l="0" t="0" r="8890" b="6985"/>
            <wp:wrapTight wrapText="bothSides">
              <wp:wrapPolygon edited="0">
                <wp:start x="0" y="0"/>
                <wp:lineTo x="0" y="21436"/>
                <wp:lineTo x="21497" y="21436"/>
                <wp:lineTo x="2149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78B73" w14:textId="53ECB7BB" w:rsidR="003E41B4" w:rsidRPr="003E41B4" w:rsidRDefault="003E41B4" w:rsidP="003E41B4">
      <w:pPr>
        <w:jc w:val="both"/>
        <w:rPr>
          <w:rFonts w:ascii="Source Sans Pro" w:eastAsia="Times New Roman" w:hAnsi="Source Sans Pro" w:cs="Arial"/>
          <w:kern w:val="36"/>
          <w:lang w:eastAsia="es-MX"/>
        </w:rPr>
      </w:pPr>
    </w:p>
    <w:sectPr w:rsidR="003E41B4" w:rsidRPr="003E4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088B"/>
    <w:multiLevelType w:val="multilevel"/>
    <w:tmpl w:val="C92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275D2"/>
    <w:multiLevelType w:val="multilevel"/>
    <w:tmpl w:val="BA4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53FCB"/>
    <w:multiLevelType w:val="multilevel"/>
    <w:tmpl w:val="FEB8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5A501E"/>
    <w:multiLevelType w:val="multilevel"/>
    <w:tmpl w:val="85D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D"/>
    <w:rsid w:val="000468FF"/>
    <w:rsid w:val="002C70C1"/>
    <w:rsid w:val="002F0A3C"/>
    <w:rsid w:val="0036696A"/>
    <w:rsid w:val="003E41B4"/>
    <w:rsid w:val="006933DD"/>
    <w:rsid w:val="006B5468"/>
    <w:rsid w:val="00D6767B"/>
    <w:rsid w:val="00F6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711E"/>
  <w15:chartTrackingRefBased/>
  <w15:docId w15:val="{35A661AC-1A11-4C35-93B9-3F3C75C4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DD"/>
  </w:style>
  <w:style w:type="paragraph" w:styleId="Ttulo1">
    <w:name w:val="heading 1"/>
    <w:basedOn w:val="Normal"/>
    <w:link w:val="Ttulo1Car"/>
    <w:uiPriority w:val="9"/>
    <w:qFormat/>
    <w:rsid w:val="0069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93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3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933D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33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4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88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013">
              <w:marLeft w:val="0"/>
              <w:marRight w:val="0"/>
              <w:marTop w:val="0"/>
              <w:marBottom w:val="0"/>
              <w:divBdr>
                <w:top w:val="single" w:sz="6" w:space="9" w:color="BCBCBC"/>
                <w:left w:val="single" w:sz="6" w:space="9" w:color="BCBCBC"/>
                <w:bottom w:val="single" w:sz="6" w:space="9" w:color="BCBCBC"/>
                <w:right w:val="single" w:sz="6" w:space="9" w:color="BCBCBC"/>
              </w:divBdr>
              <w:divsChild>
                <w:div w:id="1677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1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5623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4</cp:revision>
  <dcterms:created xsi:type="dcterms:W3CDTF">2022-03-16T22:11:00Z</dcterms:created>
  <dcterms:modified xsi:type="dcterms:W3CDTF">2022-03-19T00:52:00Z</dcterms:modified>
</cp:coreProperties>
</file>