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7CF8D" w14:textId="77777777" w:rsidR="00073D59" w:rsidRDefault="00073D59" w:rsidP="00073D59">
      <w:pPr>
        <w:jc w:val="center"/>
      </w:pPr>
      <w:r w:rsidRPr="00BB1D83">
        <w:rPr>
          <w:noProof/>
          <w:lang w:eastAsia="es-MX"/>
        </w:rPr>
        <w:drawing>
          <wp:inline distT="0" distB="0" distL="0" distR="0" wp14:anchorId="10FFACD5" wp14:editId="3B96183C">
            <wp:extent cx="809625" cy="847725"/>
            <wp:effectExtent l="0" t="0" r="9525" b="9525"/>
            <wp:docPr id="20" name="Imagen 19" descr="Resultado de imagen para escudo de la enep">
              <a:hlinkClick xmlns:a="http://schemas.openxmlformats.org/drawingml/2006/main" r:id="rId5" tgtFrame="&quot;_blank&quot;"/>
              <a:extLst xmlns:a="http://schemas.openxmlformats.org/drawingml/2006/main">
                <a:ext uri="{FF2B5EF4-FFF2-40B4-BE49-F238E27FC236}">
                  <a16:creationId xmlns:a16="http://schemas.microsoft.com/office/drawing/2014/main" id="{6AC08399-9834-4A4E-922D-52F8F3A5CB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n 19" descr="Resultado de imagen para escudo de la enep">
                      <a:hlinkClick r:id="rId5" tgtFrame="&quot;_blank&quot;"/>
                      <a:extLst>
                        <a:ext uri="{FF2B5EF4-FFF2-40B4-BE49-F238E27FC236}">
                          <a16:creationId xmlns:a16="http://schemas.microsoft.com/office/drawing/2014/main" id="{6AC08399-9834-4A4E-922D-52F8F3A5CBC0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87" r="16377"/>
                    <a:stretch/>
                  </pic:blipFill>
                  <pic:spPr bwMode="auto">
                    <a:xfrm>
                      <a:off x="0" y="0"/>
                      <a:ext cx="809890" cy="848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217CF" w14:textId="77777777" w:rsidR="00073D59" w:rsidRPr="003E4F3B" w:rsidRDefault="00073D59" w:rsidP="00073D59">
      <w:pPr>
        <w:jc w:val="center"/>
        <w:rPr>
          <w:rFonts w:ascii="Century Gothic" w:hAnsi="Century Gothic" w:cs="Arial"/>
          <w:sz w:val="24"/>
          <w:szCs w:val="24"/>
        </w:rPr>
      </w:pPr>
      <w:r w:rsidRPr="003E4F3B">
        <w:rPr>
          <w:rFonts w:ascii="Century Gothic" w:hAnsi="Century Gothic" w:cs="Arial"/>
          <w:b/>
          <w:bCs/>
          <w:sz w:val="24"/>
          <w:szCs w:val="24"/>
        </w:rPr>
        <w:t>Escuela Normal de Educación Preescolar</w:t>
      </w:r>
    </w:p>
    <w:p w14:paraId="7D2833E4" w14:textId="77777777" w:rsidR="00073D59" w:rsidRPr="003E4F3B" w:rsidRDefault="00073D59" w:rsidP="00073D59">
      <w:pPr>
        <w:jc w:val="center"/>
        <w:rPr>
          <w:rFonts w:ascii="Century Gothic" w:hAnsi="Century Gothic" w:cs="Arial"/>
          <w:sz w:val="24"/>
          <w:szCs w:val="24"/>
        </w:rPr>
      </w:pPr>
      <w:r w:rsidRPr="003E4F3B">
        <w:rPr>
          <w:rFonts w:ascii="Century Gothic" w:hAnsi="Century Gothic" w:cs="Arial"/>
          <w:sz w:val="24"/>
          <w:szCs w:val="24"/>
        </w:rPr>
        <w:t>Licenciatura en educación preescolar</w:t>
      </w:r>
    </w:p>
    <w:p w14:paraId="0A5BADEA" w14:textId="77777777" w:rsidR="00073D59" w:rsidRPr="003E4F3B" w:rsidRDefault="00073D59" w:rsidP="00073D59">
      <w:pPr>
        <w:jc w:val="center"/>
        <w:rPr>
          <w:rFonts w:ascii="Century Gothic" w:hAnsi="Century Gothic" w:cs="Arial"/>
          <w:sz w:val="24"/>
          <w:szCs w:val="24"/>
        </w:rPr>
      </w:pPr>
      <w:r w:rsidRPr="003E4F3B">
        <w:rPr>
          <w:rFonts w:ascii="Century Gothic" w:hAnsi="Century Gothic" w:cs="Arial"/>
          <w:sz w:val="24"/>
          <w:szCs w:val="24"/>
        </w:rPr>
        <w:t>Ciclo escolar 2021-2022</w:t>
      </w:r>
    </w:p>
    <w:p w14:paraId="7A2B95B0" w14:textId="77777777" w:rsidR="00073D59" w:rsidRDefault="00073D59" w:rsidP="00073D59">
      <w:pPr>
        <w:tabs>
          <w:tab w:val="left" w:pos="1455"/>
          <w:tab w:val="center" w:pos="4419"/>
        </w:tabs>
        <w:jc w:val="center"/>
        <w:rPr>
          <w:rFonts w:ascii="Century Gothic" w:hAnsi="Century Gothic" w:cs="Arial"/>
          <w:b/>
          <w:sz w:val="24"/>
          <w:szCs w:val="24"/>
        </w:rPr>
      </w:pPr>
      <w:r w:rsidRPr="003E4F3B">
        <w:rPr>
          <w:rFonts w:ascii="Century Gothic" w:hAnsi="Century Gothic" w:cs="Arial"/>
          <w:b/>
          <w:sz w:val="24"/>
          <w:szCs w:val="24"/>
        </w:rPr>
        <w:t>SEXTO SEMESTRE</w:t>
      </w:r>
    </w:p>
    <w:p w14:paraId="751A7D2A" w14:textId="77777777" w:rsidR="00073D59" w:rsidRPr="003E4F3B" w:rsidRDefault="00073D59" w:rsidP="00073D59">
      <w:pPr>
        <w:tabs>
          <w:tab w:val="left" w:pos="1455"/>
          <w:tab w:val="center" w:pos="4419"/>
        </w:tabs>
        <w:jc w:val="center"/>
        <w:rPr>
          <w:rFonts w:ascii="Century Gothic" w:hAnsi="Century Gothic" w:cs="Arial"/>
          <w:b/>
          <w:sz w:val="24"/>
          <w:szCs w:val="24"/>
        </w:rPr>
      </w:pPr>
    </w:p>
    <w:p w14:paraId="1440BAC2" w14:textId="5394DAE1" w:rsidR="00073D59" w:rsidRPr="003E4F3B" w:rsidRDefault="00073D59" w:rsidP="00073D59">
      <w:pPr>
        <w:jc w:val="center"/>
        <w:rPr>
          <w:rFonts w:ascii="Century Gothic" w:hAnsi="Century Gothic" w:cs="Arial"/>
          <w:sz w:val="24"/>
          <w:szCs w:val="24"/>
        </w:rPr>
      </w:pPr>
      <w:r w:rsidRPr="003E4F3B">
        <w:rPr>
          <w:rFonts w:ascii="Century Gothic" w:hAnsi="Century Gothic" w:cs="Arial"/>
          <w:b/>
          <w:bCs/>
          <w:sz w:val="24"/>
          <w:szCs w:val="24"/>
        </w:rPr>
        <w:t xml:space="preserve">Docente: </w:t>
      </w:r>
      <w:r>
        <w:rPr>
          <w:rFonts w:ascii="Century Gothic" w:hAnsi="Century Gothic" w:cs="Arial"/>
          <w:b/>
          <w:bCs/>
          <w:sz w:val="24"/>
          <w:szCs w:val="24"/>
        </w:rPr>
        <w:t xml:space="preserve">ROSA VELIA DEL RIO TIJERINA </w:t>
      </w:r>
    </w:p>
    <w:p w14:paraId="124959C1" w14:textId="77777777" w:rsidR="00073D59" w:rsidRPr="003E4F3B" w:rsidRDefault="00073D59" w:rsidP="00073D59">
      <w:pPr>
        <w:jc w:val="center"/>
        <w:rPr>
          <w:rFonts w:ascii="Century Gothic" w:hAnsi="Century Gothic" w:cs="Arial"/>
          <w:sz w:val="24"/>
          <w:szCs w:val="24"/>
        </w:rPr>
      </w:pPr>
      <w:r w:rsidRPr="003E4F3B">
        <w:rPr>
          <w:rFonts w:ascii="Century Gothic" w:hAnsi="Century Gothic" w:cs="Arial"/>
          <w:b/>
          <w:bCs/>
          <w:sz w:val="24"/>
          <w:szCs w:val="24"/>
        </w:rPr>
        <w:t>Alumna</w:t>
      </w:r>
      <w:r w:rsidRPr="003E4F3B">
        <w:rPr>
          <w:rFonts w:ascii="Century Gothic" w:hAnsi="Century Gothic" w:cs="Arial"/>
          <w:sz w:val="24"/>
          <w:szCs w:val="24"/>
        </w:rPr>
        <w:t>: Ana Sofía Segovia #24</w:t>
      </w:r>
    </w:p>
    <w:p w14:paraId="2304FA36" w14:textId="51A89D79" w:rsidR="00073D59" w:rsidRDefault="00073D59" w:rsidP="00073D59">
      <w:pPr>
        <w:jc w:val="center"/>
        <w:rPr>
          <w:rFonts w:ascii="Century Gothic" w:hAnsi="Century Gothic" w:cs="Arial"/>
          <w:sz w:val="24"/>
          <w:szCs w:val="24"/>
        </w:rPr>
      </w:pPr>
      <w:r w:rsidRPr="003E4F3B">
        <w:rPr>
          <w:rFonts w:ascii="Century Gothic" w:hAnsi="Century Gothic" w:cs="Arial"/>
          <w:b/>
          <w:bCs/>
          <w:sz w:val="24"/>
          <w:szCs w:val="24"/>
        </w:rPr>
        <w:t>Curso:</w:t>
      </w:r>
      <w:r w:rsidRPr="003E4F3B">
        <w:rPr>
          <w:rFonts w:ascii="Century Gothic" w:hAnsi="Century Gothic" w:cs="Arial"/>
          <w:sz w:val="24"/>
          <w:szCs w:val="24"/>
        </w:rPr>
        <w:t xml:space="preserve"> </w:t>
      </w:r>
      <w:r>
        <w:rPr>
          <w:rFonts w:ascii="Century Gothic" w:hAnsi="Century Gothic" w:cs="Arial"/>
          <w:sz w:val="24"/>
          <w:szCs w:val="24"/>
        </w:rPr>
        <w:t>Tutoría grupal.</w:t>
      </w:r>
    </w:p>
    <w:p w14:paraId="4CAE0EFC" w14:textId="77777777" w:rsidR="00073D59" w:rsidRDefault="00073D59" w:rsidP="00073D59">
      <w:pPr>
        <w:jc w:val="center"/>
        <w:rPr>
          <w:rFonts w:ascii="Century Gothic" w:hAnsi="Century Gothic" w:cs="Arial"/>
          <w:sz w:val="24"/>
          <w:szCs w:val="24"/>
        </w:rPr>
      </w:pPr>
    </w:p>
    <w:p w14:paraId="11EB9958" w14:textId="15A1A6F2" w:rsidR="00073D59" w:rsidRDefault="00254781" w:rsidP="00073D59">
      <w:pPr>
        <w:jc w:val="center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z w:val="24"/>
          <w:szCs w:val="24"/>
        </w:rPr>
        <w:t>UNIDAD 2</w:t>
      </w:r>
    </w:p>
    <w:p w14:paraId="53378C20" w14:textId="5F950CED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RESPONDER LAS PREGUNTAS.</w:t>
      </w:r>
    </w:p>
    <w:p w14:paraId="741DD462" w14:textId="41FE21A4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¿CUALES SON TUS ALTERNATIVAS?</w:t>
      </w:r>
    </w:p>
    <w:p w14:paraId="299D2E2D" w14:textId="0E014F2A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6346B76D" w14:textId="059F0139" w:rsidR="00073D59" w:rsidRDefault="00254781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  <w:r>
        <w:rPr>
          <w:rFonts w:ascii="Century Gothic" w:hAnsi="Century Gothic" w:cs="Arial"/>
          <w:b/>
          <w:bCs/>
          <w:sz w:val="24"/>
          <w:szCs w:val="24"/>
        </w:rPr>
        <w:t>13/JUNIO</w:t>
      </w:r>
      <w:r w:rsidR="00073D59">
        <w:rPr>
          <w:rFonts w:ascii="Century Gothic" w:hAnsi="Century Gothic" w:cs="Arial"/>
          <w:b/>
          <w:bCs/>
          <w:sz w:val="24"/>
          <w:szCs w:val="24"/>
        </w:rPr>
        <w:t>/2022.</w:t>
      </w:r>
    </w:p>
    <w:p w14:paraId="5E120BA6" w14:textId="7555C248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60B4255" w14:textId="28FCB296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015BFA24" w14:textId="4097DBCB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1CD7D4BD" w14:textId="1F091B5F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B6BD4A4" w14:textId="32C97C35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6AED4EB" w14:textId="2C2B2925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0ED627F7" w14:textId="48C7F90F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3AAA957B" w14:textId="3D357224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46689C7B" w14:textId="3647E683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7F630288" w14:textId="14651E89" w:rsidR="00073D59" w:rsidRDefault="00073D59" w:rsidP="00073D59">
      <w:pPr>
        <w:jc w:val="center"/>
        <w:rPr>
          <w:rFonts w:ascii="Century Gothic" w:hAnsi="Century Gothic" w:cs="Arial"/>
          <w:b/>
          <w:bCs/>
          <w:sz w:val="24"/>
          <w:szCs w:val="24"/>
        </w:rPr>
      </w:pPr>
    </w:p>
    <w:p w14:paraId="56483D75" w14:textId="12A95004" w:rsidR="00254781" w:rsidRDefault="00254781" w:rsidP="00254781">
      <w:pPr>
        <w:shd w:val="clear" w:color="auto" w:fill="FFFFFF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>
        <w:rPr>
          <w:rFonts w:ascii="Century Gothic" w:hAnsi="Century Gothic"/>
          <w:b/>
          <w:bCs/>
        </w:rPr>
        <w:lastRenderedPageBreak/>
        <w:t>COMPETENCIA</w:t>
      </w:r>
      <w:r w:rsidRPr="00254781">
        <w:rPr>
          <w:rFonts w:ascii="Century Gothic" w:hAnsi="Century Gothic"/>
          <w:b/>
          <w:bCs/>
          <w:sz w:val="24"/>
          <w:szCs w:val="24"/>
        </w:rPr>
        <w:t xml:space="preserve">: </w:t>
      </w:r>
      <w:r w:rsidRPr="00254781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Diseña planeaciones aplicando sus conocimientos curriculares, psicológicos y disciplinares, didácticos y tecnológicos para propiciar espacios de aprendizaje incluyentes que respondan a las necesidades de todos los alumnos en el marco del plan y programas del curso.</w:t>
      </w:r>
    </w:p>
    <w:p w14:paraId="046F73DC" w14:textId="42BC808F" w:rsidR="00254781" w:rsidRDefault="00254781" w:rsidP="00254781">
      <w:pPr>
        <w:shd w:val="clear" w:color="auto" w:fill="FFFFFF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</w:p>
    <w:p w14:paraId="549CCC48" w14:textId="0EAC509D" w:rsidR="00254781" w:rsidRPr="00254781" w:rsidRDefault="00254781" w:rsidP="00254781">
      <w:pPr>
        <w:shd w:val="clear" w:color="auto" w:fill="FFFFFF"/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</w:pPr>
      <w:r w:rsidRPr="00AF35D8">
        <w:rPr>
          <w:rFonts w:ascii="Century Gothic" w:eastAsia="Times New Roman" w:hAnsi="Century Gothic" w:cs="Times New Roman"/>
          <w:b/>
          <w:color w:val="000000"/>
          <w:sz w:val="24"/>
          <w:szCs w:val="24"/>
          <w:lang w:eastAsia="es-MX"/>
        </w:rPr>
        <w:t>DIAGNOSTICO</w:t>
      </w:r>
      <w:r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: en el jardín de niños María Teresa Barreda Dávila el cual se encuentra en la colonia saltillo 2000, mi grupo el cual contaba con 36 alumnos de tercer grado sección B</w:t>
      </w:r>
      <w:r w:rsidR="00AF35D8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 </w:t>
      </w:r>
      <w:r w:rsidR="00AF35D8" w:rsidRPr="00AF35D8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Durante las primeras semanas del presente ciclo escolar se realizaron una serie de actividades diagnósticas para que juntamente con la observación diaria de su desenvolvimiento arrojando resultados y así poder tener un punto de partida para vender aprendizajes necesarios a los alumnos en cuanto lenguaje y comunicación en el aspecto de lenguaje oral solo en el 5% de los alumnos de San Clemente comparte alguna información y es capaz de relatar cuentos partir de imágenes en lenguaje escrito solo un 23% identifica su nombre identifica portadores de texto y realiza trazos simulando la escritura con respecto al pensamiento matemático hablando del aspecto de números solamente un 25% de los alumnos identifica algún número y conoce y aplica los principios del conteo en cuanto forma espacio y medida un 34% de los alumnos reconoce figuras geométricas etapas de agrupa objetos según sus atributos de cualitativo y cuantitativo y domina la ubicación espacial y temporal el diagnóstico del desarrollo personal y social en la identidad personal solamente un 32% se desenvuelve de manera autónoma y comprende que existen reglas y las relaciones personales de los niños es capaz de relacionarse con sus compañeros compartiendo esperando turnos y comprende que existen derechos y responsabilidades que se deben seguir para una sana convivencia</w:t>
      </w:r>
      <w:r w:rsidR="00AF35D8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 xml:space="preserve">. </w:t>
      </w:r>
      <w:r w:rsidR="00AF35D8" w:rsidRPr="00AF35D8">
        <w:rPr>
          <w:rFonts w:ascii="Century Gothic" w:eastAsia="Times New Roman" w:hAnsi="Century Gothic" w:cs="Times New Roman"/>
          <w:color w:val="000000"/>
          <w:sz w:val="24"/>
          <w:szCs w:val="24"/>
          <w:lang w:eastAsia="es-MX"/>
        </w:rPr>
        <w:t>asando el campo de exploración y conocimiento del mundo en el aspecto del mundo natural en el cual se obtuvieron uno de los resultados más altos con un 47% del alumnado conoce y describe características de los seres vivos y algunos elementos del medio que lo rodea y cultura y vida social de un 43% conoce y explica sus costumbres tradiciones familiares y reconoce la importancia al evaluar expresión y apreciación artística pude percatar encontró a la expresión y apreciación musical solo un 46% de los alumnos participen los juegos y rondas canta y lleva una secuencia rítmica en expresión y apreciación de danza solo un 39% baila y sigue el ritmo en cuanto la expresión dramática y apreciación teatral solo un 29% representa personajes reales o imaginarios mediante el juego ya sea con actuación o guiones</w:t>
      </w:r>
    </w:p>
    <w:p w14:paraId="406AC830" w14:textId="41EC1EE8" w:rsidR="00C47666" w:rsidRDefault="00AF35D8" w:rsidP="00073D59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lastRenderedPageBreak/>
        <w:t>ESTRATEGIAS:</w:t>
      </w:r>
    </w:p>
    <w:p w14:paraId="73CACCC7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Arial" w:eastAsia="Times New Roman" w:hAnsi="Arial" w:cs="Arial"/>
          <w:b/>
          <w:bCs/>
          <w:color w:val="444444"/>
          <w:sz w:val="23"/>
          <w:szCs w:val="23"/>
          <w:lang w:eastAsia="es-MX"/>
        </w:rPr>
        <w:t> </w:t>
      </w:r>
      <w:bookmarkStart w:id="0" w:name="_GoBack"/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Cómo aplicar la inteligencia emocional en el aula.</w:t>
      </w:r>
    </w:p>
    <w:p w14:paraId="461EDF82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Algunas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estrategias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para estimular el desarrollo de la Inteligencia Emocional en los educandos son:</w:t>
      </w:r>
    </w:p>
    <w:p w14:paraId="297169C0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1.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Dejar que los educandos expresen sus sentimientos y emociones y, como adulto, escuchar y expresar las propias. El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autoconocimiento y autoconciencia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, capacidad de saber qué está pasando en nuestro cuerpo y qué estamos sintiendo, son dos de los pilares fundamentales para desarrollar la Inteligencia Emocional. Se debe estimular la afectividad a través de la expresión regulada del sentimiento positivo y, más difícil aún, de las emociones negativas.</w:t>
      </w:r>
    </w:p>
    <w:p w14:paraId="7EF2B753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2. 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Mostrar que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la persona con la que está tratando es importante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. A veces las cosas más sencillas de hacer son las que mayor impacto causan en los demás: dar un abrazo, dedicar unos minutos sin mostrar que se está apurado para irse, escuchar con atención y comprensión.</w:t>
      </w:r>
    </w:p>
    <w:p w14:paraId="406FDD6B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3. 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Enseñar que en la vida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no siempre se puede tener lo que queremos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 xml:space="preserve">. A veces es posible, aunque es probable que cueste mucho esfuerzo y trabajo. </w:t>
      </w:r>
      <w:proofErr w:type="gramStart"/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Enseñarle</w:t>
      </w:r>
      <w:proofErr w:type="gramEnd"/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 xml:space="preserve"> a los niños a esperar hasta que llegue el momento de tener lo que se quiere y, que mientras tanto, tenemos que seguir viviendo. Otros pilares de la Inteligencia emocional son el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autocontrol y el autodominio: 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regular la manifestación de una emoción y modificar un estado de ánimo.</w:t>
      </w:r>
    </w:p>
    <w:p w14:paraId="1E8E2BDD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4.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Enseñar que cuando se tiene un problema,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lo primero que hay que hacer es reflexionar y luego actuar de una forma pacífica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, sin lastimar a otras personas para solucionar el problema. Enseñarle al educando cómo afrontar emociones negativas como la ira, el enojo, la rabia, etc. Está bien expresar que uno está enojado, siempre y cuando se haga de una manera saludable y sin herirse ni hiriendo a otra persona.</w:t>
      </w:r>
    </w:p>
    <w:p w14:paraId="4F357688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5.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La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 xml:space="preserve">capacidad de </w:t>
      </w:r>
      <w:proofErr w:type="spellStart"/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automotivarse</w:t>
      </w:r>
      <w:proofErr w:type="spellEnd"/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 xml:space="preserve"> y de motivar a los demás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. Tener la habilidad de despertar en uno mismo y en otras personas la estimulación para llevar a cabo acciones o tareas está íntimamente ligada al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optimismo y autoestima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. Un educando que recibe reconocimiento raramente será agresivo o pesimista.</w:t>
      </w:r>
    </w:p>
    <w:p w14:paraId="5111108E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6.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Cuando se reconocen las actitudes y acciones positivas que tus educandos realizan, también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se debe señalar con firmeza que algo está mal cuando una acción es negativa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 xml:space="preserve">. Ayuda a los educandos a ponerse en 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lastRenderedPageBreak/>
        <w:t>el lugar de la otra persona y a pensar cómo se sentiría él en aquella situación. De esta manera estarás favoreciendo el desarrollar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la empatía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. Enséñale a pedir perdón. La enseñanza de habilidades empáticas se logra mostrando a los educandos cómo prestar atención, saber escuchar y comprender los puntos de vista de los demás.</w:t>
      </w:r>
    </w:p>
    <w:p w14:paraId="16B4E690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7.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En las relaciones sociales, enseña a tus educandos que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la mejor manera de solucionar conflictos es conversando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, no agrediendo ni física ni verbalmente a la otra persona. Una buena charla puede achicar brechas, enseñarnos a ver las cosas desde otro punto de vista, aprender y aceptar que quizás lo mejor es lo que la otra persona propone. De no ser así, enseñar a expresar lo que siente para que pueda lograrse la solución del conflicto. También puedes enseñar que su influencia personal puede servir para inspirar a otros a comunicar y expresar lo que sienten.</w:t>
      </w:r>
    </w:p>
    <w:p w14:paraId="34FDE706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8. Dialoga con tus educandos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. Comentar con ellos temas variados les ayudará a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comprender la realidad y a desarrollar el juicio crítico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.</w:t>
      </w:r>
    </w:p>
    <w:p w14:paraId="0B949A50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9.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Felicita al educando cada vez que enfrente una emoción negativa de manera adecuada. Además, ayudará a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desarrollar su optimismo y autoestima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.</w:t>
      </w:r>
    </w:p>
    <w:p w14:paraId="5EF0AD54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10.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No olvides nunca que la mejor manera de enseñar y educar es mediante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el ejemplo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.</w:t>
      </w:r>
    </w:p>
    <w:p w14:paraId="5236472E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11.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Como docentes, se debe tratar a los educandos “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como le gustaría que lo tratasen ellos a uno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”, siendo conscientes de cómo se controlan las propias emociones y qué actitudes se tienen con los otros, de esta manera, se enseña al educando cómo desarrollar estas conductas.</w:t>
      </w:r>
    </w:p>
    <w:p w14:paraId="07559D7C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12.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Se debe tratar con especial énfasis la habilidad de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resaltar los aspectos positivos por encima de los negativos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y los objetivos alcanzados antes que las insuficiencias.</w:t>
      </w:r>
    </w:p>
    <w:p w14:paraId="7A87557E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13. Reconocer y nombrar las diferentes emociones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, realizando ejercicios prácticos para desarrollar la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empatía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con los compañeros de clase, fomentando el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diálogo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y la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apertura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y, enseñar recursos para controlar la ira y la rabia son algunas de las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estrategias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que pueden utilizar los docentes para fortalecer el desarrollo emocional de sus estudiantes.</w:t>
      </w:r>
    </w:p>
    <w:p w14:paraId="34E7AC80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14.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Parte importante del rol del docente es </w:t>
      </w: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saber captar los distintos mensajes que le transmiten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 xml:space="preserve"> sus alumnos y alumnas, respondiendo a sus intereses y necesidades, favoreciendo la comunicación con ellos y adecuando las estrategias educativas para tratar de integrarlos a todos al 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lastRenderedPageBreak/>
        <w:t>proceso de aprendizaje. Las interacciones educador-educando son un espacio socio-emocional ideal para la educación afectiva con actividades cotidianas como:</w:t>
      </w:r>
    </w:p>
    <w:p w14:paraId="36D1695E" w14:textId="77777777" w:rsidR="00AF35D8" w:rsidRPr="00AF35D8" w:rsidRDefault="00AF35D8" w:rsidP="00AF35D8">
      <w:pPr>
        <w:numPr>
          <w:ilvl w:val="0"/>
          <w:numId w:val="29"/>
        </w:num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Contar problemas o intercambiar opiniones y consejos.</w:t>
      </w:r>
    </w:p>
    <w:p w14:paraId="1AC3FDD6" w14:textId="77777777" w:rsidR="00AF35D8" w:rsidRPr="00AF35D8" w:rsidRDefault="00AF35D8" w:rsidP="00AF35D8">
      <w:pPr>
        <w:numPr>
          <w:ilvl w:val="0"/>
          <w:numId w:val="29"/>
        </w:num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Recurrir a la mediación en la resolución de conflictos interpersonales entre educandos.</w:t>
      </w:r>
    </w:p>
    <w:p w14:paraId="6BEDC78B" w14:textId="77777777" w:rsidR="00AF35D8" w:rsidRPr="00AF35D8" w:rsidRDefault="00AF35D8" w:rsidP="00AF35D8">
      <w:pPr>
        <w:numPr>
          <w:ilvl w:val="0"/>
          <w:numId w:val="29"/>
        </w:num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Contar anécdotas del propio educador sobre cómo resolvió problemas similares a los que pasan los educandos.</w:t>
      </w:r>
    </w:p>
    <w:p w14:paraId="1C0D004E" w14:textId="77777777" w:rsidR="00AF35D8" w:rsidRPr="00AF35D8" w:rsidRDefault="00AF35D8" w:rsidP="00AF35D8">
      <w:pPr>
        <w:numPr>
          <w:ilvl w:val="0"/>
          <w:numId w:val="29"/>
        </w:num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Creación de tareas que permitan vivenciar y aprender sobre los sentimientos humanos como la proyección de películas, la lectura de poesía y narraciones, las representaciones teatrales.</w:t>
      </w:r>
    </w:p>
    <w:p w14:paraId="39D17DE3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</w:t>
      </w:r>
    </w:p>
    <w:p w14:paraId="34D7473B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II. Componentes de la inteligencia emocional.</w:t>
      </w:r>
    </w:p>
    <w:p w14:paraId="41D46D23" w14:textId="77777777" w:rsidR="00AF35D8" w:rsidRPr="00AF35D8" w:rsidRDefault="00AF35D8" w:rsidP="00AF35D8">
      <w:p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</w:t>
      </w:r>
    </w:p>
    <w:p w14:paraId="0D6BB53B" w14:textId="77777777" w:rsidR="00AF35D8" w:rsidRPr="00AF35D8" w:rsidRDefault="00AF35D8" w:rsidP="00AF35D8">
      <w:pPr>
        <w:numPr>
          <w:ilvl w:val="0"/>
          <w:numId w:val="30"/>
        </w:num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Conocer las propias emociones.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La conciencia de uno mismo es la clave de la inteligencia emocional. Una mayor certidumbre con respecto a nuestras emociones es una buena guía para las elecciones vitales.</w:t>
      </w:r>
    </w:p>
    <w:p w14:paraId="78143FEB" w14:textId="77777777" w:rsidR="00AF35D8" w:rsidRPr="00AF35D8" w:rsidRDefault="00AF35D8" w:rsidP="00AF35D8">
      <w:pPr>
        <w:numPr>
          <w:ilvl w:val="0"/>
          <w:numId w:val="30"/>
        </w:num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Manejar las emociones.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Las personas que saben serenarse y librarse de la ansiedad, irritación o melancolías excesivas se recuperan con mayor rapidez de los reveses de la vida.</w:t>
      </w:r>
    </w:p>
    <w:p w14:paraId="3BE51002" w14:textId="77777777" w:rsidR="00AF35D8" w:rsidRPr="00AF35D8" w:rsidRDefault="00AF35D8" w:rsidP="00AF35D8">
      <w:pPr>
        <w:numPr>
          <w:ilvl w:val="0"/>
          <w:numId w:val="30"/>
        </w:num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Automotivación.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Las personas que saben controlar la impulsividad y esperar para obtener su recompensa cumplen con sus objetivos y están conformes con sus logros.</w:t>
      </w:r>
    </w:p>
    <w:p w14:paraId="5DA3FD75" w14:textId="77777777" w:rsidR="00AF35D8" w:rsidRPr="00AF35D8" w:rsidRDefault="00AF35D8" w:rsidP="00AF35D8">
      <w:pPr>
        <w:numPr>
          <w:ilvl w:val="0"/>
          <w:numId w:val="30"/>
        </w:num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Empatía.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La capacidad para reconocer las emociones de los demás, saber qué quieren y qué necesitan es la habilidad fundamental para establecer relaciones sociales y vínculos personales.</w:t>
      </w:r>
    </w:p>
    <w:p w14:paraId="773F5E72" w14:textId="77777777" w:rsidR="00AF35D8" w:rsidRPr="00AF35D8" w:rsidRDefault="00AF35D8" w:rsidP="00AF35D8">
      <w:pPr>
        <w:numPr>
          <w:ilvl w:val="0"/>
          <w:numId w:val="30"/>
        </w:numPr>
        <w:shd w:val="clear" w:color="auto" w:fill="F9F9F9"/>
        <w:spacing w:before="100" w:beforeAutospacing="1" w:after="100" w:afterAutospacing="1" w:line="240" w:lineRule="auto"/>
        <w:rPr>
          <w:rFonts w:ascii="Century Gothic" w:eastAsia="Times New Roman" w:hAnsi="Century Gothic" w:cs="Arial"/>
          <w:sz w:val="24"/>
          <w:szCs w:val="23"/>
          <w:lang w:eastAsia="es-MX"/>
        </w:rPr>
      </w:pPr>
      <w:r w:rsidRPr="00AF35D8">
        <w:rPr>
          <w:rFonts w:ascii="Century Gothic" w:eastAsia="Times New Roman" w:hAnsi="Century Gothic" w:cs="Arial"/>
          <w:b/>
          <w:bCs/>
          <w:sz w:val="24"/>
          <w:szCs w:val="23"/>
          <w:lang w:eastAsia="es-MX"/>
        </w:rPr>
        <w:t>Manejar las relaciones.</w:t>
      </w:r>
      <w:r w:rsidRPr="00AF35D8">
        <w:rPr>
          <w:rFonts w:ascii="Century Gothic" w:eastAsia="Times New Roman" w:hAnsi="Century Gothic" w:cs="Arial"/>
          <w:sz w:val="24"/>
          <w:szCs w:val="23"/>
          <w:lang w:eastAsia="es-MX"/>
        </w:rPr>
        <w:t> Esto significa saber actuar de acuerdo con las emociones de los demás; ayuda a determinar la capacidad de liderazgo y popularidad.</w:t>
      </w:r>
    </w:p>
    <w:bookmarkEnd w:id="0"/>
    <w:p w14:paraId="1A6A7D14" w14:textId="77777777" w:rsidR="00AF35D8" w:rsidRPr="00AF35D8" w:rsidRDefault="00AF35D8" w:rsidP="00073D59">
      <w:pPr>
        <w:rPr>
          <w:rFonts w:ascii="Century Gothic" w:hAnsi="Century Gothic"/>
          <w:b/>
          <w:bCs/>
          <w:sz w:val="28"/>
          <w:szCs w:val="24"/>
        </w:rPr>
      </w:pPr>
    </w:p>
    <w:sectPr w:rsidR="00AF35D8" w:rsidRPr="00AF35D8" w:rsidSect="00073D59">
      <w:pgSz w:w="12240" w:h="15840"/>
      <w:pgMar w:top="1417" w:right="1701" w:bottom="1417" w:left="1701" w:header="708" w:footer="708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F18"/>
    <w:multiLevelType w:val="multilevel"/>
    <w:tmpl w:val="CB609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30145"/>
    <w:multiLevelType w:val="hybridMultilevel"/>
    <w:tmpl w:val="E6A86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C204B"/>
    <w:multiLevelType w:val="hybridMultilevel"/>
    <w:tmpl w:val="3A645B0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97F3B"/>
    <w:multiLevelType w:val="hybridMultilevel"/>
    <w:tmpl w:val="8758B6E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EF5689"/>
    <w:multiLevelType w:val="hybridMultilevel"/>
    <w:tmpl w:val="0A64FD1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9FD5CF3"/>
    <w:multiLevelType w:val="hybridMultilevel"/>
    <w:tmpl w:val="2528C68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A982DCD"/>
    <w:multiLevelType w:val="hybridMultilevel"/>
    <w:tmpl w:val="B030B7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B253EC"/>
    <w:multiLevelType w:val="hybridMultilevel"/>
    <w:tmpl w:val="7C74DE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845AD"/>
    <w:multiLevelType w:val="hybridMultilevel"/>
    <w:tmpl w:val="7EFE50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0600B"/>
    <w:multiLevelType w:val="multilevel"/>
    <w:tmpl w:val="93AC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00910"/>
    <w:multiLevelType w:val="hybridMultilevel"/>
    <w:tmpl w:val="DD905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A194D"/>
    <w:multiLevelType w:val="multilevel"/>
    <w:tmpl w:val="8EC0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2B6F84"/>
    <w:multiLevelType w:val="multilevel"/>
    <w:tmpl w:val="EE54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67444D"/>
    <w:multiLevelType w:val="hybridMultilevel"/>
    <w:tmpl w:val="0A083D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CF3639"/>
    <w:multiLevelType w:val="hybridMultilevel"/>
    <w:tmpl w:val="22B86E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F1432"/>
    <w:multiLevelType w:val="hybridMultilevel"/>
    <w:tmpl w:val="0134A6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D2C0F"/>
    <w:multiLevelType w:val="hybridMultilevel"/>
    <w:tmpl w:val="E8E43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C1A72"/>
    <w:multiLevelType w:val="hybridMultilevel"/>
    <w:tmpl w:val="670CB8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118C3"/>
    <w:multiLevelType w:val="multilevel"/>
    <w:tmpl w:val="49EC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A515C8"/>
    <w:multiLevelType w:val="hybridMultilevel"/>
    <w:tmpl w:val="850ECE34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2A300A"/>
    <w:multiLevelType w:val="multilevel"/>
    <w:tmpl w:val="3B6AB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41B0E"/>
    <w:multiLevelType w:val="multilevel"/>
    <w:tmpl w:val="4C2A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AD1805"/>
    <w:multiLevelType w:val="hybridMultilevel"/>
    <w:tmpl w:val="6D0249B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C94A12"/>
    <w:multiLevelType w:val="hybridMultilevel"/>
    <w:tmpl w:val="9B5CA55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7CF434D"/>
    <w:multiLevelType w:val="multilevel"/>
    <w:tmpl w:val="5CBE6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657B21"/>
    <w:multiLevelType w:val="hybridMultilevel"/>
    <w:tmpl w:val="0B8AEEB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3637DA"/>
    <w:multiLevelType w:val="multilevel"/>
    <w:tmpl w:val="D5D2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F2307C"/>
    <w:multiLevelType w:val="hybridMultilevel"/>
    <w:tmpl w:val="9944757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BC10A8"/>
    <w:multiLevelType w:val="multilevel"/>
    <w:tmpl w:val="57281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157200"/>
    <w:multiLevelType w:val="hybridMultilevel"/>
    <w:tmpl w:val="9006BAC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24"/>
  </w:num>
  <w:num w:numId="4">
    <w:abstractNumId w:val="6"/>
  </w:num>
  <w:num w:numId="5">
    <w:abstractNumId w:val="11"/>
  </w:num>
  <w:num w:numId="6">
    <w:abstractNumId w:val="23"/>
  </w:num>
  <w:num w:numId="7">
    <w:abstractNumId w:val="0"/>
  </w:num>
  <w:num w:numId="8">
    <w:abstractNumId w:val="7"/>
  </w:num>
  <w:num w:numId="9">
    <w:abstractNumId w:val="12"/>
  </w:num>
  <w:num w:numId="10">
    <w:abstractNumId w:val="17"/>
  </w:num>
  <w:num w:numId="11">
    <w:abstractNumId w:val="20"/>
  </w:num>
  <w:num w:numId="12">
    <w:abstractNumId w:val="15"/>
  </w:num>
  <w:num w:numId="13">
    <w:abstractNumId w:val="1"/>
  </w:num>
  <w:num w:numId="14">
    <w:abstractNumId w:val="10"/>
  </w:num>
  <w:num w:numId="15">
    <w:abstractNumId w:val="9"/>
  </w:num>
  <w:num w:numId="16">
    <w:abstractNumId w:val="8"/>
  </w:num>
  <w:num w:numId="17">
    <w:abstractNumId w:val="28"/>
  </w:num>
  <w:num w:numId="18">
    <w:abstractNumId w:val="16"/>
  </w:num>
  <w:num w:numId="19">
    <w:abstractNumId w:val="14"/>
  </w:num>
  <w:num w:numId="20">
    <w:abstractNumId w:val="22"/>
  </w:num>
  <w:num w:numId="21">
    <w:abstractNumId w:val="4"/>
  </w:num>
  <w:num w:numId="22">
    <w:abstractNumId w:val="26"/>
  </w:num>
  <w:num w:numId="23">
    <w:abstractNumId w:val="5"/>
  </w:num>
  <w:num w:numId="24">
    <w:abstractNumId w:val="27"/>
  </w:num>
  <w:num w:numId="25">
    <w:abstractNumId w:val="2"/>
  </w:num>
  <w:num w:numId="26">
    <w:abstractNumId w:val="3"/>
  </w:num>
  <w:num w:numId="27">
    <w:abstractNumId w:val="29"/>
  </w:num>
  <w:num w:numId="28">
    <w:abstractNumId w:val="13"/>
  </w:num>
  <w:num w:numId="29">
    <w:abstractNumId w:val="18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59"/>
    <w:rsid w:val="00073D59"/>
    <w:rsid w:val="00254781"/>
    <w:rsid w:val="005F6910"/>
    <w:rsid w:val="0087614A"/>
    <w:rsid w:val="009214FB"/>
    <w:rsid w:val="00AF35D8"/>
    <w:rsid w:val="00C10FA1"/>
    <w:rsid w:val="00C47666"/>
    <w:rsid w:val="00D2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DD283"/>
  <w15:chartTrackingRefBased/>
  <w15:docId w15:val="{A6F53104-B9D5-4D0C-A9DA-C174E6F9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D59"/>
  </w:style>
  <w:style w:type="paragraph" w:styleId="Ttulo2">
    <w:name w:val="heading 2"/>
    <w:basedOn w:val="Normal"/>
    <w:link w:val="Ttulo2Car"/>
    <w:uiPriority w:val="9"/>
    <w:qFormat/>
    <w:rsid w:val="008761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8761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3D59"/>
    <w:pPr>
      <w:ind w:left="720"/>
      <w:contextualSpacing/>
    </w:pPr>
  </w:style>
  <w:style w:type="paragraph" w:customStyle="1" w:styleId="trt0xe">
    <w:name w:val="trt0xe"/>
    <w:basedOn w:val="Normal"/>
    <w:rsid w:val="0087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87614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7614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8761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7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8761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64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50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google.com.mx/url?sa=i&amp;rct=j&amp;q=&amp;esrc=s&amp;source=images&amp;cd=&amp;cad=rja&amp;uact=8&amp;ved=2ahUKEwi-9KTQo6zdAhVJhq0KHW4vDDgQjRx6BAgBEAU&amp;url=https://valeriaenep135.wordpress.com/&amp;psig=AOvVaw1tnmQY7LCC98JI-9woEYhy&amp;ust=15365260204407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1386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SOFIA SEGOVIA ALONSO</dc:creator>
  <cp:keywords/>
  <dc:description/>
  <cp:lastModifiedBy>Ana Sofia</cp:lastModifiedBy>
  <cp:revision>2</cp:revision>
  <dcterms:created xsi:type="dcterms:W3CDTF">2022-06-13T23:05:00Z</dcterms:created>
  <dcterms:modified xsi:type="dcterms:W3CDTF">2022-06-13T23:05:00Z</dcterms:modified>
</cp:coreProperties>
</file>