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40B" w:rsidRPr="00050973" w:rsidRDefault="00050973" w:rsidP="0005097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-348615</wp:posOffset>
            </wp:positionV>
            <wp:extent cx="923925" cy="687021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ep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87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0973">
        <w:rPr>
          <w:rFonts w:ascii="Arial" w:hAnsi="Arial" w:cs="Arial"/>
          <w:b/>
          <w:sz w:val="24"/>
          <w:szCs w:val="24"/>
        </w:rPr>
        <w:t>Escuela Normal de Educación Preescolar</w:t>
      </w:r>
    </w:p>
    <w:p w:rsidR="00050973" w:rsidRPr="00050973" w:rsidRDefault="00050973" w:rsidP="00050973">
      <w:pPr>
        <w:jc w:val="center"/>
        <w:rPr>
          <w:rFonts w:ascii="Arial" w:hAnsi="Arial" w:cs="Arial"/>
          <w:b/>
          <w:sz w:val="24"/>
          <w:szCs w:val="24"/>
        </w:rPr>
      </w:pPr>
      <w:r w:rsidRPr="00050973">
        <w:rPr>
          <w:rFonts w:ascii="Arial" w:hAnsi="Arial" w:cs="Arial"/>
          <w:b/>
          <w:sz w:val="24"/>
          <w:szCs w:val="24"/>
        </w:rPr>
        <w:t>Licenciatura en Educación Preescolar</w:t>
      </w:r>
    </w:p>
    <w:p w:rsidR="00050973" w:rsidRPr="00050973" w:rsidRDefault="00050973" w:rsidP="0005097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Ciclo escolar: 2021- 2022</w:t>
      </w:r>
    </w:p>
    <w:p w:rsidR="00050973" w:rsidRPr="00050973" w:rsidRDefault="00050973" w:rsidP="00050973">
      <w:pPr>
        <w:jc w:val="center"/>
        <w:rPr>
          <w:rFonts w:ascii="Arial" w:hAnsi="Arial" w:cs="Arial"/>
          <w:sz w:val="24"/>
          <w:szCs w:val="24"/>
        </w:rPr>
      </w:pPr>
      <w:r w:rsidRPr="00050973">
        <w:rPr>
          <w:rFonts w:ascii="Arial" w:hAnsi="Arial" w:cs="Arial"/>
          <w:sz w:val="24"/>
          <w:szCs w:val="24"/>
        </w:rPr>
        <w:t>Curso: Modelos pedagógicos</w:t>
      </w:r>
    </w:p>
    <w:p w:rsidR="00050973" w:rsidRPr="00050973" w:rsidRDefault="00050973" w:rsidP="00050973">
      <w:pPr>
        <w:jc w:val="center"/>
        <w:rPr>
          <w:rFonts w:ascii="Arial" w:hAnsi="Arial" w:cs="Arial"/>
          <w:sz w:val="24"/>
          <w:szCs w:val="24"/>
        </w:rPr>
      </w:pPr>
      <w:r w:rsidRPr="00050973">
        <w:rPr>
          <w:rFonts w:ascii="Arial" w:hAnsi="Arial" w:cs="Arial"/>
          <w:sz w:val="24"/>
          <w:szCs w:val="24"/>
        </w:rPr>
        <w:t>Docente: Dra. Marlene Múzquiz Flores</w:t>
      </w:r>
    </w:p>
    <w:p w:rsidR="00050973" w:rsidRPr="00050973" w:rsidRDefault="00050973" w:rsidP="00050973">
      <w:pPr>
        <w:jc w:val="center"/>
        <w:rPr>
          <w:rFonts w:ascii="Arial" w:hAnsi="Arial" w:cs="Arial"/>
          <w:sz w:val="24"/>
          <w:szCs w:val="24"/>
        </w:rPr>
      </w:pPr>
      <w:r w:rsidRPr="00050973">
        <w:rPr>
          <w:rFonts w:ascii="Arial" w:hAnsi="Arial" w:cs="Arial"/>
          <w:sz w:val="24"/>
          <w:szCs w:val="24"/>
        </w:rPr>
        <w:t>Título del trabajo: Evidencia – Unidad II</w:t>
      </w:r>
    </w:p>
    <w:p w:rsidR="00050973" w:rsidRPr="00050973" w:rsidRDefault="00050973" w:rsidP="00050973">
      <w:pPr>
        <w:jc w:val="center"/>
        <w:rPr>
          <w:rFonts w:ascii="Arial" w:hAnsi="Arial" w:cs="Arial"/>
          <w:sz w:val="24"/>
          <w:szCs w:val="24"/>
        </w:rPr>
      </w:pPr>
    </w:p>
    <w:p w:rsidR="00050973" w:rsidRPr="00050973" w:rsidRDefault="00050973" w:rsidP="00050973">
      <w:pPr>
        <w:jc w:val="center"/>
        <w:rPr>
          <w:rFonts w:ascii="Arial" w:hAnsi="Arial" w:cs="Arial"/>
          <w:sz w:val="24"/>
          <w:szCs w:val="24"/>
        </w:rPr>
      </w:pPr>
      <w:r w:rsidRPr="00050973">
        <w:rPr>
          <w:rFonts w:ascii="Arial" w:hAnsi="Arial" w:cs="Arial"/>
          <w:sz w:val="24"/>
          <w:szCs w:val="24"/>
        </w:rPr>
        <w:t>Alumna: Samantha Bueno Moreno</w:t>
      </w:r>
    </w:p>
    <w:p w:rsidR="00050973" w:rsidRPr="00050973" w:rsidRDefault="00050973" w:rsidP="00050973">
      <w:pPr>
        <w:jc w:val="center"/>
        <w:rPr>
          <w:rFonts w:ascii="Arial" w:hAnsi="Arial" w:cs="Arial"/>
          <w:sz w:val="24"/>
          <w:szCs w:val="24"/>
        </w:rPr>
      </w:pPr>
      <w:r w:rsidRPr="00050973">
        <w:rPr>
          <w:rFonts w:ascii="Arial" w:hAnsi="Arial" w:cs="Arial"/>
          <w:sz w:val="24"/>
          <w:szCs w:val="24"/>
        </w:rPr>
        <w:t>Número de lista: 6</w:t>
      </w:r>
    </w:p>
    <w:p w:rsidR="00050973" w:rsidRPr="00050973" w:rsidRDefault="00050973" w:rsidP="00050973">
      <w:pPr>
        <w:jc w:val="center"/>
        <w:rPr>
          <w:rFonts w:ascii="Arial" w:hAnsi="Arial" w:cs="Arial"/>
          <w:sz w:val="24"/>
          <w:szCs w:val="24"/>
        </w:rPr>
      </w:pPr>
      <w:r w:rsidRPr="00050973">
        <w:rPr>
          <w:rFonts w:ascii="Arial" w:hAnsi="Arial" w:cs="Arial"/>
          <w:sz w:val="24"/>
          <w:szCs w:val="24"/>
        </w:rPr>
        <w:t>Cuarto semestre           Sección: A</w:t>
      </w:r>
    </w:p>
    <w:p w:rsidR="00050973" w:rsidRPr="00050973" w:rsidRDefault="00050973" w:rsidP="00050973">
      <w:pPr>
        <w:rPr>
          <w:rFonts w:ascii="Arial" w:hAnsi="Arial" w:cs="Arial"/>
          <w:sz w:val="24"/>
          <w:szCs w:val="24"/>
        </w:rPr>
      </w:pPr>
    </w:p>
    <w:p w:rsidR="00050973" w:rsidRPr="00050973" w:rsidRDefault="00050973" w:rsidP="00050973">
      <w:pPr>
        <w:rPr>
          <w:rFonts w:ascii="Arial" w:hAnsi="Arial" w:cs="Arial"/>
          <w:sz w:val="24"/>
          <w:szCs w:val="24"/>
        </w:rPr>
      </w:pPr>
      <w:r w:rsidRPr="00050973">
        <w:rPr>
          <w:rFonts w:ascii="Arial" w:hAnsi="Arial" w:cs="Arial"/>
          <w:sz w:val="24"/>
          <w:szCs w:val="24"/>
        </w:rPr>
        <w:t>Unidad de aprendizaje II</w:t>
      </w:r>
    </w:p>
    <w:p w:rsidR="00050973" w:rsidRPr="00050973" w:rsidRDefault="00050973" w:rsidP="00050973">
      <w:pPr>
        <w:rPr>
          <w:rFonts w:ascii="Arial" w:hAnsi="Arial" w:cs="Arial"/>
          <w:color w:val="000000"/>
          <w:sz w:val="24"/>
          <w:szCs w:val="24"/>
        </w:rPr>
      </w:pPr>
      <w:r w:rsidRPr="00050973">
        <w:rPr>
          <w:rFonts w:ascii="Arial" w:hAnsi="Arial" w:cs="Arial"/>
          <w:color w:val="000000"/>
          <w:sz w:val="24"/>
          <w:szCs w:val="24"/>
        </w:rPr>
        <w:t>El modelo y su concreción en el aula: procesos y prácticas de enseñanza y aprendizaje</w:t>
      </w:r>
    </w:p>
    <w:p w:rsidR="00050973" w:rsidRPr="00050973" w:rsidRDefault="00050973" w:rsidP="00050973">
      <w:pPr>
        <w:rPr>
          <w:rFonts w:ascii="Arial" w:hAnsi="Arial" w:cs="Arial"/>
          <w:color w:val="000000"/>
          <w:sz w:val="24"/>
          <w:szCs w:val="24"/>
        </w:rPr>
      </w:pPr>
      <w:r w:rsidRPr="00050973">
        <w:rPr>
          <w:rFonts w:ascii="Arial" w:hAnsi="Arial" w:cs="Arial"/>
          <w:color w:val="000000"/>
          <w:sz w:val="24"/>
          <w:szCs w:val="24"/>
        </w:rPr>
        <w:t>Competencias de la unidad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83"/>
      </w:tblGrid>
      <w:tr w:rsidR="00050973" w:rsidRPr="00050973" w:rsidTr="00050973">
        <w:trPr>
          <w:tblCellSpacing w:w="15" w:type="dxa"/>
        </w:trPr>
        <w:tc>
          <w:tcPr>
            <w:tcW w:w="0" w:type="auto"/>
            <w:hideMark/>
          </w:tcPr>
          <w:p w:rsidR="00050973" w:rsidRPr="00050973" w:rsidRDefault="00050973" w:rsidP="0005097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509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Detecta los procesos de aprendizaje de sus alumnos para favorecer su desarrollo cognitivo y socioemocional.</w:t>
            </w:r>
          </w:p>
        </w:tc>
      </w:tr>
    </w:tbl>
    <w:p w:rsidR="00050973" w:rsidRPr="00050973" w:rsidRDefault="00050973" w:rsidP="00050973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4319"/>
      </w:tblGrid>
      <w:tr w:rsidR="00050973" w:rsidRPr="00050973" w:rsidTr="00050973">
        <w:trPr>
          <w:tblCellSpacing w:w="15" w:type="dxa"/>
        </w:trPr>
        <w:tc>
          <w:tcPr>
            <w:tcW w:w="0" w:type="auto"/>
            <w:hideMark/>
          </w:tcPr>
          <w:p w:rsidR="00050973" w:rsidRPr="00050973" w:rsidRDefault="00050973" w:rsidP="0005097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:rsidR="00050973" w:rsidRPr="00050973" w:rsidRDefault="00050973" w:rsidP="0005097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509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Aplica el plan y programas de estudio para alcanzar los propósitos educativos y contribuir al pleno desenvolvimiento de las capacidades de sus alumnos.</w:t>
            </w:r>
          </w:p>
        </w:tc>
      </w:tr>
    </w:tbl>
    <w:p w:rsidR="00050973" w:rsidRPr="00050973" w:rsidRDefault="00050973" w:rsidP="00050973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4319"/>
      </w:tblGrid>
      <w:tr w:rsidR="00050973" w:rsidRPr="00050973" w:rsidTr="00050973">
        <w:trPr>
          <w:tblCellSpacing w:w="15" w:type="dxa"/>
        </w:trPr>
        <w:tc>
          <w:tcPr>
            <w:tcW w:w="0" w:type="auto"/>
            <w:hideMark/>
          </w:tcPr>
          <w:p w:rsidR="00050973" w:rsidRPr="00050973" w:rsidRDefault="00050973" w:rsidP="0005097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:rsidR="00050973" w:rsidRPr="00050973" w:rsidRDefault="00050973" w:rsidP="0005097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509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</w:r>
          </w:p>
        </w:tc>
      </w:tr>
    </w:tbl>
    <w:p w:rsidR="00050973" w:rsidRPr="00050973" w:rsidRDefault="00050973" w:rsidP="00050973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4319"/>
      </w:tblGrid>
      <w:tr w:rsidR="00050973" w:rsidRPr="00050973" w:rsidTr="00050973">
        <w:trPr>
          <w:tblCellSpacing w:w="15" w:type="dxa"/>
        </w:trPr>
        <w:tc>
          <w:tcPr>
            <w:tcW w:w="0" w:type="auto"/>
            <w:hideMark/>
          </w:tcPr>
          <w:p w:rsidR="00050973" w:rsidRPr="00050973" w:rsidRDefault="00050973" w:rsidP="0005097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:rsidR="00050973" w:rsidRPr="00050973" w:rsidRDefault="00050973" w:rsidP="0005097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509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Integra recursos de la investigación educativa para enriquecer su práctica profesional, expresando su interés por el conocimiento, la ciencia y la mejora de la educación.</w:t>
            </w:r>
          </w:p>
        </w:tc>
      </w:tr>
    </w:tbl>
    <w:p w:rsidR="00050973" w:rsidRPr="00050973" w:rsidRDefault="00050973" w:rsidP="00050973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1469"/>
      </w:tblGrid>
      <w:tr w:rsidR="00050973" w:rsidRPr="00050973" w:rsidTr="00050973">
        <w:trPr>
          <w:tblCellSpacing w:w="15" w:type="dxa"/>
        </w:trPr>
        <w:tc>
          <w:tcPr>
            <w:tcW w:w="0" w:type="auto"/>
            <w:hideMark/>
          </w:tcPr>
          <w:p w:rsidR="00050973" w:rsidRPr="00050973" w:rsidRDefault="00050973" w:rsidP="0005097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:rsidR="00050973" w:rsidRDefault="00050973" w:rsidP="0005097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509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Actúa de manera ética ante la diversidad de situaciones que se presentan en la práctica profesional.</w:t>
            </w:r>
          </w:p>
          <w:p w:rsidR="00050973" w:rsidRDefault="00050973" w:rsidP="000509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  <w:p w:rsidR="00050973" w:rsidRDefault="00050973" w:rsidP="000509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  <w:p w:rsidR="00050973" w:rsidRDefault="00050973" w:rsidP="000509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Saltillo, Coahuila de Zaragoza </w:t>
            </w:r>
          </w:p>
          <w:p w:rsidR="00050973" w:rsidRPr="00050973" w:rsidRDefault="00050973" w:rsidP="000509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Junio del 2022</w:t>
            </w:r>
          </w:p>
        </w:tc>
      </w:tr>
    </w:tbl>
    <w:p w:rsidR="00050973" w:rsidRPr="00050973" w:rsidRDefault="00050973" w:rsidP="00050973">
      <w:pPr>
        <w:jc w:val="center"/>
        <w:rPr>
          <w:rFonts w:ascii="Arial" w:hAnsi="Arial" w:cs="Arial"/>
          <w:b/>
          <w:sz w:val="28"/>
        </w:rPr>
      </w:pPr>
      <w:r w:rsidRPr="00050973">
        <w:rPr>
          <w:rFonts w:ascii="Arial" w:hAnsi="Arial" w:cs="Arial"/>
          <w:b/>
          <w:sz w:val="28"/>
        </w:rPr>
        <w:lastRenderedPageBreak/>
        <w:t>Evidencia – Unidad 2</w:t>
      </w:r>
    </w:p>
    <w:p w:rsidR="00050973" w:rsidRDefault="00050973" w:rsidP="00050973"/>
    <w:p w:rsidR="00050973" w:rsidRDefault="00050973" w:rsidP="00050973">
      <w:r>
        <w:rPr>
          <w:noProof/>
          <w:lang w:eastAsia="es-MX"/>
        </w:rPr>
        <w:drawing>
          <wp:inline distT="0" distB="0" distL="0" distR="0" wp14:anchorId="06D1CA68">
            <wp:extent cx="9357650" cy="532150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8" r="6209"/>
                    <a:stretch/>
                  </pic:blipFill>
                  <pic:spPr bwMode="auto">
                    <a:xfrm>
                      <a:off x="0" y="0"/>
                      <a:ext cx="9365919" cy="53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973" w:rsidRDefault="00050973" w:rsidP="00050973"/>
    <w:p w:rsidR="00050973" w:rsidRDefault="00050973" w:rsidP="00050973"/>
    <w:p w:rsidR="00050973" w:rsidRDefault="00050973" w:rsidP="00050973"/>
    <w:p w:rsidR="00050973" w:rsidRDefault="00050973" w:rsidP="00050973"/>
    <w:p w:rsidR="00050973" w:rsidRDefault="00050973" w:rsidP="00050973"/>
    <w:p w:rsidR="00050973" w:rsidRDefault="00050973" w:rsidP="00050973">
      <w:pPr>
        <w:rPr>
          <w:noProof/>
          <w:lang w:eastAsia="es-MX"/>
        </w:rPr>
      </w:pPr>
    </w:p>
    <w:p w:rsidR="00050973" w:rsidRDefault="00050973" w:rsidP="00050973">
      <w:r>
        <w:rPr>
          <w:noProof/>
          <w:lang w:eastAsia="es-MX"/>
        </w:rPr>
        <w:drawing>
          <wp:inline distT="0" distB="0" distL="0" distR="0" wp14:anchorId="701054AD">
            <wp:extent cx="8862646" cy="5220139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"/>
                    <a:stretch/>
                  </pic:blipFill>
                  <pic:spPr bwMode="auto">
                    <a:xfrm>
                      <a:off x="0" y="0"/>
                      <a:ext cx="8872178" cy="52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A31" w:rsidRDefault="00B45A31" w:rsidP="00050973"/>
    <w:p w:rsidR="00B45A31" w:rsidRDefault="00B45A31" w:rsidP="00050973"/>
    <w:p w:rsidR="00B45A31" w:rsidRDefault="00B45A31" w:rsidP="00050973"/>
    <w:p w:rsidR="00B45A31" w:rsidRDefault="00B45A31" w:rsidP="00050973"/>
    <w:p w:rsidR="00B45A31" w:rsidRDefault="00B45A31" w:rsidP="00050973"/>
    <w:p w:rsidR="00B45A31" w:rsidRDefault="00B45A31" w:rsidP="00050973">
      <w:r>
        <w:rPr>
          <w:noProof/>
          <w:lang w:eastAsia="es-MX"/>
        </w:rPr>
        <w:drawing>
          <wp:inline distT="0" distB="0" distL="0" distR="0" wp14:anchorId="2AB6711E">
            <wp:extent cx="9471513" cy="5349114"/>
            <wp:effectExtent l="0" t="0" r="0" b="444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943" cy="535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A31" w:rsidRDefault="00B45A31" w:rsidP="00050973"/>
    <w:p w:rsidR="00B45A31" w:rsidRDefault="00B45A31" w:rsidP="00050973"/>
    <w:p w:rsidR="00B45A31" w:rsidRDefault="00B45A31" w:rsidP="00050973"/>
    <w:p w:rsidR="00B45A31" w:rsidRPr="000077F5" w:rsidRDefault="00B45A31" w:rsidP="00B45A31">
      <w:pPr>
        <w:jc w:val="center"/>
        <w:rPr>
          <w:rFonts w:cstheme="minorHAnsi"/>
          <w:b/>
          <w:sz w:val="28"/>
          <w:szCs w:val="21"/>
          <w:lang w:val="es-ES"/>
        </w:rPr>
      </w:pPr>
      <w:r w:rsidRPr="000077F5">
        <w:rPr>
          <w:rFonts w:cstheme="minorHAnsi"/>
          <w:b/>
          <w:sz w:val="28"/>
          <w:szCs w:val="21"/>
          <w:lang w:val="es-ES"/>
        </w:rPr>
        <w:t xml:space="preserve">Rúbrica UNIDAD </w:t>
      </w:r>
      <w:r>
        <w:rPr>
          <w:rFonts w:cstheme="minorHAnsi"/>
          <w:b/>
          <w:sz w:val="28"/>
          <w:szCs w:val="21"/>
          <w:lang w:val="es-ES"/>
        </w:rPr>
        <w:t>I</w:t>
      </w:r>
      <w:r w:rsidRPr="000077F5">
        <w:rPr>
          <w:rFonts w:cstheme="minorHAnsi"/>
          <w:b/>
          <w:sz w:val="28"/>
          <w:szCs w:val="21"/>
          <w:lang w:val="es-ES"/>
        </w:rPr>
        <w:t>I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5"/>
        <w:gridCol w:w="6946"/>
      </w:tblGrid>
      <w:tr w:rsidR="00B45A31" w:rsidTr="00B45A31">
        <w:tc>
          <w:tcPr>
            <w:tcW w:w="4815" w:type="dxa"/>
          </w:tcPr>
          <w:p w:rsidR="00B45A31" w:rsidRPr="00D538DF" w:rsidRDefault="00B45A31" w:rsidP="00D311CE">
            <w:pPr>
              <w:jc w:val="both"/>
              <w:rPr>
                <w:b/>
                <w:lang w:val="es-ES"/>
              </w:rPr>
            </w:pPr>
            <w:r w:rsidRPr="00D538DF">
              <w:rPr>
                <w:b/>
                <w:lang w:val="es-ES"/>
              </w:rPr>
              <w:t>Unidad de competencia a evaluar</w:t>
            </w:r>
          </w:p>
        </w:tc>
        <w:tc>
          <w:tcPr>
            <w:tcW w:w="6946" w:type="dxa"/>
          </w:tcPr>
          <w:p w:rsidR="00B45A31" w:rsidRPr="00D538DF" w:rsidRDefault="00B45A31" w:rsidP="00D311CE">
            <w:pPr>
              <w:jc w:val="both"/>
              <w:rPr>
                <w:b/>
                <w:lang w:val="es-ES"/>
              </w:rPr>
            </w:pPr>
            <w:r w:rsidRPr="00D538DF">
              <w:rPr>
                <w:b/>
                <w:lang w:val="es-ES"/>
              </w:rPr>
              <w:t>Criterios de desempeño</w:t>
            </w:r>
          </w:p>
        </w:tc>
      </w:tr>
      <w:tr w:rsidR="00B45A31" w:rsidRPr="00D41A61" w:rsidTr="00B45A31">
        <w:tc>
          <w:tcPr>
            <w:tcW w:w="4815" w:type="dxa"/>
          </w:tcPr>
          <w:p w:rsidR="00B45A31" w:rsidRPr="00CA405C" w:rsidRDefault="00B45A31" w:rsidP="00D311CE">
            <w:pPr>
              <w:tabs>
                <w:tab w:val="left" w:pos="4442"/>
              </w:tabs>
              <w:spacing w:beforeLines="20" w:before="48" w:afterLines="20" w:after="48" w:line="276" w:lineRule="auto"/>
              <w:rPr>
                <w:rFonts w:cstheme="minorHAnsi"/>
                <w:b/>
                <w:sz w:val="20"/>
                <w:szCs w:val="18"/>
                <w:lang w:val="es-ES"/>
              </w:rPr>
            </w:pPr>
            <w:r w:rsidRPr="00CA405C">
              <w:rPr>
                <w:rFonts w:cstheme="minorHAnsi"/>
                <w:b/>
                <w:sz w:val="20"/>
                <w:szCs w:val="18"/>
                <w:lang w:val="es-ES"/>
              </w:rPr>
              <w:t>UNIDAD I</w:t>
            </w:r>
            <w:r>
              <w:rPr>
                <w:rFonts w:cstheme="minorHAnsi"/>
                <w:b/>
                <w:sz w:val="20"/>
                <w:szCs w:val="18"/>
                <w:lang w:val="es-ES"/>
              </w:rPr>
              <w:t>I</w:t>
            </w:r>
          </w:p>
          <w:p w:rsidR="00B45A31" w:rsidRPr="00CA405C" w:rsidRDefault="00B45A31" w:rsidP="00D311CE">
            <w:pPr>
              <w:tabs>
                <w:tab w:val="left" w:pos="4442"/>
              </w:tabs>
              <w:spacing w:beforeLines="20" w:before="48" w:afterLines="20" w:after="48" w:line="276" w:lineRule="auto"/>
              <w:rPr>
                <w:rFonts w:cstheme="minorHAnsi"/>
                <w:b/>
                <w:bCs/>
                <w:sz w:val="20"/>
                <w:szCs w:val="18"/>
                <w:lang w:val="es-ES"/>
              </w:rPr>
            </w:pPr>
            <w:r w:rsidRPr="00CA405C">
              <w:rPr>
                <w:rFonts w:cstheme="minorHAnsi"/>
                <w:b/>
                <w:bCs/>
                <w:sz w:val="20"/>
                <w:szCs w:val="18"/>
                <w:lang w:val="es-ES"/>
              </w:rPr>
              <w:t>Entender, orientar y dirigir la educación: entre la tradición y la innovación</w:t>
            </w:r>
          </w:p>
          <w:p w:rsidR="00B45A31" w:rsidRDefault="00B45A31" w:rsidP="00D311CE">
            <w:pPr>
              <w:jc w:val="both"/>
              <w:rPr>
                <w:lang w:val="es-ES"/>
              </w:rPr>
            </w:pPr>
          </w:p>
        </w:tc>
        <w:tc>
          <w:tcPr>
            <w:tcW w:w="6946" w:type="dxa"/>
          </w:tcPr>
          <w:p w:rsidR="00B45A31" w:rsidRDefault="00B45A31" w:rsidP="00D311CE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1.Dominio de contenidos específicos</w:t>
            </w:r>
          </w:p>
          <w:p w:rsidR="00B45A31" w:rsidRDefault="00B45A31" w:rsidP="00D311CE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2.Expresión escrita</w:t>
            </w:r>
          </w:p>
          <w:p w:rsidR="00B45A31" w:rsidRDefault="00B45A31" w:rsidP="00D311CE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3.Gestión de la información</w:t>
            </w:r>
          </w:p>
          <w:p w:rsidR="00B45A31" w:rsidRDefault="00B45A31" w:rsidP="00D311CE">
            <w:pPr>
              <w:jc w:val="both"/>
              <w:rPr>
                <w:lang w:val="es-ES"/>
              </w:rPr>
            </w:pPr>
          </w:p>
        </w:tc>
      </w:tr>
    </w:tbl>
    <w:p w:rsidR="00B45A31" w:rsidRDefault="00B45A31" w:rsidP="00B45A31">
      <w:pPr>
        <w:jc w:val="both"/>
        <w:rPr>
          <w:lang w:val="es-ES"/>
        </w:rPr>
      </w:pPr>
    </w:p>
    <w:p w:rsidR="00B45A31" w:rsidRPr="00A73E77" w:rsidRDefault="00B45A31" w:rsidP="00B45A31">
      <w:pPr>
        <w:jc w:val="both"/>
        <w:rPr>
          <w:b/>
          <w:lang w:val="es-ES"/>
        </w:rPr>
      </w:pPr>
      <w:r w:rsidRPr="00A73E77">
        <w:rPr>
          <w:b/>
          <w:lang w:val="es-ES"/>
        </w:rPr>
        <w:t xml:space="preserve">Rúbrica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1559"/>
        <w:gridCol w:w="1843"/>
        <w:gridCol w:w="1984"/>
        <w:gridCol w:w="2127"/>
        <w:gridCol w:w="2268"/>
      </w:tblGrid>
      <w:tr w:rsidR="00B45A31" w:rsidTr="00D311CE">
        <w:trPr>
          <w:gridAfter w:val="4"/>
          <w:wAfter w:w="8222" w:type="dxa"/>
          <w:trHeight w:val="390"/>
        </w:trPr>
        <w:tc>
          <w:tcPr>
            <w:tcW w:w="1980" w:type="dxa"/>
            <w:vMerge w:val="restart"/>
          </w:tcPr>
          <w:p w:rsidR="00B45A31" w:rsidRPr="006B6F4F" w:rsidRDefault="00B45A31" w:rsidP="00D311CE">
            <w:pPr>
              <w:jc w:val="center"/>
              <w:rPr>
                <w:rFonts w:cstheme="minorHAnsi"/>
                <w:b/>
                <w:sz w:val="20"/>
                <w:szCs w:val="20"/>
                <w:lang w:val="es-ES"/>
              </w:rPr>
            </w:pPr>
            <w:r w:rsidRPr="006B6F4F">
              <w:rPr>
                <w:rFonts w:cstheme="minorHAnsi"/>
                <w:b/>
                <w:sz w:val="20"/>
                <w:szCs w:val="20"/>
                <w:lang w:val="es-ES"/>
              </w:rPr>
              <w:t>Competencias de Unidad</w:t>
            </w:r>
          </w:p>
        </w:tc>
        <w:tc>
          <w:tcPr>
            <w:tcW w:w="1559" w:type="dxa"/>
            <w:vMerge w:val="restart"/>
          </w:tcPr>
          <w:p w:rsidR="00B45A31" w:rsidRPr="006B6F4F" w:rsidRDefault="00B45A31" w:rsidP="00D311CE">
            <w:pPr>
              <w:jc w:val="center"/>
              <w:rPr>
                <w:rFonts w:cstheme="minorHAnsi"/>
                <w:b/>
                <w:sz w:val="20"/>
                <w:szCs w:val="20"/>
                <w:lang w:val="es-ES"/>
              </w:rPr>
            </w:pPr>
            <w:r w:rsidRPr="006B6F4F">
              <w:rPr>
                <w:rFonts w:cstheme="minorHAnsi"/>
                <w:b/>
                <w:sz w:val="20"/>
                <w:szCs w:val="20"/>
                <w:lang w:val="es-ES"/>
              </w:rPr>
              <w:t xml:space="preserve">Criterios de </w:t>
            </w:r>
            <w:r>
              <w:rPr>
                <w:rFonts w:cstheme="minorHAnsi"/>
                <w:b/>
                <w:sz w:val="20"/>
                <w:szCs w:val="20"/>
                <w:lang w:val="es-ES"/>
              </w:rPr>
              <w:t>desempeño</w:t>
            </w:r>
          </w:p>
        </w:tc>
      </w:tr>
      <w:tr w:rsidR="00B45A31" w:rsidTr="00D311CE">
        <w:trPr>
          <w:trHeight w:val="390"/>
        </w:trPr>
        <w:tc>
          <w:tcPr>
            <w:tcW w:w="1980" w:type="dxa"/>
            <w:vMerge/>
          </w:tcPr>
          <w:p w:rsidR="00B45A31" w:rsidRPr="0043343C" w:rsidRDefault="00B45A31" w:rsidP="00D311CE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  <w:vMerge/>
          </w:tcPr>
          <w:p w:rsidR="00B45A31" w:rsidRPr="002172ED" w:rsidRDefault="00B45A31" w:rsidP="00D311CE">
            <w:pPr>
              <w:jc w:val="center"/>
              <w:rPr>
                <w:sz w:val="20"/>
                <w:lang w:val="es-ES"/>
              </w:rPr>
            </w:pPr>
          </w:p>
        </w:tc>
        <w:tc>
          <w:tcPr>
            <w:tcW w:w="1843" w:type="dxa"/>
          </w:tcPr>
          <w:p w:rsidR="00B45A31" w:rsidRPr="00B766F5" w:rsidRDefault="00B45A31" w:rsidP="00D311CE">
            <w:pPr>
              <w:rPr>
                <w:b/>
                <w:sz w:val="20"/>
                <w:szCs w:val="18"/>
                <w:lang w:val="es-ES"/>
              </w:rPr>
            </w:pPr>
            <w:r w:rsidRPr="00B766F5">
              <w:rPr>
                <w:b/>
                <w:sz w:val="20"/>
                <w:szCs w:val="18"/>
                <w:lang w:val="es-ES"/>
              </w:rPr>
              <w:t>Estratégico/ Competente</w:t>
            </w:r>
          </w:p>
          <w:p w:rsidR="00B45A31" w:rsidRPr="00B766F5" w:rsidRDefault="00B45A31" w:rsidP="00D311CE">
            <w:pPr>
              <w:rPr>
                <w:sz w:val="20"/>
                <w:lang w:val="es-ES"/>
              </w:rPr>
            </w:pPr>
          </w:p>
        </w:tc>
        <w:tc>
          <w:tcPr>
            <w:tcW w:w="1984" w:type="dxa"/>
          </w:tcPr>
          <w:p w:rsidR="00B45A31" w:rsidRPr="00B766F5" w:rsidRDefault="00B45A31" w:rsidP="00D311CE">
            <w:pPr>
              <w:rPr>
                <w:b/>
                <w:sz w:val="20"/>
                <w:szCs w:val="18"/>
                <w:lang w:val="es-ES"/>
              </w:rPr>
            </w:pPr>
            <w:r w:rsidRPr="00B766F5">
              <w:rPr>
                <w:b/>
                <w:sz w:val="20"/>
                <w:szCs w:val="18"/>
                <w:lang w:val="es-ES"/>
              </w:rPr>
              <w:t>Autónomo/ Satisfactorio</w:t>
            </w:r>
          </w:p>
          <w:p w:rsidR="00B45A31" w:rsidRPr="00B766F5" w:rsidRDefault="00B45A31" w:rsidP="00D311CE">
            <w:pPr>
              <w:rPr>
                <w:sz w:val="20"/>
                <w:lang w:val="es-ES"/>
              </w:rPr>
            </w:pPr>
          </w:p>
        </w:tc>
        <w:tc>
          <w:tcPr>
            <w:tcW w:w="2127" w:type="dxa"/>
          </w:tcPr>
          <w:p w:rsidR="00B45A31" w:rsidRPr="00B766F5" w:rsidRDefault="00B45A31" w:rsidP="00D311CE">
            <w:pPr>
              <w:rPr>
                <w:b/>
                <w:sz w:val="20"/>
                <w:szCs w:val="18"/>
                <w:lang w:val="es-ES"/>
              </w:rPr>
            </w:pPr>
            <w:r w:rsidRPr="00B766F5">
              <w:rPr>
                <w:b/>
                <w:sz w:val="20"/>
                <w:szCs w:val="18"/>
                <w:lang w:val="es-ES"/>
              </w:rPr>
              <w:t>Resolutivo/</w:t>
            </w:r>
          </w:p>
          <w:p w:rsidR="00B45A31" w:rsidRPr="00B766F5" w:rsidRDefault="00B45A31" w:rsidP="00D311CE">
            <w:pPr>
              <w:rPr>
                <w:b/>
                <w:sz w:val="20"/>
                <w:szCs w:val="18"/>
                <w:lang w:val="es-ES"/>
              </w:rPr>
            </w:pPr>
            <w:r w:rsidRPr="00B766F5">
              <w:rPr>
                <w:b/>
                <w:sz w:val="20"/>
                <w:szCs w:val="18"/>
                <w:lang w:val="es-ES"/>
              </w:rPr>
              <w:t>suficiente</w:t>
            </w:r>
          </w:p>
          <w:p w:rsidR="00B45A31" w:rsidRPr="00B766F5" w:rsidRDefault="00B45A31" w:rsidP="00D311CE">
            <w:pPr>
              <w:rPr>
                <w:sz w:val="20"/>
                <w:lang w:val="es-ES"/>
              </w:rPr>
            </w:pPr>
          </w:p>
        </w:tc>
        <w:tc>
          <w:tcPr>
            <w:tcW w:w="2268" w:type="dxa"/>
          </w:tcPr>
          <w:p w:rsidR="00B45A31" w:rsidRPr="00B766F5" w:rsidRDefault="00B45A31" w:rsidP="00D311CE">
            <w:pPr>
              <w:rPr>
                <w:b/>
                <w:sz w:val="20"/>
                <w:szCs w:val="18"/>
                <w:lang w:val="es-ES"/>
              </w:rPr>
            </w:pPr>
            <w:r w:rsidRPr="00B766F5">
              <w:rPr>
                <w:b/>
                <w:sz w:val="20"/>
                <w:szCs w:val="18"/>
                <w:lang w:val="es-ES"/>
              </w:rPr>
              <w:t>Receptivo/</w:t>
            </w:r>
          </w:p>
          <w:p w:rsidR="00B45A31" w:rsidRPr="00B766F5" w:rsidRDefault="00B45A31" w:rsidP="00D311CE">
            <w:pPr>
              <w:rPr>
                <w:b/>
                <w:sz w:val="20"/>
                <w:szCs w:val="18"/>
                <w:lang w:val="es-ES"/>
              </w:rPr>
            </w:pPr>
            <w:r w:rsidRPr="00B766F5">
              <w:rPr>
                <w:b/>
                <w:sz w:val="20"/>
                <w:szCs w:val="18"/>
                <w:lang w:val="es-ES"/>
              </w:rPr>
              <w:t>regular</w:t>
            </w:r>
          </w:p>
        </w:tc>
      </w:tr>
      <w:tr w:rsidR="00B45A31" w:rsidRPr="001A0570" w:rsidTr="00D311CE">
        <w:trPr>
          <w:trHeight w:val="1883"/>
        </w:trPr>
        <w:tc>
          <w:tcPr>
            <w:tcW w:w="1980" w:type="dxa"/>
            <w:vMerge w:val="restart"/>
          </w:tcPr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•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Establece relaciones entre los principios, conceptos disciplinarios y contenidos del plan y programas de estudio en función del logro de aprendizaje de sus alumnos, asegurando la coherencia y continuidad entre los distintos grados y niveles educativos.</w:t>
            </w: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•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Utiliza metodologías pertinentes y actualizadas para promover el aprendizaje de los alumnos en los diferentes campos,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áreas y ámbitos que propone el currículum, considerando los contextos y su desarrollo.</w:t>
            </w: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•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Incorpora los recursos y medios didácticos idóneos para favorecer el aprendizaje de acuerdo con el conocimiento de los procesos de desarrollo cognitivo y socioemocional de los alumnos.</w:t>
            </w: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•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Selecciona estrategias que favorecen el desarrollo intelectual, físico, social y emocional de los alumnos para procurar el logro de los aprendizajes.</w:t>
            </w: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•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Emplea los medios tecnológicos y las fuentes de información científica disponibles para mantenerse actualizado respecto a los diversos campos de conocimiento que intervienen en su trabajo docente.</w:t>
            </w: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•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Utiliza los recursos metodológicos y técnicos de la investigación para explicar, comprender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situaciones educativas y mejorar su docencia.</w:t>
            </w: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•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Orienta su actuación profesional con sentido ético-valoral y asume los diversos principios y reglas que aseguran una mejor convivencia institucional y social, en beneficio de los alumnos y de la comunidad escolar.</w:t>
            </w:r>
          </w:p>
          <w:p w:rsidR="00B45A31" w:rsidRPr="008872B6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•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Decide las estrategias pedagógicas para minimizar o eliminar las barreras para el aprendizaje y la participación asegurando una educación inclusiva.</w:t>
            </w:r>
          </w:p>
        </w:tc>
        <w:tc>
          <w:tcPr>
            <w:tcW w:w="1559" w:type="dxa"/>
          </w:tcPr>
          <w:p w:rsidR="00B45A31" w:rsidRPr="008872B6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1</w:t>
            </w:r>
            <w:r w:rsidRPr="008872B6">
              <w:rPr>
                <w:rFonts w:ascii="Arial" w:hAnsi="Arial" w:cs="Arial"/>
                <w:sz w:val="20"/>
                <w:szCs w:val="20"/>
                <w:lang w:val="es-ES"/>
              </w:rPr>
              <w:t>.Dominio de contenidos específicos</w:t>
            </w:r>
          </w:p>
          <w:p w:rsidR="00B45A31" w:rsidRPr="008872B6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Pr="008872B6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Pr="008872B6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843" w:type="dxa"/>
          </w:tcPr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Explica el sustento filosófico, psicológico, sociológico del modelo pedagógico implícito en el plan y programa de estudios de educación preescolar.</w:t>
            </w: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Identifica las teorías que subyacen en el modelo pedagógico y los diferentes enfoques de los campos y áreas.</w:t>
            </w: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Reflexiona acerca de los cambios, avances, retrocesos, en la forma de cómo hacer viable la enseñanza y el aprendizaje.</w:t>
            </w: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Pr="008872B6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Plantea los dilemas y las tensiones a los que se enfrentan los docentes para concretar los enfoques y orientaciones didácticas en el aula.</w:t>
            </w:r>
          </w:p>
        </w:tc>
        <w:tc>
          <w:tcPr>
            <w:tcW w:w="1984" w:type="dxa"/>
          </w:tcPr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 xml:space="preserve">Explica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en su mayoría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el sustento filosófico, psicológico, sociológico del modelo pedagógico implícito en el plan y programa de estudios de educación preescolar.</w:t>
            </w: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Identifica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en su mayoría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las teorías que subyacen en el modelo pedagógico y los diferentes enfoques de los campos y áreas.</w:t>
            </w: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 xml:space="preserve">Reflexiona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en su mayoría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acerca de los cambios, avances, retrocesos, en la forma de cómo hacer viable la enseñanza y el aprendizaje.</w:t>
            </w: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Pr="008872B6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Plantea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en su mayoría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los dilemas y las tensiones a los que se enfrentan los docentes para concretar los enfoques y orientaciones didácticas en el aula.</w:t>
            </w:r>
          </w:p>
        </w:tc>
        <w:tc>
          <w:tcPr>
            <w:tcW w:w="2127" w:type="dxa"/>
          </w:tcPr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 xml:space="preserve">Explica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con dificultad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el sustento filosófico, psicológico, sociológico del modelo pedagógico implícito en el plan y programa de estudios de educación preescolar.</w:t>
            </w: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Identifica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con dificultad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las teorías que subyacen en el modelo pedagógico y los diferentes enfoques de los campos y áreas.</w:t>
            </w: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 xml:space="preserve">Reflexiona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con dificultad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acerca de los cambios, avances, retrocesos, en la forma de cómo hacer viable la enseñanza y el aprendizaje.</w:t>
            </w: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Pr="008872B6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Plantea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con dificultad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los dilemas y las tensiones a los que se enfrentan los docentes para concretar los enfoques y orientaciones didácticas en el aula.</w:t>
            </w:r>
            <w:r w:rsidRPr="00B204CB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</w:p>
        </w:tc>
        <w:tc>
          <w:tcPr>
            <w:tcW w:w="2268" w:type="dxa"/>
          </w:tcPr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 xml:space="preserve">No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Explica el sustento filosófico, psicológico, sociológico del modelo pedagógico implícito en el plan y programa de estudios de educación preescolar.</w:t>
            </w: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No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Identifica las teorías que subyacen en el modelo pedagógico y los diferentes enfoques de los campos y áreas.</w:t>
            </w: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Pr="001A0570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 xml:space="preserve">No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Reflexiona acerca de los cambios, avances, retrocesos, en la forma de cómo hacer viable la enseñanza y el aprendizaje.</w:t>
            </w: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Pr="008872B6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No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Plantea los dilemas y las tensiones a los que se enfrentan los docentes para concretar los enfoques y orientaciones didácticas en el aula.</w:t>
            </w:r>
          </w:p>
        </w:tc>
        <w:bookmarkStart w:id="0" w:name="_GoBack"/>
        <w:bookmarkEnd w:id="0"/>
      </w:tr>
      <w:tr w:rsidR="00B45A31" w:rsidRPr="001A0570" w:rsidTr="00D311CE">
        <w:trPr>
          <w:trHeight w:val="1670"/>
        </w:trPr>
        <w:tc>
          <w:tcPr>
            <w:tcW w:w="1980" w:type="dxa"/>
            <w:vMerge/>
          </w:tcPr>
          <w:p w:rsidR="00B45A31" w:rsidRPr="008872B6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</w:tcPr>
          <w:p w:rsidR="00B45A31" w:rsidRPr="008872B6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2</w:t>
            </w:r>
            <w:r w:rsidRPr="008872B6">
              <w:rPr>
                <w:rFonts w:ascii="Arial" w:hAnsi="Arial" w:cs="Arial"/>
                <w:sz w:val="20"/>
                <w:szCs w:val="20"/>
                <w:lang w:val="es-ES"/>
              </w:rPr>
              <w:t>.Expresión escrita</w:t>
            </w:r>
          </w:p>
          <w:p w:rsidR="00B45A31" w:rsidRPr="008872B6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Pr="008872B6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843" w:type="dxa"/>
          </w:tcPr>
          <w:p w:rsidR="00B45A31" w:rsidRPr="008872B6" w:rsidRDefault="00B45A31" w:rsidP="00D311CE">
            <w:pPr>
              <w:shd w:val="clear" w:color="auto" w:fill="FFFFFF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Argumenta acerca de los desafíos que enfrentan los futuros docentes para concretar en su práctica docente los principios pedagógicos y enfoques que plantea el currículo vigente y el que está por venir, en el marco de las nuevas reformas educativas.</w:t>
            </w:r>
          </w:p>
        </w:tc>
        <w:tc>
          <w:tcPr>
            <w:tcW w:w="1984" w:type="dxa"/>
          </w:tcPr>
          <w:p w:rsidR="00B45A31" w:rsidRPr="008872B6" w:rsidRDefault="00B45A31" w:rsidP="00D311CE">
            <w:pPr>
              <w:shd w:val="clear" w:color="auto" w:fill="FFFFFF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Argumenta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en su mayoría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 acerca de los desafíos que enfrentan los futuros docentes para concretar en su práctica docente los principios pedagógicos y enfoques que plantea el currículo vigente y el que está por venir, en el marco de las nuevas reformas educativas.</w:t>
            </w:r>
          </w:p>
        </w:tc>
        <w:tc>
          <w:tcPr>
            <w:tcW w:w="2127" w:type="dxa"/>
          </w:tcPr>
          <w:p w:rsidR="00B45A31" w:rsidRPr="008872B6" w:rsidRDefault="00B45A31" w:rsidP="00D311CE">
            <w:pPr>
              <w:shd w:val="clear" w:color="auto" w:fill="FFFFFF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Argumenta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con dificultad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 acerca de los desafíos que enfrentan los futuros docentes para concretar en su práctica docente los principios pedagógicos y enfoques que plantea el currículo vigente y el que está por venir, en el marco de las nuevas reformas educativas.</w:t>
            </w:r>
          </w:p>
        </w:tc>
        <w:tc>
          <w:tcPr>
            <w:tcW w:w="2268" w:type="dxa"/>
          </w:tcPr>
          <w:p w:rsidR="00B45A31" w:rsidRPr="008872B6" w:rsidRDefault="00B45A31" w:rsidP="00D311CE">
            <w:pPr>
              <w:shd w:val="clear" w:color="auto" w:fill="FFFFFF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No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Argumenta acerca de los desafíos que enfrentan los futuros docentes para concretar en su práctica docente los principios pedagógicos y enfoques que plantea el currículo vigente y el que está por venir, en el marco de las nuevas reformas educativas.</w:t>
            </w:r>
          </w:p>
        </w:tc>
      </w:tr>
      <w:tr w:rsidR="00B45A31" w:rsidRPr="001A0570" w:rsidTr="00D311CE">
        <w:trPr>
          <w:trHeight w:val="1670"/>
        </w:trPr>
        <w:tc>
          <w:tcPr>
            <w:tcW w:w="1980" w:type="dxa"/>
            <w:vMerge/>
          </w:tcPr>
          <w:p w:rsidR="00B45A31" w:rsidRPr="008872B6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</w:tcPr>
          <w:p w:rsidR="00B45A31" w:rsidRPr="008872B6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3</w:t>
            </w:r>
            <w:r w:rsidRPr="008872B6">
              <w:rPr>
                <w:rFonts w:ascii="Arial" w:hAnsi="Arial" w:cs="Arial"/>
                <w:sz w:val="20"/>
                <w:szCs w:val="20"/>
                <w:lang w:val="es-ES"/>
              </w:rPr>
              <w:t>. Gestión de la información</w:t>
            </w:r>
          </w:p>
          <w:p w:rsidR="00B45A31" w:rsidRPr="008872B6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B45A31" w:rsidRPr="008872B6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843" w:type="dxa"/>
          </w:tcPr>
          <w:p w:rsidR="00B45A31" w:rsidRPr="00B204CB" w:rsidRDefault="00B45A31" w:rsidP="00D311CE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Se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apoya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en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diversas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fuentes</w:t>
            </w:r>
            <w:r w:rsidRPr="00B204CB">
              <w:rPr>
                <w:rFonts w:ascii="Arial" w:hAnsi="Arial" w:cs="Arial"/>
                <w:spacing w:val="-68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bibliográficas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para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plantear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sus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argumentos.</w:t>
            </w:r>
          </w:p>
        </w:tc>
        <w:tc>
          <w:tcPr>
            <w:tcW w:w="1984" w:type="dxa"/>
          </w:tcPr>
          <w:p w:rsidR="00B45A31" w:rsidRPr="008872B6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Se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apoya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en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su mayoría de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diversas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fuentes</w:t>
            </w:r>
            <w:r w:rsidRPr="00B204CB">
              <w:rPr>
                <w:rFonts w:ascii="Arial" w:hAnsi="Arial" w:cs="Arial"/>
                <w:spacing w:val="-68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bibliográficas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para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plantear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sus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argumentos.</w:t>
            </w:r>
          </w:p>
        </w:tc>
        <w:tc>
          <w:tcPr>
            <w:tcW w:w="2127" w:type="dxa"/>
          </w:tcPr>
          <w:p w:rsidR="00B45A31" w:rsidRPr="008872B6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Se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apoya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con dificultad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en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diversas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fuentes</w:t>
            </w:r>
            <w:r w:rsidRPr="00B204CB">
              <w:rPr>
                <w:rFonts w:ascii="Arial" w:hAnsi="Arial" w:cs="Arial"/>
                <w:spacing w:val="-68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bibliográficas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para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plantear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sus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argumentos.</w:t>
            </w:r>
          </w:p>
        </w:tc>
        <w:tc>
          <w:tcPr>
            <w:tcW w:w="2268" w:type="dxa"/>
          </w:tcPr>
          <w:p w:rsidR="00B45A31" w:rsidRPr="008872B6" w:rsidRDefault="00B45A31" w:rsidP="00D311C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 xml:space="preserve">No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Se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apoya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en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diversas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fuentes</w:t>
            </w:r>
            <w:r w:rsidRPr="00B204CB">
              <w:rPr>
                <w:rFonts w:ascii="Arial" w:hAnsi="Arial" w:cs="Arial"/>
                <w:spacing w:val="-68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bibliográficas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para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plantear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sus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argumentos.</w:t>
            </w:r>
          </w:p>
        </w:tc>
      </w:tr>
    </w:tbl>
    <w:p w:rsidR="00B45A31" w:rsidRPr="008872B6" w:rsidRDefault="00B45A31" w:rsidP="00B45A31">
      <w:pPr>
        <w:rPr>
          <w:rFonts w:ascii="Arial" w:hAnsi="Arial" w:cs="Arial"/>
          <w:sz w:val="20"/>
          <w:szCs w:val="20"/>
          <w:lang w:val="es-ES"/>
        </w:rPr>
      </w:pPr>
    </w:p>
    <w:p w:rsidR="00B45A31" w:rsidRPr="008872B6" w:rsidRDefault="00B45A31" w:rsidP="00B45A31">
      <w:pPr>
        <w:rPr>
          <w:rFonts w:ascii="Arial" w:hAnsi="Arial" w:cs="Arial"/>
          <w:sz w:val="20"/>
          <w:szCs w:val="20"/>
          <w:lang w:val="es-ES"/>
        </w:rPr>
      </w:pPr>
    </w:p>
    <w:p w:rsidR="00B45A31" w:rsidRPr="005E2E69" w:rsidRDefault="00B45A31" w:rsidP="00B45A31">
      <w:pPr>
        <w:jc w:val="both"/>
        <w:rPr>
          <w:lang w:val="es-ES"/>
        </w:rPr>
      </w:pPr>
    </w:p>
    <w:p w:rsidR="00B45A31" w:rsidRDefault="00B45A31" w:rsidP="00B45A31">
      <w:pPr>
        <w:jc w:val="both"/>
        <w:rPr>
          <w:lang w:val="es-ES"/>
        </w:rPr>
      </w:pPr>
    </w:p>
    <w:p w:rsidR="00B45A31" w:rsidRPr="00B45A31" w:rsidRDefault="00B45A31" w:rsidP="00050973">
      <w:pPr>
        <w:rPr>
          <w:lang w:val="es-ES"/>
        </w:rPr>
      </w:pPr>
    </w:p>
    <w:sectPr w:rsidR="00B45A31" w:rsidRPr="00B45A31" w:rsidSect="00050973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1C0726"/>
    <w:multiLevelType w:val="hybridMultilevel"/>
    <w:tmpl w:val="E2545F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973"/>
    <w:rsid w:val="00050973"/>
    <w:rsid w:val="00B45A31"/>
    <w:rsid w:val="00E1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4E9983-4EB5-4BF8-95EB-8CF46A555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0973"/>
    <w:pPr>
      <w:ind w:left="720"/>
      <w:contextualSpacing/>
    </w:pPr>
  </w:style>
  <w:style w:type="table" w:styleId="Tablaconcuadrcula">
    <w:name w:val="Table Grid"/>
    <w:basedOn w:val="Tablanormal"/>
    <w:uiPriority w:val="39"/>
    <w:rsid w:val="00B45A3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2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1067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2022-06-20T14:56:00Z</dcterms:created>
  <dcterms:modified xsi:type="dcterms:W3CDTF">2022-06-20T15:14:00Z</dcterms:modified>
</cp:coreProperties>
</file>