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D5" w:rsidRPr="00081802" w:rsidRDefault="003073D5" w:rsidP="00875B3D">
      <w:pPr>
        <w:spacing w:after="0" w:line="240" w:lineRule="auto"/>
        <w:jc w:val="center"/>
        <w:rPr>
          <w:rFonts w:ascii="Arial" w:hAnsi="Arial" w:cs="Arial"/>
          <w:sz w:val="20"/>
          <w:szCs w:val="20"/>
        </w:rPr>
      </w:pPr>
      <w:r w:rsidRPr="00081802">
        <w:rPr>
          <w:rFonts w:ascii="Arial" w:hAnsi="Arial" w:cs="Arial"/>
          <w:b/>
          <w:noProof/>
          <w:sz w:val="20"/>
          <w:szCs w:val="20"/>
        </w:rPr>
        <w:drawing>
          <wp:anchor distT="0" distB="0" distL="114300" distR="114300" simplePos="0" relativeHeight="251659264" behindDoc="1" locked="0" layoutInCell="1" allowOverlap="1" wp14:anchorId="1F8485D4" wp14:editId="3A0EDFAC">
            <wp:simplePos x="0" y="0"/>
            <wp:positionH relativeFrom="column">
              <wp:posOffset>-227330</wp:posOffset>
            </wp:positionH>
            <wp:positionV relativeFrom="paragraph">
              <wp:posOffset>-292100</wp:posOffset>
            </wp:positionV>
            <wp:extent cx="1069340" cy="827405"/>
            <wp:effectExtent l="0" t="0" r="0" b="0"/>
            <wp:wrapTight wrapText="bothSides">
              <wp:wrapPolygon edited="0">
                <wp:start x="0" y="0"/>
                <wp:lineTo x="0" y="20887"/>
                <wp:lineTo x="21164" y="20887"/>
                <wp:lineTo x="2116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340"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10195">
        <w:rPr>
          <w:rFonts w:ascii="Arial" w:hAnsi="Arial" w:cs="Arial"/>
          <w:sz w:val="20"/>
          <w:szCs w:val="20"/>
        </w:rPr>
        <w:t>ESCUELA NORMAL DE EDUCACIÓ</w:t>
      </w:r>
      <w:r w:rsidRPr="00081802">
        <w:rPr>
          <w:rFonts w:ascii="Arial" w:hAnsi="Arial" w:cs="Arial"/>
          <w:sz w:val="20"/>
          <w:szCs w:val="20"/>
        </w:rPr>
        <w:t>N PREESCOLAR</w:t>
      </w:r>
    </w:p>
    <w:p w:rsidR="003073D5" w:rsidRPr="00081802" w:rsidRDefault="00A10195" w:rsidP="00875B3D">
      <w:pPr>
        <w:spacing w:after="0"/>
        <w:jc w:val="center"/>
        <w:rPr>
          <w:rFonts w:ascii="Arial" w:hAnsi="Arial" w:cs="Arial"/>
          <w:sz w:val="20"/>
          <w:szCs w:val="20"/>
        </w:rPr>
      </w:pPr>
      <w:r>
        <w:rPr>
          <w:rFonts w:ascii="Arial" w:hAnsi="Arial" w:cs="Arial"/>
          <w:sz w:val="20"/>
          <w:szCs w:val="20"/>
        </w:rPr>
        <w:t>LICENCIATURA EN EDUCACIÓ</w:t>
      </w:r>
      <w:r w:rsidR="003073D5" w:rsidRPr="00081802">
        <w:rPr>
          <w:rFonts w:ascii="Arial" w:hAnsi="Arial" w:cs="Arial"/>
          <w:sz w:val="20"/>
          <w:szCs w:val="20"/>
        </w:rPr>
        <w:t>N PREESCOLAR</w:t>
      </w:r>
    </w:p>
    <w:p w:rsidR="003073D5" w:rsidRPr="00081802" w:rsidRDefault="0048018C" w:rsidP="00875B3D">
      <w:pPr>
        <w:spacing w:after="0"/>
        <w:jc w:val="center"/>
        <w:rPr>
          <w:rFonts w:ascii="Arial" w:hAnsi="Arial" w:cs="Arial"/>
          <w:sz w:val="20"/>
          <w:szCs w:val="20"/>
        </w:rPr>
      </w:pPr>
      <w:r w:rsidRPr="00081802">
        <w:rPr>
          <w:rFonts w:ascii="Arial" w:hAnsi="Arial" w:cs="Arial"/>
          <w:sz w:val="20"/>
          <w:szCs w:val="20"/>
        </w:rPr>
        <w:t>CICLO ESCOLAR   2019-2020</w:t>
      </w:r>
    </w:p>
    <w:p w:rsidR="003073D5" w:rsidRPr="00081802" w:rsidRDefault="0048018C" w:rsidP="00875B3D">
      <w:pPr>
        <w:spacing w:after="0" w:line="240" w:lineRule="auto"/>
        <w:jc w:val="center"/>
        <w:rPr>
          <w:rFonts w:ascii="Arial" w:hAnsi="Arial" w:cs="Arial"/>
          <w:sz w:val="20"/>
          <w:szCs w:val="20"/>
        </w:rPr>
      </w:pPr>
      <w:r w:rsidRPr="00081802">
        <w:rPr>
          <w:rFonts w:ascii="Arial" w:hAnsi="Arial" w:cs="Arial"/>
          <w:sz w:val="20"/>
          <w:szCs w:val="20"/>
        </w:rPr>
        <w:t>INDICADOR PARA LA JORNADA</w:t>
      </w:r>
      <w:r w:rsidR="00081802">
        <w:rPr>
          <w:rFonts w:ascii="Arial" w:hAnsi="Arial" w:cs="Arial"/>
          <w:sz w:val="20"/>
          <w:szCs w:val="20"/>
        </w:rPr>
        <w:t xml:space="preserve"> DE AYUDANTÍA</w:t>
      </w:r>
    </w:p>
    <w:p w:rsidR="003073D5" w:rsidRPr="00081802" w:rsidRDefault="00875B3D" w:rsidP="00875B3D">
      <w:pPr>
        <w:spacing w:after="0" w:line="240" w:lineRule="auto"/>
        <w:jc w:val="center"/>
        <w:rPr>
          <w:rFonts w:ascii="Arial" w:hAnsi="Arial" w:cs="Arial"/>
          <w:sz w:val="20"/>
          <w:szCs w:val="20"/>
        </w:rPr>
      </w:pPr>
      <w:r>
        <w:rPr>
          <w:rFonts w:ascii="Arial" w:hAnsi="Arial" w:cs="Arial"/>
          <w:sz w:val="20"/>
          <w:szCs w:val="20"/>
        </w:rPr>
        <w:t xml:space="preserve">                                </w:t>
      </w:r>
      <w:r w:rsidR="0048018C" w:rsidRPr="00081802">
        <w:rPr>
          <w:rFonts w:ascii="Arial" w:hAnsi="Arial" w:cs="Arial"/>
          <w:sz w:val="20"/>
          <w:szCs w:val="20"/>
        </w:rPr>
        <w:t>Asignatura: Estudio del mundo social</w:t>
      </w:r>
      <w:r w:rsidR="003073D5" w:rsidRPr="00081802">
        <w:rPr>
          <w:rFonts w:ascii="Arial" w:hAnsi="Arial" w:cs="Arial"/>
          <w:sz w:val="20"/>
          <w:szCs w:val="20"/>
        </w:rPr>
        <w:t xml:space="preserve">  </w:t>
      </w:r>
      <w:r>
        <w:rPr>
          <w:rFonts w:ascii="Arial" w:hAnsi="Arial" w:cs="Arial"/>
          <w:sz w:val="20"/>
          <w:szCs w:val="20"/>
        </w:rPr>
        <w:t xml:space="preserve">     </w:t>
      </w:r>
      <w:r w:rsidR="003073D5" w:rsidRPr="00081802">
        <w:rPr>
          <w:rFonts w:ascii="Arial" w:hAnsi="Arial" w:cs="Arial"/>
          <w:sz w:val="20"/>
          <w:szCs w:val="20"/>
        </w:rPr>
        <w:t>Docente: YIXIE KARELIA LAGUNA MONTAÑEZ</w:t>
      </w:r>
    </w:p>
    <w:p w:rsidR="00390199" w:rsidRDefault="00875B3D" w:rsidP="00875B3D">
      <w:pPr>
        <w:spacing w:after="0" w:line="240" w:lineRule="auto"/>
        <w:jc w:val="center"/>
        <w:rPr>
          <w:rFonts w:ascii="Arial" w:hAnsi="Arial" w:cs="Arial"/>
          <w:sz w:val="20"/>
          <w:szCs w:val="20"/>
        </w:rPr>
      </w:pPr>
      <w:r>
        <w:rPr>
          <w:rFonts w:ascii="Arial" w:hAnsi="Arial" w:cs="Arial"/>
          <w:sz w:val="20"/>
          <w:szCs w:val="20"/>
        </w:rPr>
        <w:t xml:space="preserve">           </w:t>
      </w:r>
    </w:p>
    <w:p w:rsidR="003073D5" w:rsidRPr="00081802" w:rsidRDefault="0048018C" w:rsidP="00875B3D">
      <w:pPr>
        <w:spacing w:after="0" w:line="240" w:lineRule="auto"/>
        <w:jc w:val="center"/>
        <w:rPr>
          <w:rFonts w:ascii="Arial" w:hAnsi="Arial" w:cs="Arial"/>
          <w:sz w:val="20"/>
          <w:szCs w:val="20"/>
        </w:rPr>
      </w:pPr>
      <w:r w:rsidRPr="00081802">
        <w:rPr>
          <w:rFonts w:ascii="Arial" w:hAnsi="Arial" w:cs="Arial"/>
          <w:sz w:val="20"/>
          <w:szCs w:val="20"/>
        </w:rPr>
        <w:t xml:space="preserve">Tercer semestre   </w:t>
      </w:r>
      <w:r w:rsidR="00875B3D">
        <w:rPr>
          <w:rFonts w:ascii="Arial" w:hAnsi="Arial" w:cs="Arial"/>
          <w:sz w:val="20"/>
          <w:szCs w:val="20"/>
        </w:rPr>
        <w:t xml:space="preserve"> </w:t>
      </w:r>
      <w:r w:rsidRPr="00081802">
        <w:rPr>
          <w:rFonts w:ascii="Arial" w:hAnsi="Arial" w:cs="Arial"/>
          <w:sz w:val="20"/>
          <w:szCs w:val="20"/>
        </w:rPr>
        <w:t>Jornada</w:t>
      </w:r>
      <w:r w:rsidR="003073D5" w:rsidRPr="00081802">
        <w:rPr>
          <w:rFonts w:ascii="Arial" w:hAnsi="Arial" w:cs="Arial"/>
          <w:sz w:val="20"/>
          <w:szCs w:val="20"/>
        </w:rPr>
        <w:t xml:space="preserve">: </w:t>
      </w:r>
      <w:r w:rsidRPr="00081802">
        <w:rPr>
          <w:rFonts w:ascii="Arial" w:hAnsi="Arial" w:cs="Arial"/>
          <w:sz w:val="20"/>
          <w:szCs w:val="20"/>
        </w:rPr>
        <w:t xml:space="preserve">del 23 al 25 de Septiembre </w:t>
      </w:r>
      <w:r w:rsidR="003073D5" w:rsidRPr="00081802">
        <w:rPr>
          <w:rFonts w:ascii="Arial" w:hAnsi="Arial" w:cs="Arial"/>
          <w:sz w:val="20"/>
          <w:szCs w:val="20"/>
        </w:rPr>
        <w:t>2019</w:t>
      </w:r>
    </w:p>
    <w:p w:rsidR="003073D5" w:rsidRPr="00B15EE2" w:rsidRDefault="003073D5" w:rsidP="003073D5">
      <w:pPr>
        <w:spacing w:after="0" w:line="240" w:lineRule="auto"/>
        <w:jc w:val="center"/>
        <w:rPr>
          <w:rFonts w:ascii="Arial" w:hAnsi="Arial" w:cs="Arial"/>
          <w:b/>
          <w:sz w:val="18"/>
          <w:szCs w:val="18"/>
        </w:rPr>
      </w:pPr>
    </w:p>
    <w:p w:rsidR="003073D5" w:rsidRPr="00081802" w:rsidRDefault="003073D5" w:rsidP="003073D5">
      <w:pPr>
        <w:tabs>
          <w:tab w:val="left" w:pos="567"/>
        </w:tabs>
        <w:spacing w:after="0"/>
        <w:rPr>
          <w:rFonts w:ascii="Arial" w:hAnsi="Arial" w:cs="Arial"/>
          <w:sz w:val="20"/>
          <w:szCs w:val="20"/>
        </w:rPr>
      </w:pPr>
      <w:r w:rsidRPr="00081802">
        <w:rPr>
          <w:rFonts w:ascii="Arial" w:hAnsi="Arial" w:cs="Arial"/>
          <w:b/>
          <w:sz w:val="20"/>
          <w:szCs w:val="20"/>
        </w:rPr>
        <w:t>Competencias profesionales:</w:t>
      </w:r>
      <w:r w:rsidR="0048018C" w:rsidRPr="00081802">
        <w:rPr>
          <w:rFonts w:ascii="Arial" w:hAnsi="Arial" w:cs="Arial"/>
          <w:sz w:val="20"/>
          <w:szCs w:val="20"/>
        </w:rPr>
        <w:t xml:space="preserve"> Detecta los procesos de aprendizaje de sus alumnos para favorecer su desarrollo cognitivo y socioemocional</w:t>
      </w:r>
      <w:r w:rsidRPr="00081802">
        <w:rPr>
          <w:rFonts w:ascii="Arial" w:hAnsi="Arial" w:cs="Arial"/>
          <w:sz w:val="20"/>
          <w:szCs w:val="20"/>
        </w:rPr>
        <w:t xml:space="preserve"> </w:t>
      </w:r>
    </w:p>
    <w:p w:rsidR="0048018C" w:rsidRPr="00081802" w:rsidRDefault="0048018C" w:rsidP="0048018C">
      <w:pPr>
        <w:spacing w:beforeLines="20" w:before="48" w:afterLines="20" w:after="48"/>
        <w:rPr>
          <w:rFonts w:ascii="Arial" w:hAnsi="Arial" w:cs="Arial"/>
          <w:sz w:val="20"/>
          <w:szCs w:val="20"/>
        </w:rPr>
      </w:pPr>
      <w:r w:rsidRPr="00081802">
        <w:rPr>
          <w:rFonts w:ascii="Arial" w:hAnsi="Arial" w:cs="Arial"/>
          <w:b/>
          <w:bCs/>
          <w:sz w:val="20"/>
          <w:szCs w:val="20"/>
        </w:rPr>
        <w:t>Competencias genéricas</w:t>
      </w:r>
      <w:r w:rsidRPr="00081802">
        <w:rPr>
          <w:rFonts w:ascii="Arial" w:hAnsi="Arial" w:cs="Arial"/>
          <w:sz w:val="20"/>
          <w:szCs w:val="20"/>
        </w:rPr>
        <w:t xml:space="preserve">: Aprende de manera autónoma y muestra iniciativa para auto-regularse y fortalecer su desarrollo personal </w:t>
      </w:r>
    </w:p>
    <w:p w:rsidR="003073D5" w:rsidRPr="00081802" w:rsidRDefault="0048018C" w:rsidP="003073D5">
      <w:pPr>
        <w:tabs>
          <w:tab w:val="left" w:pos="567"/>
        </w:tabs>
        <w:spacing w:after="0"/>
        <w:rPr>
          <w:rFonts w:ascii="Arial" w:hAnsi="Arial" w:cs="Arial"/>
          <w:sz w:val="20"/>
          <w:szCs w:val="20"/>
        </w:rPr>
      </w:pPr>
      <w:r w:rsidRPr="00081802">
        <w:rPr>
          <w:rFonts w:ascii="Arial" w:hAnsi="Arial" w:cs="Arial"/>
          <w:b/>
          <w:sz w:val="20"/>
          <w:szCs w:val="20"/>
        </w:rPr>
        <w:t>Competencias del Curso I</w:t>
      </w:r>
      <w:r w:rsidR="003073D5" w:rsidRPr="00081802">
        <w:rPr>
          <w:rFonts w:ascii="Arial" w:hAnsi="Arial" w:cs="Arial"/>
          <w:sz w:val="20"/>
          <w:szCs w:val="20"/>
        </w:rPr>
        <w:t xml:space="preserve"> </w:t>
      </w:r>
      <w:r w:rsidRPr="00081802">
        <w:rPr>
          <w:rFonts w:ascii="Arial" w:hAnsi="Arial" w:cs="Arial"/>
          <w:sz w:val="20"/>
          <w:szCs w:val="20"/>
        </w:rPr>
        <w:t>Plantea las necesidades formativas de los alumnos de acuerdo con sus procesos de desarrollo y de aprendizaje, con base en los nuevos enfoques pedagógicos</w:t>
      </w:r>
    </w:p>
    <w:p w:rsidR="003073D5" w:rsidRDefault="003073D5" w:rsidP="003073D5">
      <w:pPr>
        <w:autoSpaceDE w:val="0"/>
        <w:autoSpaceDN w:val="0"/>
        <w:adjustRightInd w:val="0"/>
        <w:rPr>
          <w:sz w:val="20"/>
          <w:szCs w:val="20"/>
        </w:rPr>
      </w:pPr>
      <w:r w:rsidRPr="00081802">
        <w:rPr>
          <w:rFonts w:ascii="Arial" w:hAnsi="Arial" w:cs="Arial"/>
          <w:b/>
          <w:sz w:val="20"/>
          <w:szCs w:val="20"/>
        </w:rPr>
        <w:t>Propósito</w:t>
      </w:r>
      <w:r w:rsidRPr="00081802">
        <w:rPr>
          <w:rFonts w:ascii="Arial" w:hAnsi="Arial" w:cs="Arial"/>
          <w:sz w:val="20"/>
          <w:szCs w:val="20"/>
        </w:rPr>
        <w:t xml:space="preserve">: </w:t>
      </w:r>
      <w:r w:rsidR="00081802" w:rsidRPr="00081802">
        <w:rPr>
          <w:sz w:val="20"/>
          <w:szCs w:val="20"/>
        </w:rPr>
        <w:t>La</w:t>
      </w:r>
      <w:r w:rsidR="0048018C" w:rsidRPr="00081802">
        <w:rPr>
          <w:sz w:val="20"/>
          <w:szCs w:val="20"/>
        </w:rPr>
        <w:t xml:space="preserve"> estudiante reconocerá las perspectivas teóricas sobre el proceso de socialización y el desarrollo social, así mismo analizará los elementos que están implicados en el conocimiento del mundo social en los primeros años de la infancia, mediante el uso de diversas fuentes de consulta y el acopio de información obtenida a partir de observaciones y entrevistas realizadas en planteles de educación preescolar</w:t>
      </w:r>
    </w:p>
    <w:tbl>
      <w:tblPr>
        <w:tblStyle w:val="Tablaconcuadrcula"/>
        <w:tblpPr w:leftFromText="141" w:rightFromText="141" w:vertAnchor="text" w:tblpX="-919" w:tblpY="40"/>
        <w:tblW w:w="15202" w:type="dxa"/>
        <w:tblLayout w:type="fixed"/>
        <w:tblLook w:val="04A0" w:firstRow="1" w:lastRow="0" w:firstColumn="1" w:lastColumn="0" w:noHBand="0" w:noVBand="1"/>
      </w:tblPr>
      <w:tblGrid>
        <w:gridCol w:w="6204"/>
        <w:gridCol w:w="1559"/>
        <w:gridCol w:w="1559"/>
        <w:gridCol w:w="3686"/>
        <w:gridCol w:w="2194"/>
      </w:tblGrid>
      <w:tr w:rsidR="002B6BFD" w:rsidRPr="00EB4D19" w:rsidTr="002B6BFD">
        <w:tc>
          <w:tcPr>
            <w:tcW w:w="6204" w:type="dxa"/>
          </w:tcPr>
          <w:p w:rsidR="00A10195" w:rsidRPr="00EB4D19" w:rsidRDefault="00A10195" w:rsidP="002B6BFD">
            <w:pPr>
              <w:jc w:val="center"/>
              <w:rPr>
                <w:rFonts w:ascii="Arial" w:hAnsi="Arial" w:cs="Arial"/>
                <w:sz w:val="20"/>
                <w:szCs w:val="20"/>
              </w:rPr>
            </w:pPr>
          </w:p>
          <w:p w:rsidR="00A10195" w:rsidRPr="00EB4D19" w:rsidRDefault="00A10195" w:rsidP="002B6BFD">
            <w:pPr>
              <w:jc w:val="center"/>
              <w:rPr>
                <w:rFonts w:ascii="Arial" w:hAnsi="Arial" w:cs="Arial"/>
                <w:sz w:val="20"/>
                <w:szCs w:val="20"/>
              </w:rPr>
            </w:pPr>
            <w:r w:rsidRPr="00EB4D19">
              <w:rPr>
                <w:rFonts w:ascii="Arial" w:hAnsi="Arial" w:cs="Arial"/>
                <w:sz w:val="20"/>
                <w:szCs w:val="20"/>
              </w:rPr>
              <w:t>Indicador</w:t>
            </w:r>
          </w:p>
        </w:tc>
        <w:tc>
          <w:tcPr>
            <w:tcW w:w="1559" w:type="dxa"/>
          </w:tcPr>
          <w:p w:rsidR="00A10195" w:rsidRPr="00EB4D19" w:rsidRDefault="00A10195" w:rsidP="002B6BFD">
            <w:pPr>
              <w:jc w:val="center"/>
              <w:rPr>
                <w:rFonts w:ascii="Arial" w:hAnsi="Arial" w:cs="Arial"/>
                <w:sz w:val="20"/>
                <w:szCs w:val="20"/>
              </w:rPr>
            </w:pPr>
            <w:r w:rsidRPr="00EB4D19">
              <w:rPr>
                <w:rFonts w:ascii="Arial" w:hAnsi="Arial" w:cs="Arial"/>
                <w:sz w:val="20"/>
                <w:szCs w:val="20"/>
              </w:rPr>
              <w:t>Tema Relacionado</w:t>
            </w:r>
          </w:p>
        </w:tc>
        <w:tc>
          <w:tcPr>
            <w:tcW w:w="1559" w:type="dxa"/>
          </w:tcPr>
          <w:p w:rsidR="00A10195" w:rsidRPr="00EB4D19" w:rsidRDefault="00A10195" w:rsidP="002B6BFD">
            <w:pPr>
              <w:rPr>
                <w:rFonts w:ascii="Arial" w:hAnsi="Arial" w:cs="Arial"/>
                <w:b/>
                <w:sz w:val="20"/>
                <w:szCs w:val="20"/>
              </w:rPr>
            </w:pPr>
            <w:r w:rsidRPr="00EB4D19">
              <w:rPr>
                <w:rFonts w:ascii="Arial" w:hAnsi="Arial" w:cs="Arial"/>
                <w:sz w:val="20"/>
                <w:szCs w:val="20"/>
              </w:rPr>
              <w:t>Nombre de la unidad de aprendizaje:</w:t>
            </w:r>
          </w:p>
        </w:tc>
        <w:tc>
          <w:tcPr>
            <w:tcW w:w="3686" w:type="dxa"/>
          </w:tcPr>
          <w:p w:rsidR="00A10195" w:rsidRPr="00EB4D19" w:rsidRDefault="00A10195" w:rsidP="002B6BFD">
            <w:pPr>
              <w:rPr>
                <w:rFonts w:ascii="Arial" w:hAnsi="Arial" w:cs="Arial"/>
                <w:sz w:val="20"/>
                <w:szCs w:val="20"/>
              </w:rPr>
            </w:pPr>
            <w:r w:rsidRPr="00EB4D19">
              <w:rPr>
                <w:rFonts w:ascii="Arial" w:hAnsi="Arial" w:cs="Arial"/>
                <w:sz w:val="20"/>
                <w:szCs w:val="20"/>
              </w:rPr>
              <w:t>Descripción del Indicador</w:t>
            </w:r>
          </w:p>
        </w:tc>
        <w:tc>
          <w:tcPr>
            <w:tcW w:w="2194" w:type="dxa"/>
          </w:tcPr>
          <w:p w:rsidR="00A10195" w:rsidRPr="00EB4D19" w:rsidRDefault="00A10195" w:rsidP="002B6BFD">
            <w:pPr>
              <w:rPr>
                <w:rFonts w:ascii="Arial" w:hAnsi="Arial" w:cs="Arial"/>
                <w:sz w:val="20"/>
                <w:szCs w:val="20"/>
              </w:rPr>
            </w:pPr>
            <w:r w:rsidRPr="00EB4D19">
              <w:rPr>
                <w:rFonts w:ascii="Arial" w:hAnsi="Arial" w:cs="Arial"/>
                <w:sz w:val="20"/>
                <w:szCs w:val="20"/>
              </w:rPr>
              <w:t>Evaluación del Indicador</w:t>
            </w:r>
          </w:p>
        </w:tc>
      </w:tr>
      <w:tr w:rsidR="002B6BFD" w:rsidRPr="00EB4D19" w:rsidTr="002B6BFD">
        <w:trPr>
          <w:trHeight w:val="64"/>
        </w:trPr>
        <w:tc>
          <w:tcPr>
            <w:tcW w:w="6204" w:type="dxa"/>
          </w:tcPr>
          <w:p w:rsidR="002B6BFD" w:rsidRDefault="002B6BFD" w:rsidP="002B6BFD">
            <w:pPr>
              <w:rPr>
                <w:rFonts w:ascii="Arial" w:hAnsi="Arial" w:cs="Arial"/>
              </w:rPr>
            </w:pPr>
            <w:r>
              <w:rPr>
                <w:rFonts w:ascii="Arial" w:hAnsi="Arial" w:cs="Arial"/>
              </w:rPr>
              <w:t>Portada</w:t>
            </w:r>
          </w:p>
          <w:p w:rsidR="00D32E89" w:rsidRPr="00E866B0" w:rsidRDefault="00D32E89" w:rsidP="002B6BFD">
            <w:pPr>
              <w:rPr>
                <w:rFonts w:ascii="Arial" w:hAnsi="Arial" w:cs="Arial"/>
              </w:rPr>
            </w:pPr>
            <w:r w:rsidRPr="00E866B0">
              <w:rPr>
                <w:rFonts w:ascii="Arial" w:hAnsi="Arial" w:cs="Arial"/>
              </w:rPr>
              <w:t>Guía de observación</w:t>
            </w:r>
            <w:r w:rsidR="002B6BFD">
              <w:rPr>
                <w:rFonts w:ascii="Arial" w:hAnsi="Arial" w:cs="Arial"/>
              </w:rPr>
              <w:t>:</w:t>
            </w:r>
            <w:r w:rsidRPr="00E866B0">
              <w:rPr>
                <w:rFonts w:ascii="Arial" w:hAnsi="Arial" w:cs="Arial"/>
              </w:rPr>
              <w:t xml:space="preserve"> </w:t>
            </w:r>
            <w:r w:rsidR="002B6BFD">
              <w:rPr>
                <w:rFonts w:ascii="Arial" w:hAnsi="Arial" w:cs="Arial"/>
              </w:rPr>
              <w:t xml:space="preserve"> 10 indicadores</w:t>
            </w:r>
          </w:p>
          <w:p w:rsidR="00A10195" w:rsidRPr="00E866B0" w:rsidRDefault="00D32E89" w:rsidP="002B6BFD">
            <w:pPr>
              <w:rPr>
                <w:rFonts w:ascii="Arial" w:hAnsi="Arial" w:cs="Arial"/>
              </w:rPr>
            </w:pPr>
            <w:r w:rsidRPr="00E866B0">
              <w:rPr>
                <w:rFonts w:ascii="Arial" w:hAnsi="Arial" w:cs="Arial"/>
              </w:rPr>
              <w:t xml:space="preserve">Entrevista a la educadora </w:t>
            </w:r>
            <w:r w:rsidR="002B6BFD">
              <w:rPr>
                <w:rFonts w:ascii="Arial" w:hAnsi="Arial" w:cs="Arial"/>
              </w:rPr>
              <w:t xml:space="preserve"> 2 preguntas siguiendo el Plan y programa de aprendizajes clave con los temas vistos en clase.</w:t>
            </w:r>
          </w:p>
          <w:p w:rsidR="00A10195" w:rsidRPr="00E866B0" w:rsidRDefault="001C5E96" w:rsidP="002B6BFD">
            <w:r w:rsidRPr="00E866B0">
              <w:t>¿Cómo se manifiesta la socialización  de los alumnos en el aula, recreo y otras actividades en  el jardín?  ¿Cuál es el papel de la familia en el proceso de socialización de los niños?  ¿Qué aprendizajes adquieren los niños  en el jardín para facilitar su interacción con el mundo social?  ¿Qué influencia tiene la educación preescolar para promover la socialización de los niños?</w:t>
            </w:r>
          </w:p>
          <w:p w:rsidR="00A10195" w:rsidRPr="00E866B0" w:rsidRDefault="001C5E96" w:rsidP="002B6BFD">
            <w:pPr>
              <w:rPr>
                <w:rFonts w:ascii="Arial" w:hAnsi="Arial" w:cs="Arial"/>
                <w:sz w:val="24"/>
                <w:szCs w:val="24"/>
              </w:rPr>
            </w:pPr>
            <w:r w:rsidRPr="00E866B0">
              <w:t xml:space="preserve">Observar  las actividades implementadas por educadora </w:t>
            </w:r>
            <w:r w:rsidR="00E866B0" w:rsidRPr="00E866B0">
              <w:t xml:space="preserve"> e identificar las diferentes </w:t>
            </w:r>
            <w:r w:rsidR="00E866B0" w:rsidRPr="00E866B0">
              <w:rPr>
                <w:sz w:val="24"/>
                <w:szCs w:val="24"/>
              </w:rPr>
              <w:t>perspectivas teóricas sobre la socialización y el desarrollo social de los alumnos</w:t>
            </w:r>
            <w:r w:rsidR="00E866B0">
              <w:rPr>
                <w:sz w:val="24"/>
                <w:szCs w:val="24"/>
              </w:rPr>
              <w:t>.</w:t>
            </w:r>
            <w:r w:rsidR="00E866B0" w:rsidRPr="00E866B0">
              <w:rPr>
                <w:sz w:val="24"/>
                <w:szCs w:val="24"/>
              </w:rPr>
              <w:t xml:space="preserve"> </w:t>
            </w:r>
          </w:p>
        </w:tc>
        <w:tc>
          <w:tcPr>
            <w:tcW w:w="1559" w:type="dxa"/>
          </w:tcPr>
          <w:p w:rsidR="00A10195" w:rsidRPr="002B6BFD" w:rsidRDefault="00E15C9C" w:rsidP="002B6BFD">
            <w:pPr>
              <w:autoSpaceDE w:val="0"/>
              <w:autoSpaceDN w:val="0"/>
              <w:adjustRightInd w:val="0"/>
              <w:rPr>
                <w:sz w:val="20"/>
                <w:szCs w:val="20"/>
              </w:rPr>
            </w:pPr>
            <w:r w:rsidRPr="002B6BFD">
              <w:rPr>
                <w:sz w:val="20"/>
                <w:szCs w:val="20"/>
              </w:rPr>
              <w:t xml:space="preserve">Procesos y prácticas de la socialización de los infantes </w:t>
            </w:r>
          </w:p>
          <w:p w:rsidR="002B6BFD" w:rsidRPr="002B6BFD" w:rsidRDefault="002B6BFD" w:rsidP="002B6BFD">
            <w:pPr>
              <w:autoSpaceDE w:val="0"/>
              <w:autoSpaceDN w:val="0"/>
              <w:adjustRightInd w:val="0"/>
              <w:rPr>
                <w:sz w:val="20"/>
                <w:szCs w:val="20"/>
              </w:rPr>
            </w:pPr>
          </w:p>
          <w:p w:rsidR="00E866B0" w:rsidRPr="00E866B0" w:rsidRDefault="00E866B0" w:rsidP="002B6BFD">
            <w:pPr>
              <w:autoSpaceDE w:val="0"/>
              <w:autoSpaceDN w:val="0"/>
              <w:adjustRightInd w:val="0"/>
              <w:rPr>
                <w:b/>
                <w:sz w:val="24"/>
                <w:szCs w:val="24"/>
              </w:rPr>
            </w:pPr>
            <w:r w:rsidRPr="002B6BFD">
              <w:rPr>
                <w:sz w:val="20"/>
                <w:szCs w:val="20"/>
              </w:rPr>
              <w:t>Perspectivas teóricas sobre la socialización y el desarrollo social de los niños.</w:t>
            </w:r>
          </w:p>
        </w:tc>
        <w:tc>
          <w:tcPr>
            <w:tcW w:w="1559" w:type="dxa"/>
          </w:tcPr>
          <w:p w:rsidR="00A10195" w:rsidRPr="00E866B0" w:rsidRDefault="00A10195" w:rsidP="002B6BFD">
            <w:pPr>
              <w:tabs>
                <w:tab w:val="left" w:pos="825"/>
              </w:tabs>
              <w:rPr>
                <w:rFonts w:ascii="Arial" w:hAnsi="Arial" w:cs="Arial"/>
                <w:b/>
                <w:sz w:val="24"/>
                <w:szCs w:val="24"/>
              </w:rPr>
            </w:pPr>
          </w:p>
          <w:p w:rsidR="00E15C9C" w:rsidRPr="002B6BFD" w:rsidRDefault="00E15C9C" w:rsidP="002B6BFD">
            <w:pPr>
              <w:tabs>
                <w:tab w:val="left" w:pos="567"/>
              </w:tabs>
              <w:rPr>
                <w:rFonts w:ascii="Arial" w:hAnsi="Arial" w:cs="Arial"/>
                <w:sz w:val="20"/>
                <w:szCs w:val="20"/>
              </w:rPr>
            </w:pPr>
            <w:r w:rsidRPr="002B6BFD">
              <w:rPr>
                <w:rFonts w:ascii="Arial" w:hAnsi="Arial" w:cs="Arial"/>
                <w:sz w:val="20"/>
                <w:szCs w:val="20"/>
              </w:rPr>
              <w:t>Unidad de aprendizaje I.</w:t>
            </w:r>
          </w:p>
          <w:p w:rsidR="00E15C9C" w:rsidRPr="002B6BFD" w:rsidRDefault="00E15C9C" w:rsidP="002B6BFD">
            <w:pPr>
              <w:tabs>
                <w:tab w:val="left" w:pos="567"/>
              </w:tabs>
              <w:rPr>
                <w:rFonts w:ascii="Arial" w:hAnsi="Arial" w:cs="Arial"/>
                <w:sz w:val="20"/>
                <w:szCs w:val="20"/>
              </w:rPr>
            </w:pPr>
          </w:p>
          <w:p w:rsidR="00A10195" w:rsidRPr="002B6BFD" w:rsidRDefault="00E15C9C" w:rsidP="002B6BFD">
            <w:pPr>
              <w:tabs>
                <w:tab w:val="left" w:pos="567"/>
              </w:tabs>
              <w:rPr>
                <w:rFonts w:ascii="Arial" w:hAnsi="Arial" w:cs="Arial"/>
                <w:sz w:val="20"/>
                <w:szCs w:val="20"/>
              </w:rPr>
            </w:pPr>
            <w:r w:rsidRPr="002B6BFD">
              <w:rPr>
                <w:rFonts w:ascii="Arial" w:hAnsi="Arial" w:cs="Arial"/>
                <w:bCs/>
                <w:sz w:val="20"/>
                <w:szCs w:val="20"/>
              </w:rPr>
              <w:t>Procesos de socialización y conocimiento del mundo social</w:t>
            </w:r>
          </w:p>
          <w:p w:rsidR="00A10195" w:rsidRPr="00E866B0" w:rsidRDefault="00A10195" w:rsidP="002B6BFD">
            <w:pPr>
              <w:tabs>
                <w:tab w:val="left" w:pos="825"/>
              </w:tabs>
              <w:rPr>
                <w:rFonts w:ascii="Arial" w:hAnsi="Arial" w:cs="Arial"/>
                <w:sz w:val="24"/>
                <w:szCs w:val="24"/>
              </w:rPr>
            </w:pPr>
          </w:p>
          <w:p w:rsidR="00A10195" w:rsidRPr="00E866B0" w:rsidRDefault="00A10195" w:rsidP="002B6BFD">
            <w:pPr>
              <w:tabs>
                <w:tab w:val="left" w:pos="825"/>
              </w:tabs>
              <w:rPr>
                <w:rFonts w:ascii="Arial" w:hAnsi="Arial" w:cs="Arial"/>
                <w:sz w:val="24"/>
                <w:szCs w:val="24"/>
              </w:rPr>
            </w:pPr>
          </w:p>
          <w:p w:rsidR="00A10195" w:rsidRPr="00E866B0" w:rsidRDefault="00A10195" w:rsidP="002B6BFD">
            <w:pPr>
              <w:tabs>
                <w:tab w:val="left" w:pos="825"/>
              </w:tabs>
              <w:rPr>
                <w:rFonts w:ascii="Arial" w:hAnsi="Arial" w:cs="Arial"/>
                <w:sz w:val="24"/>
                <w:szCs w:val="24"/>
              </w:rPr>
            </w:pPr>
          </w:p>
          <w:p w:rsidR="00A10195" w:rsidRPr="00E866B0" w:rsidRDefault="00A10195" w:rsidP="002B6BFD">
            <w:pPr>
              <w:tabs>
                <w:tab w:val="left" w:pos="825"/>
              </w:tabs>
              <w:rPr>
                <w:rFonts w:ascii="Arial" w:hAnsi="Arial" w:cs="Arial"/>
                <w:sz w:val="24"/>
                <w:szCs w:val="24"/>
              </w:rPr>
            </w:pPr>
          </w:p>
        </w:tc>
        <w:tc>
          <w:tcPr>
            <w:tcW w:w="3686" w:type="dxa"/>
          </w:tcPr>
          <w:p w:rsidR="00A10195" w:rsidRDefault="00D32E89" w:rsidP="002B6BFD">
            <w:pPr>
              <w:rPr>
                <w:sz w:val="20"/>
                <w:szCs w:val="20"/>
              </w:rPr>
            </w:pPr>
            <w:r w:rsidRPr="002B6BFD">
              <w:rPr>
                <w:sz w:val="20"/>
                <w:szCs w:val="20"/>
              </w:rPr>
              <w:t>Elaborar  una guía de observación que permita obtener información en torno al proceso de socialización, enfatizando en las manifestaciones de la competencia social en la etapa preescolar.</w:t>
            </w:r>
          </w:p>
          <w:p w:rsidR="002B6BFD" w:rsidRPr="002B6BFD" w:rsidRDefault="002B6BFD" w:rsidP="002B6BFD">
            <w:pPr>
              <w:rPr>
                <w:sz w:val="20"/>
                <w:szCs w:val="20"/>
              </w:rPr>
            </w:pPr>
            <w:bookmarkStart w:id="0" w:name="_GoBack"/>
            <w:bookmarkEnd w:id="0"/>
          </w:p>
          <w:p w:rsidR="00D32E89" w:rsidRPr="00E866B0" w:rsidRDefault="00D32E89" w:rsidP="002B6BFD">
            <w:pPr>
              <w:rPr>
                <w:rFonts w:ascii="Arial" w:hAnsi="Arial" w:cs="Arial"/>
                <w:sz w:val="24"/>
                <w:szCs w:val="24"/>
              </w:rPr>
            </w:pPr>
            <w:r w:rsidRPr="002B6BFD">
              <w:rPr>
                <w:sz w:val="20"/>
                <w:szCs w:val="20"/>
              </w:rPr>
              <w:t>Entrevista  a la educadora para recopilar los saberes de las docentes de educación preescolar sobre los aprendizajes sociales  sus alumnos.</w:t>
            </w:r>
          </w:p>
        </w:tc>
        <w:tc>
          <w:tcPr>
            <w:tcW w:w="2194" w:type="dxa"/>
          </w:tcPr>
          <w:p w:rsidR="00A10195" w:rsidRPr="00E866B0" w:rsidRDefault="00F4767F" w:rsidP="002B6BFD">
            <w:pPr>
              <w:rPr>
                <w:rFonts w:ascii="Arial" w:hAnsi="Arial" w:cs="Arial"/>
                <w:sz w:val="24"/>
                <w:szCs w:val="24"/>
              </w:rPr>
            </w:pPr>
            <w:r w:rsidRPr="00E866B0">
              <w:rPr>
                <w:sz w:val="24"/>
                <w:szCs w:val="24"/>
              </w:rPr>
              <w:t xml:space="preserve">Elaborar el cuadro de concentración de la información obtenida con relación al trabajo de campo en la jornada de ayudantía página 19 </w:t>
            </w:r>
          </w:p>
        </w:tc>
      </w:tr>
    </w:tbl>
    <w:p w:rsidR="00081802" w:rsidRPr="00081802" w:rsidRDefault="00081802" w:rsidP="003073D5">
      <w:pPr>
        <w:autoSpaceDE w:val="0"/>
        <w:autoSpaceDN w:val="0"/>
        <w:adjustRightInd w:val="0"/>
        <w:rPr>
          <w:rFonts w:ascii="Arial" w:hAnsi="Arial" w:cs="Arial"/>
          <w:sz w:val="20"/>
          <w:szCs w:val="20"/>
        </w:rPr>
      </w:pPr>
    </w:p>
    <w:p w:rsidR="003073D5" w:rsidRPr="00B15EE2" w:rsidRDefault="003073D5" w:rsidP="003073D5">
      <w:pPr>
        <w:rPr>
          <w:sz w:val="18"/>
          <w:szCs w:val="18"/>
        </w:rPr>
      </w:pPr>
    </w:p>
    <w:p w:rsidR="003073D5" w:rsidRDefault="003073D5" w:rsidP="003073D5">
      <w:pPr>
        <w:jc w:val="center"/>
      </w:pPr>
    </w:p>
    <w:p w:rsidR="00903423" w:rsidRDefault="00903423"/>
    <w:sectPr w:rsidR="00903423" w:rsidSect="00C72FB9">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D5"/>
    <w:rsid w:val="00081802"/>
    <w:rsid w:val="001C5E96"/>
    <w:rsid w:val="002B6BFD"/>
    <w:rsid w:val="003073D5"/>
    <w:rsid w:val="00390199"/>
    <w:rsid w:val="0048018C"/>
    <w:rsid w:val="00875B3D"/>
    <w:rsid w:val="0089249D"/>
    <w:rsid w:val="00903423"/>
    <w:rsid w:val="00A10195"/>
    <w:rsid w:val="00D32E89"/>
    <w:rsid w:val="00E15C9C"/>
    <w:rsid w:val="00E866B0"/>
    <w:rsid w:val="00F4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3D5"/>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073D5"/>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3D5"/>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073D5"/>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418</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9</cp:revision>
  <dcterms:created xsi:type="dcterms:W3CDTF">2019-09-11T18:39:00Z</dcterms:created>
  <dcterms:modified xsi:type="dcterms:W3CDTF">2019-09-18T18:24:00Z</dcterms:modified>
</cp:coreProperties>
</file>