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30D2B" w14:textId="19597A7D" w:rsidR="00DE1FA1" w:rsidRPr="00DB2DE4" w:rsidRDefault="001326F6">
      <w:pPr>
        <w:rPr>
          <w:sz w:val="28"/>
          <w:szCs w:val="28"/>
        </w:rPr>
      </w:pPr>
      <w:r w:rsidRPr="00DB2DE4">
        <w:rPr>
          <w:sz w:val="28"/>
          <w:szCs w:val="28"/>
        </w:rPr>
        <w:t xml:space="preserve">Clases asincrónicas </w:t>
      </w:r>
      <w:r w:rsidR="00DB2DE4">
        <w:rPr>
          <w:sz w:val="28"/>
          <w:szCs w:val="28"/>
        </w:rPr>
        <w:t xml:space="preserve">de L y A </w:t>
      </w:r>
      <w:r w:rsidRPr="00DB2DE4">
        <w:rPr>
          <w:sz w:val="28"/>
          <w:szCs w:val="28"/>
        </w:rPr>
        <w:t xml:space="preserve">del 11 y 12 de Octubre </w:t>
      </w:r>
    </w:p>
    <w:p w14:paraId="5A54C942" w14:textId="1A301808" w:rsidR="001326F6" w:rsidRDefault="001326F6">
      <w:pPr>
        <w:rPr>
          <w:rStyle w:val="fontstyle21"/>
        </w:rPr>
      </w:pPr>
      <w:r>
        <w:rPr>
          <w:rStyle w:val="fontstyle01"/>
        </w:rPr>
        <w:t>Propósito de la unidad de aprendizaje</w:t>
      </w:r>
      <w:r>
        <w:rPr>
          <w:rFonts w:ascii="Montserrat-Bold" w:hAnsi="Montserrat-Bold"/>
          <w:b/>
          <w:bCs/>
          <w:color w:val="000000"/>
        </w:rPr>
        <w:br/>
      </w:r>
      <w:r>
        <w:rPr>
          <w:rStyle w:val="fontstyle21"/>
        </w:rPr>
        <w:t>En esta unidad el estudiante conceptualizará las condiciones didácticas que</w:t>
      </w:r>
      <w:r>
        <w:rPr>
          <w:rFonts w:ascii="Montserrat-Regular" w:hAnsi="Montserrat-Regular"/>
          <w:color w:val="000000"/>
          <w:sz w:val="20"/>
          <w:szCs w:val="20"/>
        </w:rPr>
        <w:br/>
      </w:r>
      <w:r>
        <w:rPr>
          <w:rStyle w:val="fontstyle21"/>
        </w:rPr>
        <w:t>favorecen el proceso de adquisición del lenguaje escrito y diseñará “situaciones</w:t>
      </w:r>
      <w:r>
        <w:rPr>
          <w:rFonts w:ascii="Montserrat-Regular" w:hAnsi="Montserrat-Regular"/>
          <w:color w:val="000000"/>
          <w:sz w:val="20"/>
          <w:szCs w:val="20"/>
        </w:rPr>
        <w:br/>
      </w:r>
      <w:r>
        <w:rPr>
          <w:rStyle w:val="fontstyle21"/>
        </w:rPr>
        <w:t>didácticas fundamentales” para la alfabetización en el marco de las prácticas</w:t>
      </w:r>
      <w:r>
        <w:rPr>
          <w:rFonts w:ascii="Montserrat-Regular" w:hAnsi="Montserrat-Regular"/>
          <w:color w:val="000000"/>
          <w:sz w:val="20"/>
          <w:szCs w:val="20"/>
        </w:rPr>
        <w:br/>
      </w:r>
      <w:r>
        <w:rPr>
          <w:rStyle w:val="fontstyle21"/>
        </w:rPr>
        <w:t>sociales del lenguaje y del acceso al conocimiento.</w:t>
      </w:r>
    </w:p>
    <w:p w14:paraId="4216A760" w14:textId="3A338410" w:rsidR="001326F6" w:rsidRDefault="001326F6">
      <w:pPr>
        <w:rPr>
          <w:rFonts w:ascii="Montserrat-Regular" w:hAnsi="Montserrat-Regular"/>
          <w:color w:val="000000"/>
          <w:sz w:val="20"/>
          <w:szCs w:val="20"/>
        </w:rPr>
      </w:pPr>
      <w:r w:rsidRPr="001326F6">
        <w:rPr>
          <w:rFonts w:ascii="Montserrat-Bold" w:hAnsi="Montserrat-Bold"/>
          <w:b/>
          <w:bCs/>
          <w:color w:val="000000"/>
          <w:sz w:val="20"/>
          <w:szCs w:val="20"/>
        </w:rPr>
        <w:t>Las respuestas que ofrece la investigación didáctica a los desafíos de la</w:t>
      </w:r>
      <w:r>
        <w:rPr>
          <w:rFonts w:ascii="Montserrat-Bold" w:hAnsi="Montserrat-Bold"/>
          <w:b/>
          <w:bCs/>
          <w:color w:val="000000"/>
          <w:sz w:val="20"/>
          <w:szCs w:val="20"/>
        </w:rPr>
        <w:t xml:space="preserve"> </w:t>
      </w:r>
      <w:r w:rsidRPr="001326F6">
        <w:rPr>
          <w:rFonts w:ascii="Montserrat-Bold" w:hAnsi="Montserrat-Bold"/>
          <w:b/>
          <w:bCs/>
          <w:color w:val="000000"/>
          <w:sz w:val="20"/>
          <w:szCs w:val="20"/>
        </w:rPr>
        <w:t>alfabetización.</w:t>
      </w:r>
      <w:r w:rsidRPr="001326F6">
        <w:rPr>
          <w:rFonts w:ascii="Montserrat-Bold" w:hAnsi="Montserrat-Bold"/>
          <w:b/>
          <w:bCs/>
          <w:color w:val="000000"/>
          <w:sz w:val="20"/>
          <w:szCs w:val="20"/>
        </w:rPr>
        <w:br/>
      </w:r>
      <w:r w:rsidRPr="001326F6">
        <w:rPr>
          <w:rFonts w:ascii="Montserrat-Regular" w:hAnsi="Montserrat-Regular"/>
          <w:color w:val="000000"/>
          <w:sz w:val="20"/>
          <w:szCs w:val="20"/>
        </w:rPr>
        <w:t>El docente anima a discutir el siguiente planteamiento problemático:</w:t>
      </w:r>
      <w:r w:rsidRPr="001326F6">
        <w:rPr>
          <w:rFonts w:ascii="Montserrat-Regular" w:hAnsi="Montserrat-Regular"/>
          <w:color w:val="000000"/>
          <w:sz w:val="20"/>
          <w:szCs w:val="20"/>
        </w:rPr>
        <w:br/>
        <w:t>“Las Ciencias del Lenguaje han aportado mucho conocimiento para comprender</w:t>
      </w:r>
      <w:r w:rsidRPr="001326F6">
        <w:rPr>
          <w:rFonts w:ascii="Montserrat-Regular" w:hAnsi="Montserrat-Regular"/>
          <w:color w:val="000000"/>
          <w:sz w:val="20"/>
          <w:szCs w:val="20"/>
        </w:rPr>
        <w:br/>
        <w:t>la complejidad del lenguaje y la complejidad de los procesos intelectuales</w:t>
      </w:r>
      <w:r w:rsidRPr="001326F6">
        <w:rPr>
          <w:rFonts w:ascii="Montserrat-Regular" w:hAnsi="Montserrat-Regular"/>
          <w:color w:val="000000"/>
          <w:sz w:val="20"/>
          <w:szCs w:val="20"/>
        </w:rPr>
        <w:br/>
        <w:t>implícitos en el desarrollo lingüístico y comunicativo, ¿cómo se construye una</w:t>
      </w:r>
      <w:r w:rsidRPr="001326F6">
        <w:rPr>
          <w:rFonts w:ascii="Montserrat-Regular" w:hAnsi="Montserrat-Regular"/>
          <w:color w:val="000000"/>
          <w:sz w:val="20"/>
          <w:szCs w:val="20"/>
        </w:rPr>
        <w:br/>
        <w:t xml:space="preserve">propuesta didáctica alfabetizadora sin caer en los </w:t>
      </w:r>
      <w:proofErr w:type="spellStart"/>
      <w:r w:rsidRPr="001326F6">
        <w:rPr>
          <w:rFonts w:ascii="Montserrat-Regular" w:hAnsi="Montserrat-Regular"/>
          <w:color w:val="000000"/>
          <w:sz w:val="20"/>
          <w:szCs w:val="20"/>
        </w:rPr>
        <w:t>aplicacionismos</w:t>
      </w:r>
      <w:proofErr w:type="spellEnd"/>
      <w:r w:rsidRPr="001326F6">
        <w:rPr>
          <w:rFonts w:ascii="Montserrat-Regular" w:hAnsi="Montserrat-Regular"/>
          <w:color w:val="000000"/>
          <w:sz w:val="20"/>
          <w:szCs w:val="20"/>
        </w:rPr>
        <w:t xml:space="preserve"> que revisaron</w:t>
      </w:r>
      <w:r w:rsidRPr="001326F6">
        <w:rPr>
          <w:rFonts w:ascii="Montserrat-Regular" w:hAnsi="Montserrat-Regular"/>
          <w:color w:val="000000"/>
          <w:sz w:val="20"/>
          <w:szCs w:val="20"/>
        </w:rPr>
        <w:br/>
        <w:t>en el curso “Lenguaje y Comunicación”?</w:t>
      </w:r>
    </w:p>
    <w:p w14:paraId="655E244A" w14:textId="330C583F" w:rsidR="001326F6" w:rsidRPr="001326F6" w:rsidRDefault="001326F6">
      <w:pPr>
        <w:rPr>
          <w:rFonts w:ascii="Montserrat-Regular" w:hAnsi="Montserrat-Regular"/>
          <w:b/>
          <w:bCs/>
          <w:color w:val="000000"/>
          <w:sz w:val="24"/>
          <w:szCs w:val="24"/>
        </w:rPr>
      </w:pPr>
      <w:r w:rsidRPr="001326F6">
        <w:rPr>
          <w:rFonts w:ascii="Montserrat-Regular" w:hAnsi="Montserrat-Regular"/>
          <w:b/>
          <w:bCs/>
          <w:color w:val="000000"/>
          <w:sz w:val="24"/>
          <w:szCs w:val="24"/>
        </w:rPr>
        <w:t xml:space="preserve">1.- Esta pregunta hay que contestarla dentro del proceso de la actividad para </w:t>
      </w:r>
    </w:p>
    <w:p w14:paraId="7BA22EA5" w14:textId="4ABADE33" w:rsidR="001326F6" w:rsidRDefault="001326F6">
      <w:pPr>
        <w:rPr>
          <w:rFonts w:ascii="Montserrat-Regular" w:hAnsi="Montserrat-Regular"/>
          <w:b/>
          <w:bCs/>
          <w:color w:val="000000"/>
          <w:sz w:val="24"/>
          <w:szCs w:val="24"/>
        </w:rPr>
      </w:pPr>
      <w:r w:rsidRPr="001326F6">
        <w:rPr>
          <w:rFonts w:ascii="Montserrat-Regular" w:hAnsi="Montserrat-Regular"/>
          <w:b/>
          <w:bCs/>
          <w:color w:val="000000"/>
          <w:sz w:val="24"/>
          <w:szCs w:val="24"/>
        </w:rPr>
        <w:t>abordarla en clase sincrónica</w:t>
      </w:r>
    </w:p>
    <w:p w14:paraId="7DEB3080" w14:textId="77777777" w:rsidR="001326F6" w:rsidRDefault="001326F6">
      <w:pPr>
        <w:rPr>
          <w:rFonts w:ascii="Montserrat-Regular" w:hAnsi="Montserrat-Regular"/>
          <w:b/>
          <w:bCs/>
          <w:color w:val="000000"/>
          <w:sz w:val="24"/>
          <w:szCs w:val="24"/>
        </w:rPr>
      </w:pPr>
    </w:p>
    <w:p w14:paraId="29723D6D" w14:textId="7C0E7157" w:rsidR="001326F6" w:rsidRDefault="001326F6">
      <w:pPr>
        <w:rPr>
          <w:rFonts w:ascii="Montserrat-Regular" w:hAnsi="Montserrat-Regular"/>
          <w:color w:val="000000"/>
          <w:sz w:val="20"/>
          <w:szCs w:val="20"/>
        </w:rPr>
      </w:pPr>
      <w:r w:rsidRPr="001326F6">
        <w:rPr>
          <w:rFonts w:ascii="Montserrat-Regular" w:hAnsi="Montserrat-Regular"/>
          <w:color w:val="000000"/>
          <w:sz w:val="20"/>
          <w:szCs w:val="20"/>
        </w:rPr>
        <w:t>Lerner, D.; Castedo, M.; Alegría, M.; Cisternas, T. (2018). Alfabetización inicial</w:t>
      </w:r>
      <w:r w:rsidRPr="001326F6">
        <w:rPr>
          <w:rFonts w:ascii="Montserrat-Regular" w:hAnsi="Montserrat-Regular"/>
          <w:color w:val="000000"/>
          <w:sz w:val="20"/>
          <w:szCs w:val="20"/>
        </w:rPr>
        <w:br/>
        <w:t>desde una perspectiva constructivista psicogenética. Una entrevista con</w:t>
      </w:r>
      <w:r w:rsidRPr="001326F6">
        <w:rPr>
          <w:rFonts w:ascii="Montserrat-Regular" w:hAnsi="Montserrat-Regular"/>
          <w:color w:val="000000"/>
          <w:sz w:val="20"/>
          <w:szCs w:val="20"/>
        </w:rPr>
        <w:br/>
        <w:t xml:space="preserve">Delia Lerner y Mirta Castedo. Bellaterra </w:t>
      </w:r>
      <w:proofErr w:type="spellStart"/>
      <w:r w:rsidRPr="001326F6">
        <w:rPr>
          <w:rFonts w:ascii="Montserrat-Italic" w:hAnsi="Montserrat-Italic"/>
          <w:i/>
          <w:iCs/>
          <w:color w:val="000000"/>
          <w:sz w:val="20"/>
          <w:szCs w:val="20"/>
        </w:rPr>
        <w:t>Journal</w:t>
      </w:r>
      <w:proofErr w:type="spellEnd"/>
      <w:r w:rsidRPr="001326F6">
        <w:rPr>
          <w:rFonts w:ascii="Montserrat-Italic" w:hAnsi="Montserrat-Italic"/>
          <w:i/>
          <w:iCs/>
          <w:color w:val="000000"/>
          <w:sz w:val="20"/>
          <w:szCs w:val="20"/>
        </w:rPr>
        <w:t xml:space="preserve"> </w:t>
      </w:r>
      <w:proofErr w:type="spellStart"/>
      <w:r w:rsidRPr="001326F6">
        <w:rPr>
          <w:rFonts w:ascii="Montserrat-Italic" w:hAnsi="Montserrat-Italic"/>
          <w:i/>
          <w:iCs/>
          <w:color w:val="000000"/>
          <w:sz w:val="20"/>
          <w:szCs w:val="20"/>
        </w:rPr>
        <w:t>of</w:t>
      </w:r>
      <w:proofErr w:type="spellEnd"/>
      <w:r w:rsidRPr="001326F6">
        <w:rPr>
          <w:rFonts w:ascii="Montserrat-Italic" w:hAnsi="Montserrat-Italic"/>
          <w:i/>
          <w:iCs/>
          <w:color w:val="000000"/>
          <w:sz w:val="20"/>
          <w:szCs w:val="20"/>
        </w:rPr>
        <w:t xml:space="preserve"> </w:t>
      </w:r>
      <w:proofErr w:type="spellStart"/>
      <w:r w:rsidRPr="001326F6">
        <w:rPr>
          <w:rFonts w:ascii="Montserrat-Italic" w:hAnsi="Montserrat-Italic"/>
          <w:i/>
          <w:iCs/>
          <w:color w:val="000000"/>
          <w:sz w:val="20"/>
          <w:szCs w:val="20"/>
        </w:rPr>
        <w:t>Teaching</w:t>
      </w:r>
      <w:proofErr w:type="spellEnd"/>
      <w:r w:rsidRPr="001326F6">
        <w:rPr>
          <w:rFonts w:ascii="Montserrat-Italic" w:hAnsi="Montserrat-Italic"/>
          <w:i/>
          <w:iCs/>
          <w:color w:val="000000"/>
          <w:sz w:val="20"/>
          <w:szCs w:val="20"/>
        </w:rPr>
        <w:t xml:space="preserve"> &amp; </w:t>
      </w:r>
      <w:proofErr w:type="spellStart"/>
      <w:r w:rsidRPr="001326F6">
        <w:rPr>
          <w:rFonts w:ascii="Montserrat-Italic" w:hAnsi="Montserrat-Italic"/>
          <w:i/>
          <w:iCs/>
          <w:color w:val="000000"/>
          <w:sz w:val="20"/>
          <w:szCs w:val="20"/>
        </w:rPr>
        <w:t>Learning</w:t>
      </w:r>
      <w:proofErr w:type="spellEnd"/>
      <w:r w:rsidRPr="001326F6">
        <w:rPr>
          <w:rFonts w:ascii="Montserrat-Italic" w:hAnsi="Montserrat-Italic"/>
          <w:i/>
          <w:iCs/>
          <w:color w:val="000000"/>
          <w:sz w:val="20"/>
          <w:szCs w:val="20"/>
        </w:rPr>
        <w:br/>
      </w:r>
      <w:proofErr w:type="spellStart"/>
      <w:r w:rsidRPr="001326F6">
        <w:rPr>
          <w:rFonts w:ascii="Montserrat-Italic" w:hAnsi="Montserrat-Italic"/>
          <w:i/>
          <w:iCs/>
          <w:color w:val="000000"/>
          <w:sz w:val="20"/>
          <w:szCs w:val="20"/>
        </w:rPr>
        <w:t>Language</w:t>
      </w:r>
      <w:proofErr w:type="spellEnd"/>
      <w:r w:rsidRPr="001326F6">
        <w:rPr>
          <w:rFonts w:ascii="Montserrat-Italic" w:hAnsi="Montserrat-Italic"/>
          <w:i/>
          <w:iCs/>
          <w:color w:val="000000"/>
          <w:sz w:val="20"/>
          <w:szCs w:val="20"/>
        </w:rPr>
        <w:t xml:space="preserve"> &amp; </w:t>
      </w:r>
      <w:proofErr w:type="spellStart"/>
      <w:r w:rsidRPr="001326F6">
        <w:rPr>
          <w:rFonts w:ascii="Montserrat-Italic" w:hAnsi="Montserrat-Italic"/>
          <w:i/>
          <w:iCs/>
          <w:color w:val="000000"/>
          <w:sz w:val="20"/>
          <w:szCs w:val="20"/>
        </w:rPr>
        <w:t>Literature</w:t>
      </w:r>
      <w:proofErr w:type="spellEnd"/>
      <w:r w:rsidRPr="001326F6">
        <w:rPr>
          <w:rFonts w:ascii="Montserrat-Regular" w:hAnsi="Montserrat-Regular"/>
          <w:color w:val="000000"/>
          <w:sz w:val="20"/>
          <w:szCs w:val="20"/>
        </w:rPr>
        <w:t>, 11 (2), 100-119.</w:t>
      </w:r>
    </w:p>
    <w:p w14:paraId="511F171B" w14:textId="77F32248" w:rsidR="001326F6" w:rsidRDefault="001326F6">
      <w:pPr>
        <w:rPr>
          <w:rFonts w:ascii="Montserrat-Regular" w:hAnsi="Montserrat-Regular"/>
          <w:color w:val="000000"/>
          <w:sz w:val="20"/>
          <w:szCs w:val="20"/>
        </w:rPr>
      </w:pPr>
      <w:r w:rsidRPr="001326F6">
        <w:rPr>
          <w:rFonts w:ascii="Montserrat-Regular" w:hAnsi="Montserrat-Regular"/>
          <w:b/>
          <w:bCs/>
          <w:color w:val="000000"/>
          <w:sz w:val="24"/>
          <w:szCs w:val="24"/>
        </w:rPr>
        <w:t xml:space="preserve">2.- </w:t>
      </w:r>
      <w:r w:rsidRPr="001326F6">
        <w:rPr>
          <w:rFonts w:ascii="Montserrat-Regular" w:hAnsi="Montserrat-Regular"/>
          <w:b/>
          <w:bCs/>
          <w:color w:val="000000"/>
          <w:sz w:val="24"/>
          <w:szCs w:val="24"/>
        </w:rPr>
        <w:t>En parejas, indagan los procesos por los que la investigación didáctica específica</w:t>
      </w:r>
      <w:r w:rsidRPr="001326F6">
        <w:rPr>
          <w:rFonts w:ascii="Montserrat-Regular" w:hAnsi="Montserrat-Regular"/>
          <w:b/>
          <w:bCs/>
          <w:color w:val="000000"/>
          <w:sz w:val="24"/>
          <w:szCs w:val="24"/>
        </w:rPr>
        <w:br/>
        <w:t>de la lengua escrita ha transitado.</w:t>
      </w:r>
      <w:r w:rsidRPr="001326F6">
        <w:rPr>
          <w:rFonts w:ascii="Montserrat-Regular" w:hAnsi="Montserrat-Regular"/>
          <w:color w:val="000000"/>
          <w:sz w:val="20"/>
          <w:szCs w:val="20"/>
        </w:rPr>
        <w:t xml:space="preserve"> Para dar respuesta al planteamiento se</w:t>
      </w:r>
      <w:r w:rsidRPr="001326F6">
        <w:rPr>
          <w:rFonts w:ascii="Montserrat-Regular" w:hAnsi="Montserrat-Regular"/>
          <w:color w:val="000000"/>
          <w:sz w:val="20"/>
          <w:szCs w:val="20"/>
        </w:rPr>
        <w:br/>
        <w:t>apoyan en la entrevista realizada a las pioneras de esta disciplina en América</w:t>
      </w:r>
      <w:r w:rsidRPr="001326F6">
        <w:rPr>
          <w:rFonts w:ascii="Montserrat-Regular" w:hAnsi="Montserrat-Regular"/>
          <w:color w:val="000000"/>
          <w:sz w:val="20"/>
          <w:szCs w:val="20"/>
        </w:rPr>
        <w:br/>
        <w:t>Latina, Delia Lerner y Mirta Castedo.</w:t>
      </w:r>
      <w:r>
        <w:rPr>
          <w:rFonts w:ascii="Montserrat-Regular" w:hAnsi="Montserrat-Regular"/>
          <w:color w:val="000000"/>
          <w:sz w:val="20"/>
          <w:szCs w:val="20"/>
        </w:rPr>
        <w:t xml:space="preserve"> Lectura arriba</w:t>
      </w:r>
    </w:p>
    <w:p w14:paraId="40AEDE83" w14:textId="322B73D1" w:rsidR="001326F6" w:rsidRDefault="001326F6">
      <w:pPr>
        <w:rPr>
          <w:rFonts w:ascii="Montserrat-Regular" w:hAnsi="Montserrat-Regular"/>
          <w:color w:val="000000"/>
          <w:sz w:val="20"/>
          <w:szCs w:val="20"/>
        </w:rPr>
      </w:pPr>
      <w:r w:rsidRPr="001326F6">
        <w:rPr>
          <w:rFonts w:ascii="Montserrat-Regular" w:hAnsi="Montserrat-Regular"/>
          <w:color w:val="000000"/>
          <w:sz w:val="20"/>
          <w:szCs w:val="20"/>
        </w:rPr>
        <w:t xml:space="preserve">Para orientar su análisis, </w:t>
      </w:r>
      <w:r w:rsidRPr="001326F6">
        <w:rPr>
          <w:rFonts w:ascii="Montserrat-Regular" w:hAnsi="Montserrat-Regular"/>
          <w:b/>
          <w:bCs/>
          <w:color w:val="000000"/>
          <w:sz w:val="20"/>
          <w:szCs w:val="20"/>
        </w:rPr>
        <w:t>elaboran una lista del uso que han hecho estas</w:t>
      </w:r>
      <w:r w:rsidRPr="001326F6">
        <w:rPr>
          <w:rFonts w:ascii="Montserrat-Regular" w:hAnsi="Montserrat-Regular"/>
          <w:b/>
          <w:bCs/>
          <w:color w:val="000000"/>
          <w:sz w:val="20"/>
          <w:szCs w:val="20"/>
        </w:rPr>
        <w:t xml:space="preserve"> </w:t>
      </w:r>
      <w:r w:rsidRPr="001326F6">
        <w:rPr>
          <w:rFonts w:ascii="Montserrat-Regular" w:hAnsi="Montserrat-Regular"/>
          <w:b/>
          <w:bCs/>
          <w:color w:val="000000"/>
          <w:sz w:val="20"/>
          <w:szCs w:val="20"/>
        </w:rPr>
        <w:t>investigadoras (y sus colaboradores) de las ciencias del lenguaje, de las</w:t>
      </w:r>
      <w:r w:rsidRPr="001326F6">
        <w:rPr>
          <w:rFonts w:ascii="Montserrat-Regular" w:hAnsi="Montserrat-Regular"/>
          <w:b/>
          <w:bCs/>
          <w:color w:val="000000"/>
          <w:sz w:val="20"/>
          <w:szCs w:val="20"/>
        </w:rPr>
        <w:t xml:space="preserve"> </w:t>
      </w:r>
      <w:r w:rsidRPr="001326F6">
        <w:rPr>
          <w:rFonts w:ascii="Montserrat-Regular" w:hAnsi="Montserrat-Regular"/>
          <w:b/>
          <w:bCs/>
          <w:color w:val="000000"/>
          <w:sz w:val="20"/>
          <w:szCs w:val="20"/>
        </w:rPr>
        <w:t xml:space="preserve">precauciones conceptuales que han tomado para evitar el </w:t>
      </w:r>
      <w:proofErr w:type="spellStart"/>
      <w:r w:rsidRPr="001326F6">
        <w:rPr>
          <w:rFonts w:ascii="Montserrat-Regular" w:hAnsi="Montserrat-Regular"/>
          <w:b/>
          <w:bCs/>
          <w:color w:val="000000"/>
          <w:sz w:val="20"/>
          <w:szCs w:val="20"/>
        </w:rPr>
        <w:t>aplicacionismo</w:t>
      </w:r>
      <w:proofErr w:type="spellEnd"/>
      <w:r w:rsidRPr="001326F6">
        <w:rPr>
          <w:rFonts w:ascii="Montserrat-Regular" w:hAnsi="Montserrat-Regular"/>
          <w:b/>
          <w:bCs/>
          <w:color w:val="000000"/>
          <w:sz w:val="20"/>
          <w:szCs w:val="20"/>
        </w:rPr>
        <w:t>, de los</w:t>
      </w:r>
      <w:r w:rsidRPr="001326F6">
        <w:rPr>
          <w:rFonts w:ascii="Montserrat-Regular" w:hAnsi="Montserrat-Regular"/>
          <w:b/>
          <w:bCs/>
          <w:color w:val="000000"/>
          <w:sz w:val="20"/>
          <w:szCs w:val="20"/>
        </w:rPr>
        <w:t xml:space="preserve"> </w:t>
      </w:r>
      <w:r w:rsidRPr="001326F6">
        <w:rPr>
          <w:rFonts w:ascii="Montserrat-Regular" w:hAnsi="Montserrat-Regular"/>
          <w:b/>
          <w:bCs/>
          <w:color w:val="000000"/>
          <w:sz w:val="20"/>
          <w:szCs w:val="20"/>
        </w:rPr>
        <w:t>parámetros y consideraciones para diseñar y probar situaciones didácticas y de</w:t>
      </w:r>
      <w:r w:rsidRPr="001326F6">
        <w:rPr>
          <w:rFonts w:ascii="Montserrat-Regular" w:hAnsi="Montserrat-Regular"/>
          <w:b/>
          <w:bCs/>
          <w:color w:val="000000"/>
          <w:sz w:val="20"/>
          <w:szCs w:val="20"/>
        </w:rPr>
        <w:t xml:space="preserve"> </w:t>
      </w:r>
      <w:r w:rsidRPr="001326F6">
        <w:rPr>
          <w:rFonts w:ascii="Montserrat-Regular" w:hAnsi="Montserrat-Regular"/>
          <w:b/>
          <w:bCs/>
          <w:color w:val="000000"/>
          <w:sz w:val="20"/>
          <w:szCs w:val="20"/>
        </w:rPr>
        <w:t>la manera en la que respetan los procesos intelectuales de los niños.</w:t>
      </w:r>
      <w:r w:rsidRPr="001326F6">
        <w:rPr>
          <w:rFonts w:ascii="Montserrat-Regular" w:hAnsi="Montserrat-Regular"/>
          <w:color w:val="000000"/>
          <w:sz w:val="20"/>
          <w:szCs w:val="20"/>
        </w:rPr>
        <w:t xml:space="preserve"> </w:t>
      </w:r>
      <w:r w:rsidR="00DB2DE4">
        <w:rPr>
          <w:rFonts w:ascii="Montserrat-Regular" w:hAnsi="Montserrat-Regular"/>
          <w:color w:val="000000"/>
          <w:sz w:val="20"/>
          <w:szCs w:val="20"/>
        </w:rPr>
        <w:t xml:space="preserve"> Páginas 30,31 y 32 del programa</w:t>
      </w:r>
    </w:p>
    <w:p w14:paraId="45771B38" w14:textId="34B9C3E9" w:rsidR="001326F6" w:rsidRDefault="001326F6">
      <w:pPr>
        <w:rPr>
          <w:rFonts w:ascii="Montserrat-Regular" w:hAnsi="Montserrat-Regular"/>
          <w:color w:val="000000"/>
          <w:sz w:val="20"/>
          <w:szCs w:val="20"/>
        </w:rPr>
      </w:pPr>
      <w:r w:rsidRPr="001326F6">
        <w:rPr>
          <w:rFonts w:ascii="Montserrat-Regular" w:hAnsi="Montserrat-Regular"/>
          <w:color w:val="000000"/>
          <w:sz w:val="20"/>
          <w:szCs w:val="20"/>
        </w:rPr>
        <w:t>Pueden</w:t>
      </w:r>
      <w:r>
        <w:rPr>
          <w:rFonts w:ascii="Montserrat-Regular" w:hAnsi="Montserrat-Regular"/>
          <w:color w:val="000000"/>
          <w:sz w:val="20"/>
          <w:szCs w:val="20"/>
        </w:rPr>
        <w:t xml:space="preserve"> </w:t>
      </w:r>
      <w:r w:rsidRPr="001326F6">
        <w:rPr>
          <w:rFonts w:ascii="Montserrat-Regular" w:hAnsi="Montserrat-Regular"/>
          <w:color w:val="000000"/>
          <w:sz w:val="20"/>
          <w:szCs w:val="20"/>
        </w:rPr>
        <w:t>apoyarse en la siguiente tabla:</w:t>
      </w:r>
      <w:r w:rsidR="00DB2DE4">
        <w:rPr>
          <w:rFonts w:ascii="Montserrat-Regular" w:hAnsi="Montserrat-Regular"/>
          <w:color w:val="000000"/>
          <w:sz w:val="20"/>
          <w:szCs w:val="20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00"/>
        <w:gridCol w:w="1589"/>
        <w:gridCol w:w="1663"/>
        <w:gridCol w:w="1476"/>
      </w:tblGrid>
      <w:tr w:rsidR="001326F6" w:rsidRPr="001326F6" w14:paraId="395B2736" w14:textId="77777777" w:rsidTr="001326F6">
        <w:trPr>
          <w:gridAfter w:val="3"/>
          <w:wAfter w:w="6015" w:type="dxa"/>
        </w:trPr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5C45F" w14:textId="5E9C7ECF" w:rsidR="001326F6" w:rsidRPr="001326F6" w:rsidRDefault="001326F6" w:rsidP="0013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Montserrat-Regular" w:eastAsia="Times New Roman" w:hAnsi="Montserrat-Regular" w:cs="Times New Roman"/>
                <w:color w:val="000000"/>
                <w:sz w:val="18"/>
                <w:szCs w:val="18"/>
                <w:lang w:eastAsia="es-MX"/>
              </w:rPr>
              <w:t>c</w:t>
            </w:r>
            <w:r w:rsidRPr="001326F6">
              <w:rPr>
                <w:rFonts w:ascii="Montserrat-Regular" w:eastAsia="Times New Roman" w:hAnsi="Montserrat-Regular" w:cs="Times New Roman"/>
                <w:color w:val="000000"/>
                <w:sz w:val="18"/>
                <w:szCs w:val="18"/>
                <w:lang w:eastAsia="es-MX"/>
              </w:rPr>
              <w:t>ómo se construye una propuesta didáctica</w:t>
            </w:r>
            <w:r w:rsidR="00DB2DE4">
              <w:rPr>
                <w:rFonts w:ascii="Montserrat-Regular" w:eastAsia="Times New Roman" w:hAnsi="Montserrat-Regular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1326F6">
              <w:rPr>
                <w:rFonts w:ascii="Montserrat-Regular" w:eastAsia="Times New Roman" w:hAnsi="Montserrat-Regular" w:cs="Times New Roman"/>
                <w:color w:val="000000"/>
                <w:sz w:val="18"/>
                <w:szCs w:val="18"/>
                <w:lang w:eastAsia="es-MX"/>
              </w:rPr>
              <w:t>alfabetizadora sin caer en los</w:t>
            </w:r>
            <w:r w:rsidR="00DB2DE4">
              <w:rPr>
                <w:rFonts w:ascii="Montserrat-Regular" w:eastAsia="Times New Roman" w:hAnsi="Montserrat-Regular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1326F6">
              <w:rPr>
                <w:rFonts w:ascii="Montserrat-Regular" w:eastAsia="Times New Roman" w:hAnsi="Montserrat-Regular" w:cs="Times New Roman"/>
                <w:color w:val="000000"/>
                <w:sz w:val="18"/>
                <w:szCs w:val="18"/>
                <w:lang w:eastAsia="es-MX"/>
              </w:rPr>
              <w:t>aplicacionismos</w:t>
            </w:r>
            <w:proofErr w:type="spellEnd"/>
            <w:r w:rsidRPr="001326F6">
              <w:rPr>
                <w:rFonts w:ascii="Montserrat-Regular" w:eastAsia="Times New Roman" w:hAnsi="Montserrat-Regular" w:cs="Times New Roman"/>
                <w:color w:val="000000"/>
                <w:sz w:val="18"/>
                <w:szCs w:val="18"/>
                <w:lang w:eastAsia="es-MX"/>
              </w:rPr>
              <w:t>?</w:t>
            </w:r>
          </w:p>
        </w:tc>
      </w:tr>
      <w:tr w:rsidR="001326F6" w:rsidRPr="001326F6" w14:paraId="41502F13" w14:textId="77777777" w:rsidTr="001326F6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C0D05" w14:textId="77777777" w:rsidR="001326F6" w:rsidRPr="001326F6" w:rsidRDefault="001326F6" w:rsidP="0013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326F6">
              <w:rPr>
                <w:rFonts w:ascii="Montserrat-Regular" w:eastAsia="Times New Roman" w:hAnsi="Montserrat-Regular" w:cs="Times New Roman"/>
                <w:color w:val="000000"/>
                <w:sz w:val="18"/>
                <w:szCs w:val="18"/>
                <w:lang w:eastAsia="es-MX"/>
              </w:rPr>
              <w:t>Explicitación y uso</w:t>
            </w:r>
            <w:r w:rsidRPr="001326F6">
              <w:rPr>
                <w:rFonts w:ascii="Montserrat-Regular" w:eastAsia="Times New Roman" w:hAnsi="Montserrat-Regular" w:cs="Times New Roman"/>
                <w:color w:val="000000"/>
                <w:sz w:val="18"/>
                <w:szCs w:val="18"/>
                <w:lang w:eastAsia="es-MX"/>
              </w:rPr>
              <w:br/>
              <w:t>de los aportes de</w:t>
            </w:r>
            <w:r w:rsidRPr="001326F6">
              <w:rPr>
                <w:rFonts w:ascii="Montserrat-Regular" w:eastAsia="Times New Roman" w:hAnsi="Montserrat-Regular" w:cs="Times New Roman"/>
                <w:color w:val="000000"/>
                <w:sz w:val="18"/>
                <w:szCs w:val="18"/>
                <w:lang w:eastAsia="es-MX"/>
              </w:rPr>
              <w:br/>
              <w:t>las ciencias del</w:t>
            </w:r>
            <w:r w:rsidRPr="001326F6">
              <w:rPr>
                <w:rFonts w:ascii="Montserrat-Regular" w:eastAsia="Times New Roman" w:hAnsi="Montserrat-Regular" w:cs="Times New Roman"/>
                <w:color w:val="000000"/>
                <w:sz w:val="18"/>
                <w:szCs w:val="18"/>
                <w:lang w:eastAsia="es-MX"/>
              </w:rPr>
              <w:br/>
              <w:t>lenguaje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C60D0" w14:textId="77777777" w:rsidR="001326F6" w:rsidRPr="001326F6" w:rsidRDefault="001326F6" w:rsidP="0013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326F6">
              <w:rPr>
                <w:rFonts w:ascii="Montserrat-Regular" w:eastAsia="Times New Roman" w:hAnsi="Montserrat-Regular" w:cs="Times New Roman"/>
                <w:color w:val="000000"/>
                <w:sz w:val="18"/>
                <w:szCs w:val="18"/>
                <w:lang w:eastAsia="es-MX"/>
              </w:rPr>
              <w:t>Precauciones</w:t>
            </w:r>
            <w:r w:rsidRPr="001326F6">
              <w:rPr>
                <w:rFonts w:ascii="Montserrat-Regular" w:eastAsia="Times New Roman" w:hAnsi="Montserrat-Regular" w:cs="Times New Roman"/>
                <w:color w:val="000000"/>
                <w:sz w:val="18"/>
                <w:szCs w:val="18"/>
                <w:lang w:eastAsia="es-MX"/>
              </w:rPr>
              <w:br/>
              <w:t>conceptuales para</w:t>
            </w:r>
            <w:r w:rsidRPr="001326F6">
              <w:rPr>
                <w:rFonts w:ascii="Montserrat-Regular" w:eastAsia="Times New Roman" w:hAnsi="Montserrat-Regular" w:cs="Times New Roman"/>
                <w:color w:val="000000"/>
                <w:sz w:val="18"/>
                <w:szCs w:val="18"/>
                <w:lang w:eastAsia="es-MX"/>
              </w:rPr>
              <w:br/>
              <w:t>evitar el</w:t>
            </w:r>
            <w:r w:rsidRPr="001326F6">
              <w:rPr>
                <w:rFonts w:ascii="Montserrat-Regular" w:eastAsia="Times New Roman" w:hAnsi="Montserrat-Regular" w:cs="Times New Roman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1326F6">
              <w:rPr>
                <w:rFonts w:ascii="Montserrat-Regular" w:eastAsia="Times New Roman" w:hAnsi="Montserrat-Regular" w:cs="Times New Roman"/>
                <w:color w:val="000000"/>
                <w:sz w:val="18"/>
                <w:szCs w:val="18"/>
                <w:lang w:eastAsia="es-MX"/>
              </w:rPr>
              <w:t>aplicacionismo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B1043" w14:textId="77777777" w:rsidR="001326F6" w:rsidRPr="001326F6" w:rsidRDefault="001326F6" w:rsidP="0013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326F6">
              <w:rPr>
                <w:rFonts w:ascii="Montserrat-Regular" w:eastAsia="Times New Roman" w:hAnsi="Montserrat-Regular" w:cs="Times New Roman"/>
                <w:color w:val="000000"/>
                <w:sz w:val="18"/>
                <w:szCs w:val="18"/>
                <w:lang w:eastAsia="es-MX"/>
              </w:rPr>
              <w:t>Parámetros y</w:t>
            </w:r>
            <w:r w:rsidRPr="001326F6">
              <w:rPr>
                <w:rFonts w:ascii="Montserrat-Regular" w:eastAsia="Times New Roman" w:hAnsi="Montserrat-Regular" w:cs="Times New Roman"/>
                <w:color w:val="000000"/>
                <w:sz w:val="18"/>
                <w:szCs w:val="18"/>
                <w:lang w:eastAsia="es-MX"/>
              </w:rPr>
              <w:br/>
              <w:t>consideraciones</w:t>
            </w:r>
            <w:r w:rsidRPr="001326F6">
              <w:rPr>
                <w:rFonts w:ascii="Montserrat-Regular" w:eastAsia="Times New Roman" w:hAnsi="Montserrat-Regular" w:cs="Times New Roman"/>
                <w:color w:val="000000"/>
                <w:sz w:val="18"/>
                <w:szCs w:val="18"/>
                <w:lang w:eastAsia="es-MX"/>
              </w:rPr>
              <w:br/>
              <w:t>para diseñar y</w:t>
            </w:r>
            <w:r w:rsidRPr="001326F6">
              <w:rPr>
                <w:rFonts w:ascii="Montserrat-Regular" w:eastAsia="Times New Roman" w:hAnsi="Montserrat-Regular" w:cs="Times New Roman"/>
                <w:color w:val="000000"/>
                <w:sz w:val="18"/>
                <w:szCs w:val="18"/>
                <w:lang w:eastAsia="es-MX"/>
              </w:rPr>
              <w:br/>
              <w:t>probar situaciones</w:t>
            </w:r>
            <w:r w:rsidRPr="001326F6">
              <w:rPr>
                <w:rFonts w:ascii="Montserrat-Regular" w:eastAsia="Times New Roman" w:hAnsi="Montserrat-Regular" w:cs="Times New Roman"/>
                <w:color w:val="000000"/>
                <w:sz w:val="18"/>
                <w:szCs w:val="18"/>
                <w:lang w:eastAsia="es-MX"/>
              </w:rPr>
              <w:br/>
              <w:t>didácticas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BA830" w14:textId="77777777" w:rsidR="001326F6" w:rsidRPr="001326F6" w:rsidRDefault="001326F6" w:rsidP="0013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326F6">
              <w:rPr>
                <w:rFonts w:ascii="Montserrat-Regular" w:eastAsia="Times New Roman" w:hAnsi="Montserrat-Regular" w:cs="Times New Roman"/>
                <w:color w:val="000000"/>
                <w:sz w:val="18"/>
                <w:szCs w:val="18"/>
                <w:lang w:eastAsia="es-MX"/>
              </w:rPr>
              <w:t>Modos de respetar</w:t>
            </w:r>
            <w:r w:rsidRPr="001326F6">
              <w:rPr>
                <w:rFonts w:ascii="Montserrat-Regular" w:eastAsia="Times New Roman" w:hAnsi="Montserrat-Regular" w:cs="Times New Roman"/>
                <w:color w:val="000000"/>
                <w:sz w:val="18"/>
                <w:szCs w:val="18"/>
                <w:lang w:eastAsia="es-MX"/>
              </w:rPr>
              <w:br/>
              <w:t>los procesos</w:t>
            </w:r>
            <w:r w:rsidRPr="001326F6">
              <w:rPr>
                <w:rFonts w:ascii="Montserrat-Regular" w:eastAsia="Times New Roman" w:hAnsi="Montserrat-Regular" w:cs="Times New Roman"/>
                <w:color w:val="000000"/>
                <w:sz w:val="18"/>
                <w:szCs w:val="18"/>
                <w:lang w:eastAsia="es-MX"/>
              </w:rPr>
              <w:br/>
              <w:t>intelectuales de los</w:t>
            </w:r>
            <w:r w:rsidRPr="001326F6">
              <w:rPr>
                <w:rFonts w:ascii="Montserrat-Regular" w:eastAsia="Times New Roman" w:hAnsi="Montserrat-Regular" w:cs="Times New Roman"/>
                <w:color w:val="000000"/>
                <w:sz w:val="18"/>
                <w:szCs w:val="18"/>
                <w:lang w:eastAsia="es-MX"/>
              </w:rPr>
              <w:br/>
              <w:t>niños</w:t>
            </w:r>
          </w:p>
        </w:tc>
      </w:tr>
      <w:tr w:rsidR="001326F6" w:rsidRPr="001326F6" w14:paraId="3D5C96C3" w14:textId="77777777" w:rsidTr="001326F6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ACCA3" w14:textId="77777777" w:rsidR="001326F6" w:rsidRPr="001326F6" w:rsidRDefault="001326F6" w:rsidP="0013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326F6">
              <w:rPr>
                <w:rFonts w:ascii="Montserrat-Regular" w:eastAsia="Times New Roman" w:hAnsi="Montserrat-Regular" w:cs="Times New Roman"/>
                <w:color w:val="000000"/>
                <w:sz w:val="18"/>
                <w:szCs w:val="18"/>
                <w:lang w:eastAsia="es-MX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14:paraId="50F94FCC" w14:textId="77777777" w:rsidR="001326F6" w:rsidRPr="001326F6" w:rsidRDefault="001326F6" w:rsidP="0013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7772300" w14:textId="77777777" w:rsidR="001326F6" w:rsidRPr="001326F6" w:rsidRDefault="001326F6" w:rsidP="0013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0865AF8" w14:textId="77777777" w:rsidR="001326F6" w:rsidRPr="001326F6" w:rsidRDefault="001326F6" w:rsidP="0013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6F6" w:rsidRPr="001326F6" w14:paraId="6BAD1D35" w14:textId="77777777" w:rsidTr="001326F6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0994C" w14:textId="77777777" w:rsidR="001326F6" w:rsidRPr="001326F6" w:rsidRDefault="001326F6" w:rsidP="0013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326F6">
              <w:rPr>
                <w:rFonts w:ascii="Montserrat-Regular" w:eastAsia="Times New Roman" w:hAnsi="Montserrat-Regular" w:cs="Times New Roman"/>
                <w:color w:val="000000"/>
                <w:sz w:val="18"/>
                <w:szCs w:val="18"/>
                <w:lang w:eastAsia="es-MX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14:paraId="2BD5D17A" w14:textId="77777777" w:rsidR="001326F6" w:rsidRPr="001326F6" w:rsidRDefault="001326F6" w:rsidP="0013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44D1F921" w14:textId="77777777" w:rsidR="001326F6" w:rsidRPr="001326F6" w:rsidRDefault="001326F6" w:rsidP="0013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464F4F97" w14:textId="77777777" w:rsidR="001326F6" w:rsidRPr="001326F6" w:rsidRDefault="001326F6" w:rsidP="0013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2CBF79AD" w14:textId="2DFA9DB1" w:rsidR="001326F6" w:rsidRDefault="001326F6">
      <w:pPr>
        <w:rPr>
          <w:rFonts w:ascii="Montserrat-Regular" w:eastAsia="Times New Roman" w:hAnsi="Montserrat-Regular" w:cs="Times New Roman"/>
          <w:color w:val="000000"/>
          <w:sz w:val="16"/>
          <w:szCs w:val="16"/>
          <w:lang w:eastAsia="es-MX"/>
        </w:rPr>
      </w:pPr>
      <w:r w:rsidRPr="001326F6">
        <w:rPr>
          <w:rFonts w:ascii="Montserrat-Regular" w:eastAsia="Times New Roman" w:hAnsi="Montserrat-Regular" w:cs="Times New Roman"/>
          <w:color w:val="000000"/>
          <w:sz w:val="16"/>
          <w:szCs w:val="16"/>
          <w:lang w:eastAsia="es-MX"/>
        </w:rPr>
        <w:t>Nota: La tabla puede variar o modificarse en función de lo que el docente o los estudiantes</w:t>
      </w:r>
      <w:r>
        <w:rPr>
          <w:rFonts w:ascii="Montserrat-Regular" w:eastAsia="Times New Roman" w:hAnsi="Montserrat-Regular" w:cs="Times New Roman"/>
          <w:color w:val="000000"/>
          <w:sz w:val="16"/>
          <w:szCs w:val="16"/>
          <w:lang w:eastAsia="es-MX"/>
        </w:rPr>
        <w:t xml:space="preserve"> </w:t>
      </w:r>
      <w:r w:rsidRPr="001326F6">
        <w:rPr>
          <w:rFonts w:ascii="Montserrat-Regular" w:eastAsia="Times New Roman" w:hAnsi="Montserrat-Regular" w:cs="Times New Roman"/>
          <w:color w:val="000000"/>
          <w:sz w:val="16"/>
          <w:szCs w:val="16"/>
          <w:lang w:eastAsia="es-MX"/>
        </w:rPr>
        <w:t>consideren.</w:t>
      </w:r>
    </w:p>
    <w:p w14:paraId="11B15264" w14:textId="2CEBD9D3" w:rsidR="001326F6" w:rsidRDefault="001326F6">
      <w:pPr>
        <w:rPr>
          <w:rFonts w:ascii="Montserrat-Regular" w:eastAsia="Times New Roman" w:hAnsi="Montserrat-Regular" w:cs="Times New Roman"/>
          <w:b/>
          <w:bCs/>
          <w:color w:val="000000"/>
          <w:sz w:val="28"/>
          <w:szCs w:val="28"/>
          <w:lang w:eastAsia="es-MX"/>
        </w:rPr>
      </w:pPr>
      <w:r w:rsidRPr="001326F6">
        <w:rPr>
          <w:rFonts w:ascii="Montserrat-Regular" w:eastAsia="Times New Roman" w:hAnsi="Montserrat-Regular" w:cs="Times New Roman"/>
          <w:b/>
          <w:bCs/>
          <w:color w:val="000000"/>
          <w:sz w:val="28"/>
          <w:szCs w:val="28"/>
          <w:lang w:eastAsia="es-MX"/>
        </w:rPr>
        <w:t>Checar dato</w:t>
      </w:r>
      <w:r>
        <w:rPr>
          <w:rFonts w:ascii="Montserrat-Regular" w:eastAsia="Times New Roman" w:hAnsi="Montserrat-Regular" w:cs="Times New Roman"/>
          <w:b/>
          <w:bCs/>
          <w:color w:val="000000"/>
          <w:sz w:val="28"/>
          <w:szCs w:val="28"/>
          <w:lang w:eastAsia="es-MX"/>
        </w:rPr>
        <w:t xml:space="preserve">: </w:t>
      </w:r>
    </w:p>
    <w:p w14:paraId="6F1041CD" w14:textId="4806D791" w:rsidR="00DB2DE4" w:rsidRDefault="00DB2DE4">
      <w:pPr>
        <w:rPr>
          <w:rFonts w:ascii="Montserrat-Regular" w:eastAsia="Times New Roman" w:hAnsi="Montserrat-Regular" w:cs="Times New Roman"/>
          <w:b/>
          <w:bCs/>
          <w:color w:val="000000"/>
          <w:sz w:val="28"/>
          <w:szCs w:val="28"/>
          <w:lang w:eastAsia="es-MX"/>
        </w:rPr>
      </w:pPr>
      <w:r>
        <w:rPr>
          <w:rFonts w:ascii="Montserrat-Regular" w:eastAsia="Times New Roman" w:hAnsi="Montserrat-Regular" w:cs="Times New Roman"/>
          <w:b/>
          <w:bCs/>
          <w:color w:val="000000"/>
          <w:sz w:val="28"/>
          <w:szCs w:val="28"/>
          <w:lang w:eastAsia="es-MX"/>
        </w:rPr>
        <w:lastRenderedPageBreak/>
        <w:t xml:space="preserve">El lunes entran a poner su asistencia y </w:t>
      </w:r>
      <w:proofErr w:type="gramStart"/>
      <w:r>
        <w:rPr>
          <w:rFonts w:ascii="Montserrat-Regular" w:eastAsia="Times New Roman" w:hAnsi="Montserrat-Regular" w:cs="Times New Roman"/>
          <w:b/>
          <w:bCs/>
          <w:color w:val="000000"/>
          <w:sz w:val="28"/>
          <w:szCs w:val="28"/>
          <w:lang w:eastAsia="es-MX"/>
        </w:rPr>
        <w:t>dar inicio a</w:t>
      </w:r>
      <w:proofErr w:type="gramEnd"/>
      <w:r>
        <w:rPr>
          <w:rFonts w:ascii="Montserrat-Regular" w:eastAsia="Times New Roman" w:hAnsi="Montserrat-Regular" w:cs="Times New Roman"/>
          <w:b/>
          <w:bCs/>
          <w:color w:val="000000"/>
          <w:sz w:val="28"/>
          <w:szCs w:val="28"/>
          <w:lang w:eastAsia="es-MX"/>
        </w:rPr>
        <w:t xml:space="preserve"> la actividad, integrarse en binas o tríos, dar lectura y comprensión, más no entregan si no hasta el martes donde vuelven a poner asistencia y tienen hasta las 11:59 de la noche para subir su trabajo (Pregunta y recuadro). </w:t>
      </w:r>
    </w:p>
    <w:p w14:paraId="4988A9D2" w14:textId="49B49E02" w:rsidR="00DB2DE4" w:rsidRPr="001326F6" w:rsidRDefault="00DB2DE4">
      <w:pPr>
        <w:rPr>
          <w:b/>
          <w:bCs/>
          <w:sz w:val="28"/>
          <w:szCs w:val="28"/>
        </w:rPr>
      </w:pPr>
      <w:r>
        <w:rPr>
          <w:rFonts w:ascii="Montserrat-Regular" w:eastAsia="Times New Roman" w:hAnsi="Montserrat-Regular" w:cs="Times New Roman"/>
          <w:b/>
          <w:bCs/>
          <w:color w:val="000000"/>
          <w:sz w:val="28"/>
          <w:szCs w:val="28"/>
          <w:lang w:eastAsia="es-MX"/>
        </w:rPr>
        <w:t>Gracias.</w:t>
      </w:r>
    </w:p>
    <w:sectPr w:rsidR="00DB2DE4" w:rsidRPr="001326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-Regular">
    <w:altName w:val="Calibri"/>
    <w:panose1 w:val="00000000000000000000"/>
    <w:charset w:val="00"/>
    <w:family w:val="roman"/>
    <w:notTrueType/>
    <w:pitch w:val="default"/>
  </w:font>
  <w:font w:name="Montserrat-Italic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6F6"/>
    <w:rsid w:val="001326F6"/>
    <w:rsid w:val="00DB2DE4"/>
    <w:rsid w:val="00DE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6AE22"/>
  <w15:chartTrackingRefBased/>
  <w15:docId w15:val="{93069A83-28AD-40B6-8E77-1CE27025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1326F6"/>
    <w:rPr>
      <w:rFonts w:ascii="Montserrat-Bold" w:hAnsi="Montserrat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uentedeprrafopredeter"/>
    <w:rsid w:val="001326F6"/>
    <w:rPr>
      <w:rFonts w:ascii="Montserrat-Regular" w:hAnsi="Montserrat-Regular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0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426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NARCISO RODRIGUEZ ESPINOSA</cp:lastModifiedBy>
  <cp:revision>1</cp:revision>
  <dcterms:created xsi:type="dcterms:W3CDTF">2021-10-11T01:24:00Z</dcterms:created>
  <dcterms:modified xsi:type="dcterms:W3CDTF">2021-10-11T01:42:00Z</dcterms:modified>
</cp:coreProperties>
</file>