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9B" w:rsidRPr="00E86201" w:rsidRDefault="00922259" w:rsidP="00922259">
      <w:pPr>
        <w:tabs>
          <w:tab w:val="left" w:pos="1485"/>
        </w:tabs>
        <w:jc w:val="center"/>
        <w:rPr>
          <w:rFonts w:ascii="Berlin Sans FB" w:hAnsi="Berlin Sans FB"/>
          <w:sz w:val="36"/>
        </w:rPr>
      </w:pPr>
      <w:r w:rsidRPr="00E86201">
        <w:rPr>
          <w:rFonts w:ascii="Berlin Sans FB" w:hAnsi="Berlin Sans FB"/>
          <w:sz w:val="36"/>
        </w:rPr>
        <w:t>ESCUELA NORMAL DE EDUCACIÓN PREESCOLAR</w:t>
      </w:r>
    </w:p>
    <w:p w:rsidR="00922259" w:rsidRPr="00922259" w:rsidRDefault="00922259" w:rsidP="00922259">
      <w:pPr>
        <w:tabs>
          <w:tab w:val="left" w:pos="1485"/>
        </w:tabs>
        <w:jc w:val="center"/>
        <w:rPr>
          <w:rFonts w:ascii="Berlin Sans FB" w:hAnsi="Berlin Sans FB"/>
          <w:sz w:val="36"/>
        </w:rPr>
      </w:pPr>
      <w:r w:rsidRPr="00922259">
        <w:rPr>
          <w:rFonts w:ascii="Berlin Sans FB" w:hAnsi="Berlin Sans FB"/>
          <w:sz w:val="36"/>
        </w:rPr>
        <w:t>Ciclo escolar 2022-2023</w:t>
      </w:r>
    </w:p>
    <w:p w:rsidR="00E86201" w:rsidRDefault="00922259" w:rsidP="00E86201">
      <w:pPr>
        <w:tabs>
          <w:tab w:val="left" w:pos="1485"/>
        </w:tabs>
        <w:jc w:val="center"/>
        <w:rPr>
          <w:rFonts w:ascii="Berlin Sans FB" w:hAnsi="Berlin Sans FB"/>
          <w:sz w:val="32"/>
        </w:rPr>
      </w:pPr>
      <w:r>
        <w:rPr>
          <w:rFonts w:ascii="Berlin Sans FB" w:hAnsi="Berlin Sans FB"/>
          <w:noProof/>
          <w:sz w:val="32"/>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922259" w:rsidRDefault="00922259" w:rsidP="00922259">
      <w:pPr>
        <w:tabs>
          <w:tab w:val="left" w:pos="1485"/>
        </w:tabs>
        <w:jc w:val="center"/>
        <w:rPr>
          <w:rFonts w:ascii="Berlin Sans FB" w:hAnsi="Berlin Sans FB"/>
          <w:sz w:val="32"/>
        </w:rPr>
      </w:pPr>
      <w:r>
        <w:rPr>
          <w:rFonts w:ascii="Berlin Sans FB" w:hAnsi="Berlin Sans FB"/>
          <w:sz w:val="32"/>
        </w:rPr>
        <w:t xml:space="preserve">Curso: Educación Socioemocional </w:t>
      </w:r>
    </w:p>
    <w:p w:rsidR="00922259" w:rsidRDefault="00922259" w:rsidP="00922259">
      <w:pPr>
        <w:tabs>
          <w:tab w:val="left" w:pos="1485"/>
        </w:tabs>
        <w:jc w:val="center"/>
        <w:rPr>
          <w:rFonts w:ascii="Berlin Sans FB" w:hAnsi="Berlin Sans FB"/>
          <w:sz w:val="32"/>
        </w:rPr>
      </w:pPr>
      <w:r>
        <w:rPr>
          <w:rFonts w:ascii="Berlin Sans FB" w:hAnsi="Berlin Sans FB"/>
          <w:sz w:val="32"/>
        </w:rPr>
        <w:t>Docente: Martha Gabriela Ávila Camacho</w:t>
      </w:r>
    </w:p>
    <w:p w:rsidR="00E86201" w:rsidRDefault="00E86201" w:rsidP="00922259">
      <w:pPr>
        <w:tabs>
          <w:tab w:val="left" w:pos="1485"/>
        </w:tabs>
        <w:jc w:val="center"/>
        <w:rPr>
          <w:rFonts w:ascii="Berlin Sans FB" w:hAnsi="Berlin Sans FB"/>
          <w:sz w:val="32"/>
        </w:rPr>
      </w:pPr>
      <w:r>
        <w:rPr>
          <w:rFonts w:ascii="Berlin Sans FB" w:hAnsi="Berlin Sans FB"/>
          <w:sz w:val="32"/>
        </w:rPr>
        <w:t>2° “A”      #5</w:t>
      </w:r>
    </w:p>
    <w:p w:rsidR="00E86201" w:rsidRPr="00E86201" w:rsidRDefault="00E86201" w:rsidP="00922259">
      <w:pPr>
        <w:tabs>
          <w:tab w:val="left" w:pos="1485"/>
        </w:tabs>
        <w:jc w:val="center"/>
        <w:rPr>
          <w:rFonts w:ascii="Berlin Sans FB" w:hAnsi="Berlin Sans FB"/>
          <w:sz w:val="32"/>
        </w:rPr>
      </w:pPr>
    </w:p>
    <w:p w:rsidR="00922259" w:rsidRPr="00E86201" w:rsidRDefault="00922259" w:rsidP="00922259">
      <w:pPr>
        <w:tabs>
          <w:tab w:val="left" w:pos="1485"/>
        </w:tabs>
        <w:jc w:val="center"/>
        <w:rPr>
          <w:rFonts w:ascii="Berlin Sans FB" w:hAnsi="Berlin Sans FB"/>
          <w:sz w:val="32"/>
        </w:rPr>
      </w:pPr>
      <w:r w:rsidRPr="00E86201">
        <w:rPr>
          <w:rFonts w:ascii="Berlin Sans FB" w:hAnsi="Berlin Sans FB"/>
          <w:sz w:val="32"/>
        </w:rPr>
        <w:t xml:space="preserve">UNIDAD I: </w:t>
      </w:r>
    </w:p>
    <w:p w:rsidR="00922259" w:rsidRDefault="00922259" w:rsidP="00922259">
      <w:pPr>
        <w:tabs>
          <w:tab w:val="left" w:pos="1485"/>
        </w:tabs>
        <w:jc w:val="center"/>
        <w:rPr>
          <w:rFonts w:ascii="Berlin Sans FB" w:hAnsi="Berlin Sans FB"/>
          <w:sz w:val="32"/>
        </w:rPr>
      </w:pPr>
      <w:r>
        <w:rPr>
          <w:rFonts w:ascii="Berlin Sans FB" w:hAnsi="Berlin Sans FB"/>
          <w:sz w:val="32"/>
        </w:rPr>
        <w:t xml:space="preserve">Fundamentos científicos y pedagógicos de la Educación Socioemocional </w:t>
      </w:r>
    </w:p>
    <w:p w:rsidR="00922259" w:rsidRPr="00E86201" w:rsidRDefault="00922259" w:rsidP="00922259">
      <w:pPr>
        <w:tabs>
          <w:tab w:val="left" w:pos="1485"/>
        </w:tabs>
        <w:jc w:val="center"/>
        <w:rPr>
          <w:rFonts w:ascii="Berlin Sans FB" w:hAnsi="Berlin Sans FB"/>
          <w:sz w:val="36"/>
        </w:rPr>
      </w:pPr>
      <w:r w:rsidRPr="00E86201">
        <w:rPr>
          <w:rFonts w:ascii="Berlin Sans FB" w:hAnsi="Berlin Sans FB"/>
          <w:sz w:val="36"/>
        </w:rPr>
        <w:t xml:space="preserve">Competencias de la unidad: </w:t>
      </w:r>
    </w:p>
    <w:p w:rsidR="00922259" w:rsidRPr="00E86201" w:rsidRDefault="00922259" w:rsidP="00922259">
      <w:pPr>
        <w:pStyle w:val="Prrafodelista"/>
        <w:numPr>
          <w:ilvl w:val="0"/>
          <w:numId w:val="1"/>
        </w:numPr>
        <w:jc w:val="center"/>
        <w:rPr>
          <w:rFonts w:ascii="Berlin Sans FB" w:hAnsi="Berlin Sans FB"/>
          <w:sz w:val="32"/>
        </w:rPr>
      </w:pPr>
      <w:r w:rsidRPr="00E86201">
        <w:rPr>
          <w:rFonts w:ascii="Berlin Sans FB" w:hAnsi="Berlin Sans FB"/>
          <w:sz w:val="32"/>
        </w:rPr>
        <w:t>Detecta los procesos de aprendizaje de sus alumnos para favorecer su desarrollo cognitivo y socioemocional</w:t>
      </w:r>
    </w:p>
    <w:p w:rsidR="00922259" w:rsidRPr="00E86201" w:rsidRDefault="00922259" w:rsidP="00922259">
      <w:pPr>
        <w:pStyle w:val="Prrafodelista"/>
        <w:numPr>
          <w:ilvl w:val="0"/>
          <w:numId w:val="1"/>
        </w:numPr>
        <w:jc w:val="center"/>
        <w:rPr>
          <w:rFonts w:ascii="Berlin Sans FB" w:hAnsi="Berlin Sans FB"/>
          <w:sz w:val="32"/>
        </w:rPr>
      </w:pPr>
      <w:r w:rsidRPr="00E86201">
        <w:rPr>
          <w:rFonts w:ascii="Berlin Sans FB" w:hAnsi="Berlin Sans FB"/>
          <w:sz w:val="32"/>
        </w:rPr>
        <w:t>Aplica el plan y programas de estudio para alcanzar los propósitos educativos y contribuir al pleno desenvolvimiento de las capacidades de sus alumnos</w:t>
      </w:r>
    </w:p>
    <w:p w:rsidR="00E86201" w:rsidRDefault="00E86201" w:rsidP="00E86201">
      <w:pPr>
        <w:ind w:left="360"/>
        <w:rPr>
          <w:rFonts w:ascii="Berlin Sans FB" w:hAnsi="Berlin Sans FB"/>
          <w:sz w:val="28"/>
        </w:rPr>
      </w:pPr>
    </w:p>
    <w:p w:rsidR="00E86201" w:rsidRPr="00E86201" w:rsidRDefault="00E86201" w:rsidP="00E86201">
      <w:pPr>
        <w:ind w:left="360"/>
        <w:jc w:val="center"/>
        <w:rPr>
          <w:rFonts w:ascii="Berlin Sans FB" w:hAnsi="Berlin Sans FB"/>
          <w:sz w:val="32"/>
        </w:rPr>
      </w:pPr>
      <w:r w:rsidRPr="00E86201">
        <w:rPr>
          <w:rFonts w:ascii="Berlin Sans FB" w:hAnsi="Berlin Sans FB"/>
          <w:sz w:val="32"/>
        </w:rPr>
        <w:t>Alumna:</w:t>
      </w:r>
    </w:p>
    <w:p w:rsidR="00E86201" w:rsidRPr="00E86201" w:rsidRDefault="00E86201" w:rsidP="00E86201">
      <w:pPr>
        <w:ind w:left="360"/>
        <w:jc w:val="center"/>
        <w:rPr>
          <w:rFonts w:ascii="Berlin Sans FB" w:hAnsi="Berlin Sans FB"/>
          <w:sz w:val="32"/>
        </w:rPr>
      </w:pPr>
      <w:r w:rsidRPr="00E86201">
        <w:rPr>
          <w:rFonts w:ascii="Berlin Sans FB" w:hAnsi="Berlin Sans FB"/>
          <w:sz w:val="32"/>
        </w:rPr>
        <w:t xml:space="preserve">Dania Alejandra Cepeda Rocamontes </w:t>
      </w:r>
    </w:p>
    <w:p w:rsidR="00922259" w:rsidRDefault="00922259" w:rsidP="00922259">
      <w:pPr>
        <w:tabs>
          <w:tab w:val="left" w:pos="1485"/>
        </w:tabs>
        <w:jc w:val="center"/>
        <w:rPr>
          <w:rFonts w:ascii="Berlin Sans FB" w:hAnsi="Berlin Sans FB"/>
          <w:sz w:val="32"/>
        </w:rPr>
      </w:pPr>
    </w:p>
    <w:p w:rsidR="00E86201" w:rsidRDefault="00E86201" w:rsidP="00922259">
      <w:pPr>
        <w:tabs>
          <w:tab w:val="left" w:pos="1485"/>
        </w:tabs>
        <w:jc w:val="center"/>
        <w:rPr>
          <w:rFonts w:ascii="Berlin Sans FB" w:hAnsi="Berlin Sans FB"/>
          <w:sz w:val="32"/>
        </w:rPr>
      </w:pPr>
    </w:p>
    <w:p w:rsidR="00E86201" w:rsidRDefault="00E86201" w:rsidP="00E86201">
      <w:pPr>
        <w:tabs>
          <w:tab w:val="left" w:pos="1485"/>
        </w:tabs>
        <w:rPr>
          <w:rFonts w:ascii="Berlin Sans FB" w:hAnsi="Berlin Sans FB"/>
          <w:sz w:val="32"/>
        </w:rPr>
      </w:pPr>
      <w:r>
        <w:rPr>
          <w:rFonts w:ascii="Berlin Sans FB" w:hAnsi="Berlin Sans FB"/>
          <w:sz w:val="32"/>
        </w:rPr>
        <w:t xml:space="preserve">Saltillo, Coahuila                                                   </w:t>
      </w:r>
      <w:bookmarkStart w:id="0" w:name="_GoBack"/>
      <w:bookmarkEnd w:id="0"/>
      <w:r>
        <w:rPr>
          <w:rFonts w:ascii="Berlin Sans FB" w:hAnsi="Berlin Sans FB"/>
          <w:sz w:val="32"/>
        </w:rPr>
        <w:t xml:space="preserve">            04/09/2022</w:t>
      </w:r>
    </w:p>
    <w:p w:rsidR="00E86201" w:rsidRDefault="00E86201" w:rsidP="00E86201">
      <w:pPr>
        <w:tabs>
          <w:tab w:val="left" w:pos="1485"/>
        </w:tabs>
        <w:jc w:val="center"/>
        <w:rPr>
          <w:rFonts w:ascii="Berlin Sans FB" w:hAnsi="Berlin Sans FB"/>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86201">
        <w:rPr>
          <w:rFonts w:ascii="Berlin Sans FB" w:hAnsi="Berlin Sans FB"/>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Antecedentes científicos y pedagógicos de la educación socioemocional</w:t>
      </w:r>
    </w:p>
    <w:p w:rsidR="00E86201" w:rsidRPr="00831B60" w:rsidRDefault="00E86201" w:rsidP="00831B60">
      <w:pPr>
        <w:pStyle w:val="Prrafodelista"/>
        <w:numPr>
          <w:ilvl w:val="0"/>
          <w:numId w:val="2"/>
        </w:numPr>
        <w:shd w:val="clear" w:color="auto" w:fill="F3C1F7"/>
        <w:jc w:val="center"/>
        <w:rPr>
          <w:rFonts w:ascii="Berlin Sans FB" w:hAnsi="Berlin Sans FB"/>
          <w:sz w:val="32"/>
        </w:rPr>
      </w:pPr>
      <w:r w:rsidRPr="00831B60">
        <w:rPr>
          <w:rFonts w:ascii="Berlin Sans FB" w:hAnsi="Berlin Sans FB"/>
          <w:sz w:val="32"/>
        </w:rPr>
        <w:t>Educación socioemocional: pasado, presente y futuro</w:t>
      </w:r>
    </w:p>
    <w:p w:rsidR="00ED3434" w:rsidRDefault="00ED3434" w:rsidP="00E86201">
      <w:pPr>
        <w:rPr>
          <w:rFonts w:ascii="Berlin Sans FB" w:hAnsi="Berlin Sans FB"/>
          <w:sz w:val="28"/>
        </w:rPr>
      </w:pPr>
      <w:r w:rsidRPr="00ED3434">
        <w:rPr>
          <w:rFonts w:ascii="Berlin Sans FB" w:hAnsi="Berlin Sans FB"/>
          <w:sz w:val="28"/>
          <w:u w:val="single"/>
        </w:rPr>
        <w:t>PASADO.</w:t>
      </w:r>
      <w:r>
        <w:rPr>
          <w:rFonts w:ascii="Berlin Sans FB" w:hAnsi="Berlin Sans FB"/>
          <w:sz w:val="28"/>
          <w:u w:val="single"/>
        </w:rPr>
        <w:t xml:space="preserve"> </w:t>
      </w:r>
      <w:r w:rsidR="007F2A55" w:rsidRPr="007F2A55">
        <w:rPr>
          <w:rFonts w:ascii="Berlin Sans FB" w:hAnsi="Berlin Sans FB"/>
          <w:sz w:val="28"/>
        </w:rPr>
        <w:t xml:space="preserve">En los años 90 </w:t>
      </w:r>
      <w:r w:rsidR="007F2A55">
        <w:rPr>
          <w:rFonts w:ascii="Berlin Sans FB" w:hAnsi="Berlin Sans FB"/>
          <w:sz w:val="28"/>
        </w:rPr>
        <w:t>debido a una problemática social por el número de madres adolescentes que vivían en beneficencia expuestas a un</w:t>
      </w:r>
      <w:r w:rsidR="00CF67EA">
        <w:rPr>
          <w:rFonts w:ascii="Berlin Sans FB" w:hAnsi="Berlin Sans FB"/>
          <w:sz w:val="28"/>
        </w:rPr>
        <w:t xml:space="preserve"> ambiente de drogas y violencia</w:t>
      </w:r>
      <w:r w:rsidR="007F2A55">
        <w:rPr>
          <w:rFonts w:ascii="Berlin Sans FB" w:hAnsi="Berlin Sans FB"/>
          <w:sz w:val="28"/>
        </w:rPr>
        <w:t xml:space="preserve">, la autoridad convocó a especialistas a realizar algunas propuestas para prevenir la emergencia social. </w:t>
      </w:r>
      <w:r w:rsidR="00CF67EA">
        <w:rPr>
          <w:rFonts w:ascii="Berlin Sans FB" w:hAnsi="Berlin Sans FB"/>
          <w:sz w:val="28"/>
        </w:rPr>
        <w:t>Así, Roger Weissberg psicólogo y catedrático, diseño e implementó un Plan de Estudios de Desarrollo Social.</w:t>
      </w:r>
      <w:r>
        <w:rPr>
          <w:rFonts w:ascii="Berlin Sans FB" w:hAnsi="Berlin Sans FB"/>
          <w:sz w:val="28"/>
        </w:rPr>
        <w:t xml:space="preserve"> Más que nada por el enfoque preventivo que incluye aquellas habilidades distintas cognitivas, es un proceso mediante el cual los niños y adultos adquieren habilidades para reconocer y regular sus emociones, mostrar cierto interés e incluso desarrollar relaciones sanas incluyendo en eso el tomar decisiones y manejar distintas situaciones. </w:t>
      </w:r>
    </w:p>
    <w:p w:rsidR="00ED3434" w:rsidRDefault="00ED3434" w:rsidP="00E86201">
      <w:pPr>
        <w:rPr>
          <w:rFonts w:ascii="Berlin Sans FB" w:hAnsi="Berlin Sans FB"/>
          <w:sz w:val="28"/>
        </w:rPr>
      </w:pPr>
      <w:r w:rsidRPr="00732452">
        <w:rPr>
          <w:rFonts w:ascii="Berlin Sans FB" w:hAnsi="Berlin Sans FB"/>
          <w:sz w:val="28"/>
          <w:u w:val="single"/>
        </w:rPr>
        <w:t>PRESENTE.</w:t>
      </w:r>
      <w:r>
        <w:rPr>
          <w:rFonts w:ascii="Berlin Sans FB" w:hAnsi="Berlin Sans FB"/>
          <w:sz w:val="28"/>
        </w:rPr>
        <w:t xml:space="preserve"> Hoy en día se trata de favorecer el desarrollo de sus habilidades socioemocionales tanto en los mismos estudiantes como en los docentes, es un proceso que mejora la interacción alumno-docente, gracias al impacto que tienen las actuaciones del profesorado y las relaciones interpersonales en el desarrollo emocional y social de los alumnos, así lo demuestran los estudios de Robert C. Pianta, Director fundador del Centro de Estudios Avanzados de Enseñanza y Aprendizaje de la Universidad de Virginia, </w:t>
      </w:r>
      <w:r w:rsidR="00AD34D5">
        <w:rPr>
          <w:rFonts w:ascii="Berlin Sans FB" w:hAnsi="Berlin Sans FB"/>
          <w:sz w:val="28"/>
        </w:rPr>
        <w:t xml:space="preserve">comprobando que de las interacciones con los adultos, los niños reciben gran influencia para su desarrollo emocional y social, interacciones que no solo incluyen a los padres y tutores, sino también a los maestros. </w:t>
      </w:r>
    </w:p>
    <w:p w:rsidR="00AD34D5" w:rsidRDefault="00AD34D5" w:rsidP="00E86201">
      <w:pPr>
        <w:rPr>
          <w:rFonts w:ascii="Berlin Sans FB" w:hAnsi="Berlin Sans FB"/>
          <w:sz w:val="28"/>
        </w:rPr>
      </w:pPr>
      <w:r>
        <w:rPr>
          <w:rFonts w:ascii="Berlin Sans FB" w:hAnsi="Berlin Sans FB"/>
          <w:sz w:val="28"/>
        </w:rPr>
        <w:t xml:space="preserve">En el caso particular de México, la educación </w:t>
      </w:r>
      <w:r w:rsidR="00732452">
        <w:rPr>
          <w:rFonts w:ascii="Berlin Sans FB" w:hAnsi="Berlin Sans FB"/>
          <w:sz w:val="28"/>
        </w:rPr>
        <w:t>socioemocional se incluyó de</w:t>
      </w:r>
      <w:r>
        <w:rPr>
          <w:rFonts w:ascii="Berlin Sans FB" w:hAnsi="Berlin Sans FB"/>
          <w:sz w:val="28"/>
        </w:rPr>
        <w:t xml:space="preserve"> manera </w:t>
      </w:r>
      <w:r w:rsidR="00732452">
        <w:rPr>
          <w:rFonts w:ascii="Berlin Sans FB" w:hAnsi="Berlin Sans FB"/>
          <w:sz w:val="28"/>
        </w:rPr>
        <w:t>explícita</w:t>
      </w:r>
      <w:r>
        <w:rPr>
          <w:rFonts w:ascii="Berlin Sans FB" w:hAnsi="Berlin Sans FB"/>
          <w:sz w:val="28"/>
        </w:rPr>
        <w:t xml:space="preserve"> en el currículo de la educación </w:t>
      </w:r>
      <w:r w:rsidR="00732452">
        <w:rPr>
          <w:rFonts w:ascii="Berlin Sans FB" w:hAnsi="Berlin Sans FB"/>
          <w:sz w:val="28"/>
        </w:rPr>
        <w:t xml:space="preserve">obligatoria en los niveles de preescolar, primaria y secundaria en 2017, para articularse con el nivel de bachillerato que la venia desarrollando con anterioridad. </w:t>
      </w:r>
    </w:p>
    <w:p w:rsidR="00732452" w:rsidRDefault="00732452" w:rsidP="00E86201">
      <w:pPr>
        <w:rPr>
          <w:rFonts w:ascii="Berlin Sans FB" w:hAnsi="Berlin Sans FB"/>
          <w:sz w:val="28"/>
        </w:rPr>
      </w:pPr>
      <w:r w:rsidRPr="00732452">
        <w:rPr>
          <w:rFonts w:ascii="Berlin Sans FB" w:hAnsi="Berlin Sans FB"/>
          <w:sz w:val="28"/>
          <w:u w:val="single"/>
        </w:rPr>
        <w:t>FUTURO:</w:t>
      </w:r>
      <w:r>
        <w:rPr>
          <w:rFonts w:ascii="Berlin Sans FB" w:hAnsi="Berlin Sans FB"/>
          <w:sz w:val="28"/>
          <w:u w:val="single"/>
        </w:rPr>
        <w:t xml:space="preserve"> </w:t>
      </w:r>
      <w:r>
        <w:rPr>
          <w:rFonts w:ascii="Berlin Sans FB" w:hAnsi="Berlin Sans FB"/>
          <w:sz w:val="28"/>
        </w:rPr>
        <w:t xml:space="preserve">Los nuevos tiempos reclaman otras competencias profesionales y personales además de las que se han considerado tradicionalmente para vivir y resolver problema, desde mi punto de vista considero y podría suponer que en un futuro se le dará más importancia a tal grado de considerarlo una materia en el nivel básico de tal manera que se ponga de por medio el bienestar del alumno, creando un desarrollo sano lleno de capacidades, habilidades y actitudes necesarias para realizar actividades diversas con un nivel de calidad y eficacia. </w:t>
      </w:r>
    </w:p>
    <w:p w:rsidR="002E3116" w:rsidRPr="002E3116" w:rsidRDefault="002E3116" w:rsidP="002E3116">
      <w:pPr>
        <w:shd w:val="clear" w:color="auto" w:fill="F7CAAC" w:themeFill="accent2" w:themeFillTint="66"/>
        <w:jc w:val="center"/>
        <w:rPr>
          <w:rFonts w:ascii="Berlin Sans FB" w:hAnsi="Berlin Sans FB"/>
          <w:sz w:val="40"/>
        </w:rPr>
      </w:pPr>
      <w:r w:rsidRPr="002E3116">
        <w:rPr>
          <w:rFonts w:ascii="Berlin Sans FB" w:hAnsi="Berlin Sans FB"/>
          <w:color w:val="000000"/>
          <w:sz w:val="32"/>
          <w:shd w:val="clear" w:color="auto" w:fill="F7CAAC" w:themeFill="accent2" w:themeFillTint="66"/>
        </w:rPr>
        <w:lastRenderedPageBreak/>
        <w:t xml:space="preserve">2. </w:t>
      </w:r>
      <w:r w:rsidRPr="002E3116">
        <w:rPr>
          <w:rFonts w:ascii="Berlin Sans FB" w:hAnsi="Berlin Sans FB" w:cs="Arial"/>
          <w:color w:val="000000"/>
          <w:sz w:val="32"/>
          <w:shd w:val="clear" w:color="auto" w:fill="F7CAAC" w:themeFill="accent2" w:themeFillTint="66"/>
        </w:rPr>
        <w:t>Las habilidades socioemocionales como predictores de éxito académico, profesional y social</w:t>
      </w:r>
    </w:p>
    <w:p w:rsidR="002E3116" w:rsidRPr="002E3116" w:rsidRDefault="002E3116" w:rsidP="002E3116">
      <w:pPr>
        <w:rPr>
          <w:rFonts w:ascii="Berlin Sans FB" w:hAnsi="Berlin Sans FB"/>
          <w:sz w:val="28"/>
        </w:rPr>
      </w:pPr>
      <w:r w:rsidRPr="002E3116">
        <w:rPr>
          <w:rFonts w:ascii="Berlin Sans FB" w:hAnsi="Berlin Sans FB"/>
          <w:sz w:val="28"/>
        </w:rPr>
        <w:t>La OMS considera la salud mental como factor fundamental de bienestar y la define precisamente como: “el estado de bienestar que permite a los individuos realizar sus habilidades, afrontar el estrés normal de la vida, trabajar de manera productiva y fructífera, y hacer una contribución significativa a sus comunidades”. (OMS, 2004)</w:t>
      </w:r>
    </w:p>
    <w:p w:rsidR="002E3116" w:rsidRDefault="002E3116" w:rsidP="002E3116">
      <w:pPr>
        <w:rPr>
          <w:rFonts w:ascii="Berlin Sans FB" w:hAnsi="Berlin Sans FB"/>
          <w:sz w:val="28"/>
        </w:rPr>
      </w:pPr>
      <w:r w:rsidRPr="002E3116">
        <w:rPr>
          <w:rFonts w:ascii="Berlin Sans FB" w:hAnsi="Berlin Sans FB"/>
          <w:sz w:val="28"/>
        </w:rPr>
        <w:t>Por lo general se identifica el bienestar con la felicidad, y su búsqueda se convierte en la gran meta de vida de los seres humanos; cada cual tiene una idea diferente de la misma, pero es innegable que tiene que ver con la salud y experimentar emociones positivas que hacen sentir y estar bien. En la literatura existen diversos trabajos de investigación que dan cuenta de la relación entre el sistema inmunológico y el sistema nervioso, y de cómo las emociones influyen en la salud; por ejemplo, las emociones negativas deprimen el sistema inmunológico y las positivas como la alegría, la risa, el buen humor, el optimismo y la esperanza contribuyen a sobrellevar una enfermedad o facilitan un proceso de recuperación.</w:t>
      </w:r>
    </w:p>
    <w:p w:rsidR="002E3116" w:rsidRPr="002E3116" w:rsidRDefault="002E3116" w:rsidP="002E3116">
      <w:pPr>
        <w:shd w:val="clear" w:color="auto" w:fill="FFD966" w:themeFill="accent4" w:themeFillTint="99"/>
        <w:jc w:val="center"/>
        <w:rPr>
          <w:rFonts w:ascii="Berlin Sans FB" w:hAnsi="Berlin Sans FB"/>
          <w:sz w:val="40"/>
        </w:rPr>
      </w:pPr>
      <w:r w:rsidRPr="002E3116">
        <w:rPr>
          <w:rFonts w:ascii="Berlin Sans FB" w:hAnsi="Berlin Sans FB" w:cs="Arial"/>
          <w:color w:val="000000"/>
          <w:sz w:val="32"/>
          <w:shd w:val="clear" w:color="auto" w:fill="FFD966" w:themeFill="accent4" w:themeFillTint="99"/>
        </w:rPr>
        <w:t xml:space="preserve">3. </w:t>
      </w:r>
      <w:r w:rsidRPr="002E3116">
        <w:rPr>
          <w:rFonts w:ascii="Berlin Sans FB" w:hAnsi="Berlin Sans FB" w:cs="Arial"/>
          <w:color w:val="000000"/>
          <w:sz w:val="32"/>
          <w:shd w:val="clear" w:color="auto" w:fill="FFD966" w:themeFill="accent4" w:themeFillTint="99"/>
        </w:rPr>
        <w:t>La importancia de las habilidades socioemocionales en el aula.</w:t>
      </w:r>
    </w:p>
    <w:p w:rsidR="002E3116" w:rsidRPr="002E3116" w:rsidRDefault="002E3116" w:rsidP="002E3116">
      <w:pPr>
        <w:rPr>
          <w:rFonts w:ascii="Berlin Sans FB" w:hAnsi="Berlin Sans FB"/>
          <w:sz w:val="28"/>
        </w:rPr>
      </w:pPr>
      <w:r w:rsidRPr="002E3116">
        <w:rPr>
          <w:rFonts w:ascii="Berlin Sans FB" w:hAnsi="Berlin Sans FB"/>
          <w:sz w:val="28"/>
        </w:rPr>
        <w:t>Este desarrollo socioemocional y de la apreciación del entorno tiene un impacto subsecuente en la autoestima y en las habilidades cognitivas y meta cognitivas que promueven el aprendizaje, al mismo tiempo que reduce el estrés emocional y las conductas problemáticas en el aula.</w:t>
      </w:r>
    </w:p>
    <w:p w:rsidR="002E3116" w:rsidRDefault="002E3116" w:rsidP="002E3116">
      <w:pPr>
        <w:rPr>
          <w:rFonts w:ascii="Berlin Sans FB" w:hAnsi="Berlin Sans FB"/>
          <w:sz w:val="28"/>
        </w:rPr>
      </w:pPr>
      <w:r w:rsidRPr="002E3116">
        <w:rPr>
          <w:rFonts w:ascii="Berlin Sans FB" w:hAnsi="Berlin Sans FB"/>
          <w:sz w:val="28"/>
        </w:rPr>
        <w:t>Asimismo beneficia el manejo del comportamiento, además de saber reaccionar ante distintas situaciones que se le presentan, además de saber cómo es que nos sentimos.</w:t>
      </w:r>
    </w:p>
    <w:p w:rsidR="002E3116" w:rsidRPr="002E3116" w:rsidRDefault="002E3116" w:rsidP="002E3116">
      <w:pPr>
        <w:rPr>
          <w:rFonts w:ascii="Berlin Sans FB" w:hAnsi="Berlin Sans FB"/>
          <w:sz w:val="28"/>
        </w:rPr>
      </w:pPr>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109855</wp:posOffset>
            </wp:positionV>
            <wp:extent cx="3924300" cy="1721987"/>
            <wp:effectExtent l="0" t="0" r="0" b="0"/>
            <wp:wrapNone/>
            <wp:docPr id="2" name="Imagen 2" descr="Estamos prestando atención al desarrollo emocional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mos prestando atención al desarrollo emocional de los niñ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300" cy="1721987"/>
                    </a:xfrm>
                    <a:prstGeom prst="rect">
                      <a:avLst/>
                    </a:prstGeom>
                    <a:noFill/>
                    <a:ln>
                      <a:noFill/>
                    </a:ln>
                  </pic:spPr>
                </pic:pic>
              </a:graphicData>
            </a:graphic>
          </wp:anchor>
        </w:drawing>
      </w:r>
    </w:p>
    <w:p w:rsidR="002E3116" w:rsidRDefault="002E3116" w:rsidP="00E86201">
      <w:pPr>
        <w:rPr>
          <w:rFonts w:ascii="Berlin Sans FB" w:hAnsi="Berlin Sans FB"/>
          <w:sz w:val="28"/>
        </w:rPr>
      </w:pPr>
    </w:p>
    <w:p w:rsidR="002E3116" w:rsidRDefault="002E3116" w:rsidP="00E86201">
      <w:pPr>
        <w:rPr>
          <w:rFonts w:ascii="Berlin Sans FB" w:hAnsi="Berlin Sans FB"/>
          <w:sz w:val="28"/>
        </w:rPr>
      </w:pPr>
    </w:p>
    <w:p w:rsidR="002E3116" w:rsidRDefault="002E3116" w:rsidP="00E86201">
      <w:pPr>
        <w:rPr>
          <w:rFonts w:ascii="Berlin Sans FB" w:hAnsi="Berlin Sans FB"/>
          <w:sz w:val="28"/>
        </w:rPr>
      </w:pPr>
    </w:p>
    <w:p w:rsidR="002E3116" w:rsidRDefault="002E3116" w:rsidP="00E86201">
      <w:pPr>
        <w:rPr>
          <w:rFonts w:ascii="Berlin Sans FB" w:hAnsi="Berlin Sans FB"/>
          <w:sz w:val="28"/>
        </w:rPr>
      </w:pPr>
    </w:p>
    <w:p w:rsidR="002E3116" w:rsidRDefault="002E3116" w:rsidP="00E86201">
      <w:pPr>
        <w:rPr>
          <w:rFonts w:ascii="Berlin Sans FB" w:hAnsi="Berlin Sans FB"/>
          <w:sz w:val="28"/>
        </w:rPr>
      </w:pPr>
    </w:p>
    <w:p w:rsidR="002E3116" w:rsidRDefault="002E3116" w:rsidP="00E86201">
      <w:pPr>
        <w:rPr>
          <w:rFonts w:ascii="Berlin Sans FB" w:hAnsi="Berlin Sans FB"/>
          <w:sz w:val="28"/>
        </w:rPr>
      </w:pPr>
    </w:p>
    <w:p w:rsidR="00831B60" w:rsidRDefault="00831B60" w:rsidP="00E86201">
      <w:pPr>
        <w:rPr>
          <w:rFonts w:ascii="Berlin Sans FB" w:hAnsi="Berlin Sans FB"/>
          <w:sz w:val="28"/>
        </w:rPr>
      </w:pPr>
    </w:p>
    <w:p w:rsidR="002E3116" w:rsidRDefault="00831B60" w:rsidP="00E86201">
      <w:pPr>
        <w:rPr>
          <w:rFonts w:ascii="Berlin Sans FB" w:hAnsi="Berlin Sans FB"/>
          <w:sz w:val="28"/>
        </w:rPr>
      </w:pPr>
      <w:r>
        <w:rPr>
          <w:rFonts w:ascii="Berlin Sans FB" w:hAnsi="Berlin Sans FB"/>
          <w:sz w:val="28"/>
        </w:rPr>
        <w:t>FUENTES DE CONSULTA:</w:t>
      </w:r>
    </w:p>
    <w:p w:rsidR="002E3116" w:rsidRPr="00732452" w:rsidRDefault="002E3116" w:rsidP="00E86201">
      <w:pPr>
        <w:rPr>
          <w:rFonts w:ascii="Berlin Sans FB" w:hAnsi="Berlin Sans FB"/>
          <w:sz w:val="28"/>
        </w:rPr>
      </w:pPr>
      <w:hyperlink r:id="rId9" w:history="1">
        <w:r w:rsidRPr="00DE2149">
          <w:rPr>
            <w:rStyle w:val="Hipervnculo"/>
            <w:rFonts w:ascii="Berlin Sans FB" w:hAnsi="Berlin Sans FB"/>
            <w:sz w:val="28"/>
          </w:rPr>
          <w:t>https://www.redalyc.org/journal/5886/588663787023/html/</w:t>
        </w:r>
      </w:hyperlink>
      <w:r>
        <w:rPr>
          <w:rFonts w:ascii="Berlin Sans FB" w:hAnsi="Berlin Sans FB"/>
          <w:sz w:val="28"/>
        </w:rPr>
        <w:t xml:space="preserve"> </w:t>
      </w:r>
    </w:p>
    <w:p w:rsidR="00E86201" w:rsidRPr="007F2A55" w:rsidRDefault="00ED3434" w:rsidP="00E86201">
      <w:pPr>
        <w:rPr>
          <w:rFonts w:ascii="Berlin Sans FB" w:hAnsi="Berlin Sans FB"/>
          <w:sz w:val="28"/>
        </w:rPr>
      </w:pPr>
      <w:r>
        <w:rPr>
          <w:rFonts w:ascii="Berlin Sans FB" w:hAnsi="Berlin Sans FB"/>
          <w:sz w:val="28"/>
        </w:rPr>
        <w:t xml:space="preserve"> </w:t>
      </w:r>
    </w:p>
    <w:sectPr w:rsidR="00E86201" w:rsidRPr="007F2A5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84" w:rsidRDefault="00D82F84" w:rsidP="00E86201">
      <w:pPr>
        <w:spacing w:after="0" w:line="240" w:lineRule="auto"/>
      </w:pPr>
      <w:r>
        <w:separator/>
      </w:r>
    </w:p>
  </w:endnote>
  <w:endnote w:type="continuationSeparator" w:id="0">
    <w:p w:rsidR="00D82F84" w:rsidRDefault="00D82F84" w:rsidP="00E8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01" w:rsidRDefault="00E86201">
    <w:pPr>
      <w:pStyle w:val="Piedepgina"/>
    </w:pPr>
    <w:r>
      <w:rPr>
        <w:rFonts w:ascii="Times New Roman" w:hAnsi="Times New Roman" w:cs="Times New Roman"/>
        <w:bCs/>
        <w:noProof/>
        <w:color w:val="000000"/>
        <w:sz w:val="44"/>
        <w:szCs w:val="34"/>
        <w:lang w:eastAsia="es-MX"/>
      </w:rPr>
      <w:drawing>
        <wp:anchor distT="0" distB="0" distL="114300" distR="114300" simplePos="0" relativeHeight="251661312" behindDoc="0" locked="0" layoutInCell="1" allowOverlap="1" wp14:anchorId="7815C698" wp14:editId="7670B9D7">
          <wp:simplePos x="0" y="0"/>
          <wp:positionH relativeFrom="page">
            <wp:align>right</wp:align>
          </wp:positionH>
          <wp:positionV relativeFrom="paragraph">
            <wp:posOffset>-294006</wp:posOffset>
          </wp:positionV>
          <wp:extent cx="7770495" cy="904875"/>
          <wp:effectExtent l="0" t="0" r="190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coiris.jpg"/>
                  <pic:cNvPicPr/>
                </pic:nvPicPr>
                <pic:blipFill rotWithShape="1">
                  <a:blip r:embed="rId1">
                    <a:extLst>
                      <a:ext uri="{28A0092B-C50C-407E-A947-70E740481C1C}">
                        <a14:useLocalDpi xmlns:a14="http://schemas.microsoft.com/office/drawing/2010/main" val="0"/>
                      </a:ext>
                    </a:extLst>
                  </a:blip>
                  <a:srcRect l="1078" t="27834" b="23286"/>
                  <a:stretch/>
                </pic:blipFill>
                <pic:spPr bwMode="auto">
                  <a:xfrm>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84" w:rsidRDefault="00D82F84" w:rsidP="00E86201">
      <w:pPr>
        <w:spacing w:after="0" w:line="240" w:lineRule="auto"/>
      </w:pPr>
      <w:r>
        <w:separator/>
      </w:r>
    </w:p>
  </w:footnote>
  <w:footnote w:type="continuationSeparator" w:id="0">
    <w:p w:rsidR="00D82F84" w:rsidRDefault="00D82F84" w:rsidP="00E86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01" w:rsidRDefault="00E86201">
    <w:pPr>
      <w:pStyle w:val="Encabezado"/>
    </w:pPr>
    <w:r>
      <w:rPr>
        <w:rFonts w:ascii="Times New Roman" w:hAnsi="Times New Roman" w:cs="Times New Roman"/>
        <w:bCs/>
        <w:noProof/>
        <w:color w:val="000000"/>
        <w:sz w:val="44"/>
        <w:szCs w:val="34"/>
        <w:lang w:eastAsia="es-MX"/>
      </w:rPr>
      <w:drawing>
        <wp:anchor distT="0" distB="0" distL="114300" distR="114300" simplePos="0" relativeHeight="251659264" behindDoc="0" locked="0" layoutInCell="1" allowOverlap="1" wp14:anchorId="443EBC5C" wp14:editId="35CCFA47">
          <wp:simplePos x="0" y="0"/>
          <wp:positionH relativeFrom="page">
            <wp:align>right</wp:align>
          </wp:positionH>
          <wp:positionV relativeFrom="paragraph">
            <wp:posOffset>-448310</wp:posOffset>
          </wp:positionV>
          <wp:extent cx="7770495" cy="885825"/>
          <wp:effectExtent l="0" t="0" r="190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coiris.jpg"/>
                  <pic:cNvPicPr/>
                </pic:nvPicPr>
                <pic:blipFill rotWithShape="1">
                  <a:blip r:embed="rId1">
                    <a:extLst>
                      <a:ext uri="{28A0092B-C50C-407E-A947-70E740481C1C}">
                        <a14:useLocalDpi xmlns:a14="http://schemas.microsoft.com/office/drawing/2010/main" val="0"/>
                      </a:ext>
                    </a:extLst>
                  </a:blip>
                  <a:srcRect l="1078" t="27834" b="23286"/>
                  <a:stretch/>
                </pic:blipFill>
                <pic:spPr bwMode="auto">
                  <a:xfrm rot="10800000">
                    <a:off x="0" y="0"/>
                    <a:ext cx="7770495"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B3F24"/>
    <w:multiLevelType w:val="hybridMultilevel"/>
    <w:tmpl w:val="341A1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455461"/>
    <w:multiLevelType w:val="hybridMultilevel"/>
    <w:tmpl w:val="048499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59"/>
    <w:rsid w:val="002E3116"/>
    <w:rsid w:val="00732452"/>
    <w:rsid w:val="007F2A55"/>
    <w:rsid w:val="00831B60"/>
    <w:rsid w:val="00922259"/>
    <w:rsid w:val="00AD34D5"/>
    <w:rsid w:val="00C2049B"/>
    <w:rsid w:val="00CF67EA"/>
    <w:rsid w:val="00D82F84"/>
    <w:rsid w:val="00E86201"/>
    <w:rsid w:val="00ED3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A2B98-90FF-4337-AEC2-BC89D351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259"/>
    <w:pPr>
      <w:ind w:left="720"/>
      <w:contextualSpacing/>
    </w:pPr>
  </w:style>
  <w:style w:type="paragraph" w:styleId="Encabezado">
    <w:name w:val="header"/>
    <w:basedOn w:val="Normal"/>
    <w:link w:val="EncabezadoCar"/>
    <w:uiPriority w:val="99"/>
    <w:unhideWhenUsed/>
    <w:rsid w:val="00E86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201"/>
  </w:style>
  <w:style w:type="paragraph" w:styleId="Piedepgina">
    <w:name w:val="footer"/>
    <w:basedOn w:val="Normal"/>
    <w:link w:val="PiedepginaCar"/>
    <w:uiPriority w:val="99"/>
    <w:unhideWhenUsed/>
    <w:rsid w:val="00E86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201"/>
  </w:style>
  <w:style w:type="character" w:styleId="Hipervnculo">
    <w:name w:val="Hyperlink"/>
    <w:basedOn w:val="Fuentedeprrafopredeter"/>
    <w:uiPriority w:val="99"/>
    <w:unhideWhenUsed/>
    <w:rsid w:val="002E3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dalyc.org/journal/5886/58866378702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Cepeda</dc:creator>
  <cp:keywords/>
  <dc:description/>
  <cp:lastModifiedBy>Sergio Cepeda</cp:lastModifiedBy>
  <cp:revision>1</cp:revision>
  <dcterms:created xsi:type="dcterms:W3CDTF">2022-09-04T21:35:00Z</dcterms:created>
  <dcterms:modified xsi:type="dcterms:W3CDTF">2022-09-05T03:30:00Z</dcterms:modified>
</cp:coreProperties>
</file>