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-1034038</wp:posOffset>
            </wp:positionH>
            <wp:positionV relativeFrom="paragraph">
              <wp:posOffset>-859123</wp:posOffset>
            </wp:positionV>
            <wp:extent cx="2046362" cy="1769424"/>
            <wp:effectExtent b="0" l="0" r="0" t="0"/>
            <wp:wrapNone/>
            <wp:docPr descr="Museo Presidentes on Twitter: &quot;23 agosto 1973.Gobernador de #Coahuila  Eulalio Gutiérrez Treviño establece la Escuela Normal de Educación  Preescolar… &quot;" id="1" name="image1.png"/>
            <a:graphic>
              <a:graphicData uri="http://schemas.openxmlformats.org/drawingml/2006/picture">
                <pic:pic>
                  <pic:nvPicPr>
                    <pic:cNvPr descr="Museo Presidentes on Twitter: &quot;23 agosto 1973.Gobernador de #Coahuila  Eulalio Gutiérrez Treviño establece la Escuela Normal de Educación  Preescolar… &quot;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6362" cy="1769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Tercer semestre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Lenguaje y alfabetización  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Cuadro comparativo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Docente: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Yara Alejandra Hernández Figueroa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Alumnas: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Regina De la Garza Sánchez #5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Alessandra Escolastico Ruiz #7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Andrea Gaytan Bermea #9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Mayra Ruby Ontiveros Rodriguez #19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Saltillo Coahuila                       08 de septiembre de 2022</w:t>
      </w:r>
    </w:p>
    <w:tbl>
      <w:tblPr>
        <w:tblStyle w:val="Table1"/>
        <w:tblW w:w="11047.0" w:type="dxa"/>
        <w:jc w:val="left"/>
        <w:tblInd w:w="0.0" w:type="dxa"/>
        <w:tblLayout w:type="fixed"/>
        <w:tblLook w:val="0400"/>
      </w:tblPr>
      <w:tblGrid>
        <w:gridCol w:w="2400"/>
        <w:gridCol w:w="2693"/>
        <w:gridCol w:w="2977"/>
        <w:gridCol w:w="2977"/>
        <w:tblGridChange w:id="0">
          <w:tblGrid>
            <w:gridCol w:w="2400"/>
            <w:gridCol w:w="2693"/>
            <w:gridCol w:w="2977"/>
            <w:gridCol w:w="2977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4"/>
            <w:tcBorders>
              <w:top w:color="ed7d31" w:space="0" w:sz="8" w:val="single"/>
              <w:left w:color="ed7d31" w:space="0" w:sz="8" w:val="single"/>
              <w:bottom w:color="ed7d31" w:space="0" w:sz="8" w:val="single"/>
              <w:right w:color="ed7d31" w:space="0" w:sz="8" w:val="single"/>
            </w:tcBorders>
            <w:shd w:fill="ed7d3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COMPARATIVO DE LS TEORÌAS DE LA ALFABETIZACIÒN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19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Características Teoría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teoría</w:t>
            </w:r>
          </w:p>
          <w:p w:rsidR="00000000" w:rsidDel="00000000" w:rsidP="00000000" w:rsidRDefault="00000000" w:rsidRPr="00000000" w14:paraId="00000021">
            <w:pPr>
              <w:spacing w:after="0" w:before="28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Braslavsky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teoría</w:t>
            </w:r>
          </w:p>
          <w:p w:rsidR="00000000" w:rsidDel="00000000" w:rsidP="00000000" w:rsidRDefault="00000000" w:rsidRPr="00000000" w14:paraId="00000023">
            <w:pPr>
              <w:spacing w:after="0" w:before="28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Castedo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teoría</w:t>
            </w:r>
          </w:p>
          <w:p w:rsidR="00000000" w:rsidDel="00000000" w:rsidP="00000000" w:rsidRDefault="00000000" w:rsidRPr="00000000" w14:paraId="00000025">
            <w:pPr>
              <w:spacing w:after="0" w:before="280" w:line="240" w:lineRule="auto"/>
              <w:ind w:left="1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Davalos A.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Propuesta y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del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Métodos que parten de elementos no significativos de la palabra- sintético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-Alfabético- deletreo 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-Fonológico- sonido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-Silábico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-Psico fonético 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Métodos que parten de unidades significativas del lenguaje Analítico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-De la palabra    -Del cuento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-De la frase        - Del texto libre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-De la oración   -De las experiencias del lenguaje  </w:t>
            </w:r>
          </w:p>
          <w:p w:rsidR="00000000" w:rsidDel="00000000" w:rsidP="00000000" w:rsidRDefault="00000000" w:rsidRPr="00000000" w14:paraId="00000031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-Método de indagación, clínico analítico</w:t>
            </w:r>
          </w:p>
          <w:p w:rsidR="00000000" w:rsidDel="00000000" w:rsidP="00000000" w:rsidRDefault="00000000" w:rsidRPr="00000000" w14:paraId="00000033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-Métodos de alfabetización a prueba de fracasos y planes de formación docentes rápidos y efectivos.</w:t>
            </w:r>
          </w:p>
          <w:p w:rsidR="00000000" w:rsidDel="00000000" w:rsidP="00000000" w:rsidRDefault="00000000" w:rsidRPr="00000000" w14:paraId="00000034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-Constructivismo psicogenético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Métodos fonéticos </w:t>
            </w:r>
          </w:p>
          <w:p w:rsidR="00000000" w:rsidDel="00000000" w:rsidP="00000000" w:rsidRDefault="00000000" w:rsidRPr="00000000" w14:paraId="00000036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Pone énfasis en el sonido representado por cada letra (el fonema o unidad mínima de la lengua oral que le corresponde).</w:t>
            </w:r>
          </w:p>
          <w:p w:rsidR="00000000" w:rsidDel="00000000" w:rsidP="00000000" w:rsidRDefault="00000000" w:rsidRPr="00000000" w14:paraId="00000037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Sintéticos </w:t>
            </w:r>
          </w:p>
          <w:p w:rsidR="00000000" w:rsidDel="00000000" w:rsidP="00000000" w:rsidRDefault="00000000" w:rsidRPr="00000000" w14:paraId="00000038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 caracteriza por partir de la enseñanza de las unidades mínimas (letras y fonemas), para que los niños las combinen y formen unidades significativas, primero palabras y después frases y oraciones.</w:t>
            </w:r>
          </w:p>
          <w:p w:rsidR="00000000" w:rsidDel="00000000" w:rsidP="00000000" w:rsidRDefault="00000000" w:rsidRPr="00000000" w14:paraId="00000039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Analíticos</w:t>
            </w:r>
          </w:p>
          <w:p w:rsidR="00000000" w:rsidDel="00000000" w:rsidP="00000000" w:rsidRDefault="00000000" w:rsidRPr="00000000" w14:paraId="0000003A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Parte de la presentación de palabras, oralmente y por escrito, para que los niños identifiquen sus partes y lleguen al reconocimiento del valor sonoro de las grafías</w:t>
            </w:r>
          </w:p>
          <w:p w:rsidR="00000000" w:rsidDel="00000000" w:rsidP="00000000" w:rsidRDefault="00000000" w:rsidRPr="00000000" w14:paraId="0000003B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Métodos globales</w:t>
            </w:r>
          </w:p>
          <w:p w:rsidR="00000000" w:rsidDel="00000000" w:rsidP="00000000" w:rsidRDefault="00000000" w:rsidRPr="00000000" w14:paraId="0000003C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buscan partir de los intereses del niño y de su voluntad de leer y escribir mensajes significativos (así sea con la mediación del maestro)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Corriente teórica a la que se asocia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Cognitivismo- transmite conocimientos, el alumno memoriza y aprende, relación e interacción entre ellas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Constructivismo- psicogenético, Proceso de aprendizaje de la lengua, construcción de nuevos conocimientos con la consiguiente restauración de los previos.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Constructivismo- psicogenético, Proceso de aprendizaje de la lengua, construcción de nuevos conocimientos con la consiguiente restauración de los previos.</w:t>
            </w:r>
          </w:p>
          <w:p w:rsidR="00000000" w:rsidDel="00000000" w:rsidP="00000000" w:rsidRDefault="00000000" w:rsidRPr="00000000" w14:paraId="00000042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Psicolingüística-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 ocupa de estudiar la forma en que las personas procesan el lenguaje, es decir, cómo lo comprenden, producen, adquieren o pierden.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Época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Siglo XVII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Finales de 1970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Se remonta a la Grecia antigua. Berta Braslavsky (1985) (siglo I a. C.)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Concepción sobre el sujeto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Percepción y experimentación con el acercamiento de textos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Generar soluciones que simplifiquen el proceso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Aprendemos ante todo el nombre de las letras, después su forma, después su valor, luego las sílabas y sus modificaciones, y después de esto las palabras y sus propiedades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Concepción sobre 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El método mencionado busca respetar las leyes de la psicología del niño para permitir pasar de una idea confusa a una mas precisa y analizada. Surge de una concepción inmanentista que solo confía en las posibilidades innatas de la competencia lingüística o en las construcciones operatorias de acuerdo a los principios epistemológico-genéticos.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Busca que los niños generen una hipótesis acerca de lo que la escritura representa y no representa, lo que lograra que el niño comprenda progresivamente los elementos del sistema de escritura y sus relaciones con el lenguaje.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Deben contar con la oportunidad de reflexionar de manera sistemática sobre el método de escritura para así avanzar en el proceso de adquisición esta, para preguntarse y hacerse hipótesis de como funciona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Ventajas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28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Dio lugar al deletreo que a su vez necesito de los silabario y continela consistía en la producción más rápida de la palabra y el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Mejora la habilidad y conocimiento del niño debido a la naturalidad en la que las técnicas se van dando, buscando no solo trabajar con sus conocimientos sino relacionándolo como una necesidad y gusto por saber y entender el lenguaje escrito.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Esta diversidad de propuestas tiene como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propósito ofrecer a los niños múltiples y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variadas situaciones para pensar sobre la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escritura. “Como se advierte, - y a diferencia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las propuestas históricas de alfabetización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inicial- las letras no aparecen solas, aparecen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en diversos géneros discursivos, en manos de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lectores y escritores que leen y escriben de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manera particular según distintos propósitos.”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Molinari, C. (2003) “Preservar el sentido de la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lectura y la escritura en las aulas de los más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pequeños”, p. 74.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8" w:hRule="atLeast"/>
          <w:tblHeader w:val="0"/>
        </w:trPr>
        <w:tc>
          <w:tcPr>
            <w:tcBorders>
              <w:top w:color="000000" w:space="0" w:sz="0" w:val="nil"/>
              <w:left w:color="f4b083" w:space="0" w:sz="8" w:val="single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Desventajas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Alfabético- Dificultad de pronunciar las consonantes aisladas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Operan con elementos no significativos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Comprensión </w:t>
            </w:r>
          </w:p>
          <w:p w:rsidR="00000000" w:rsidDel="00000000" w:rsidP="00000000" w:rsidRDefault="00000000" w:rsidRPr="00000000" w14:paraId="00000067">
            <w:pPr>
              <w:spacing w:after="0" w:before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Memorización</w:t>
            </w:r>
          </w:p>
          <w:p w:rsidR="00000000" w:rsidDel="00000000" w:rsidP="00000000" w:rsidRDefault="00000000" w:rsidRPr="00000000" w14:paraId="00000068">
            <w:pPr>
              <w:spacing w:after="0" w:before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Dificultad para pronunciar las consonantes aisladas para unirlas con las vocales, para hallar la correspondencia entre cada letra del alfabeto escrito y los fonemas del lengua hablando.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La enseñanza en ciertos casos no son directas si no también posterga el ingresó a la cultura escrita hasta avanzar en la enseñanza del sistema de escritura convencional de enunciado que se enseñan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 invalidación del patrón evolutivo construido por la conciencia fonológica  cada propuesta didáctica tiene variables difíciles de describir y controlar y muchos resultados pueden ser contradictorios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4b083" w:space="0" w:sz="8" w:val="single"/>
              <w:right w:color="f4b083" w:space="0" w:sz="8" w:val="single"/>
            </w:tcBorders>
            <w:shd w:fill="fbe4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Se busca que el niño se involucre en la cultura de la lectura y escritura aun así si no es capaz de hacerlo.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