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A11C" w14:textId="77777777" w:rsidR="00A63463" w:rsidRDefault="00C911C4" w:rsidP="00C64A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75D00DE" wp14:editId="769BAB33">
            <wp:simplePos x="0" y="0"/>
            <wp:positionH relativeFrom="column">
              <wp:posOffset>-725170</wp:posOffset>
            </wp:positionH>
            <wp:positionV relativeFrom="page">
              <wp:posOffset>160020</wp:posOffset>
            </wp:positionV>
            <wp:extent cx="1622425" cy="12115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6EDD5" w14:textId="15BC8352" w:rsidR="00C911C4" w:rsidRDefault="00C911C4" w:rsidP="00C64A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D4F1251" w14:textId="3B4BE642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69CD4179" w14:textId="77777777" w:rsidR="00C64ABB" w:rsidRDefault="00C64ABB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84C10" w14:textId="4C8AC2B4" w:rsidR="00C64ABB" w:rsidRDefault="001E2B56" w:rsidP="00C64A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C64ABB">
        <w:rPr>
          <w:rFonts w:ascii="Times New Roman" w:hAnsi="Times New Roman" w:cs="Times New Roman"/>
          <w:sz w:val="24"/>
          <w:szCs w:val="24"/>
        </w:rPr>
        <w:t xml:space="preserve"> Año Tercer</w:t>
      </w:r>
      <w:r w:rsidR="00C911C4">
        <w:rPr>
          <w:rFonts w:ascii="Times New Roman" w:hAnsi="Times New Roman" w:cs="Times New Roman"/>
          <w:sz w:val="24"/>
          <w:szCs w:val="24"/>
        </w:rPr>
        <w:t xml:space="preserve"> Semestre Sección “</w:t>
      </w:r>
      <w:r w:rsidR="00C64ABB">
        <w:rPr>
          <w:rFonts w:ascii="Times New Roman" w:hAnsi="Times New Roman" w:cs="Times New Roman"/>
          <w:sz w:val="24"/>
          <w:szCs w:val="24"/>
        </w:rPr>
        <w:t>C</w:t>
      </w:r>
      <w:r w:rsidR="00C911C4">
        <w:rPr>
          <w:rFonts w:ascii="Times New Roman" w:hAnsi="Times New Roman" w:cs="Times New Roman"/>
          <w:sz w:val="24"/>
          <w:szCs w:val="24"/>
        </w:rPr>
        <w:t>”</w:t>
      </w:r>
    </w:p>
    <w:p w14:paraId="53C94154" w14:textId="21292CDD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</w:t>
      </w:r>
      <w:r w:rsidR="00D95A6A">
        <w:rPr>
          <w:rFonts w:ascii="Times New Roman" w:hAnsi="Times New Roman" w:cs="Times New Roman"/>
          <w:sz w:val="24"/>
          <w:szCs w:val="24"/>
        </w:rPr>
        <w:t xml:space="preserve"> escolar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64A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64ABB">
        <w:rPr>
          <w:rFonts w:ascii="Times New Roman" w:hAnsi="Times New Roman" w:cs="Times New Roman"/>
          <w:sz w:val="24"/>
          <w:szCs w:val="24"/>
        </w:rPr>
        <w:t>3</w:t>
      </w:r>
    </w:p>
    <w:p w14:paraId="41BDF26A" w14:textId="77777777" w:rsidR="00C64ABB" w:rsidRDefault="00C64ABB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85CF8" w14:textId="14E10710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C64ABB">
        <w:rPr>
          <w:rFonts w:ascii="Times New Roman" w:hAnsi="Times New Roman" w:cs="Times New Roman"/>
          <w:sz w:val="24"/>
          <w:szCs w:val="24"/>
        </w:rPr>
        <w:t>Lenguaje y Alfabetización</w:t>
      </w:r>
    </w:p>
    <w:p w14:paraId="0C6F23CA" w14:textId="2F09A958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</w:t>
      </w:r>
      <w:r w:rsidR="00C64ABB">
        <w:rPr>
          <w:rFonts w:ascii="Times New Roman" w:hAnsi="Times New Roman" w:cs="Times New Roman"/>
          <w:sz w:val="24"/>
          <w:szCs w:val="24"/>
        </w:rPr>
        <w:t xml:space="preserve">Yara Alejandra Hernández Figueroa </w:t>
      </w:r>
    </w:p>
    <w:p w14:paraId="20B270D5" w14:textId="77777777" w:rsidR="00C64ABB" w:rsidRDefault="00C64ABB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A8B74" w14:textId="0B651ADA" w:rsidR="00C64ABB" w:rsidRDefault="00D95A6A" w:rsidP="00C64A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</w:t>
      </w:r>
      <w:r w:rsidR="001E2B56">
        <w:rPr>
          <w:rFonts w:ascii="Times New Roman" w:hAnsi="Times New Roman" w:cs="Times New Roman"/>
          <w:sz w:val="24"/>
          <w:szCs w:val="24"/>
        </w:rPr>
        <w:t>: Imelda Patricia Cuadros Calvillo</w:t>
      </w:r>
    </w:p>
    <w:p w14:paraId="3B7441F1" w14:textId="3054EBCB" w:rsidR="001473B2" w:rsidRDefault="001473B2" w:rsidP="00C64A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Joselyn Andrea Domínguez Flores</w:t>
      </w:r>
    </w:p>
    <w:p w14:paraId="6A43DABD" w14:textId="4DB35404" w:rsidR="00C64ABB" w:rsidRDefault="00C64ABB" w:rsidP="00C64A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Ximena Guadalupe Rocha Vicuña</w:t>
      </w:r>
    </w:p>
    <w:p w14:paraId="73AB0CDE" w14:textId="0419A4AD" w:rsidR="00C64ABB" w:rsidRDefault="00C64ABB" w:rsidP="00C64A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F366B" w14:textId="08794380" w:rsidR="00C64ABB" w:rsidRDefault="001473B2" w:rsidP="00C64A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Cuadro comparativo de las Teorías de la alfabetización inicial</w:t>
      </w:r>
    </w:p>
    <w:p w14:paraId="0F5833E3" w14:textId="77777777" w:rsidR="00A63463" w:rsidRDefault="00A63463" w:rsidP="00A634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BA61DF" w14:textId="7594BA3E" w:rsidR="001E2B56" w:rsidRDefault="00A63463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F0624C" wp14:editId="3A6480F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81025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529" y="21504"/>
                <wp:lineTo x="21529" y="0"/>
                <wp:lineTo x="0" y="0"/>
              </wp:wrapPolygon>
            </wp:wrapThrough>
            <wp:docPr id="2" name="Imagen 2" descr="Celebramos el Día Mundial de la Alfabetización con logros y propuestas  formativas | TeChron 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ebramos el Día Mundial de la Alfabetización con logros y propuestas  formativas | TeChron 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96EF71" w14:textId="115E9C09" w:rsidR="001E2B56" w:rsidRPr="0029561D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C520013" w14:textId="10D98D81" w:rsidR="00551F17" w:rsidRDefault="00551F17" w:rsidP="008C1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84748A" w14:textId="77777777" w:rsidR="00551F17" w:rsidRDefault="00551F17" w:rsidP="008C1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008F7" w14:textId="77777777" w:rsidR="00C64ABB" w:rsidRDefault="00C64ABB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90485" w14:textId="77777777" w:rsidR="00C64ABB" w:rsidRDefault="00C64ABB" w:rsidP="00147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7AC88D" w14:textId="77777777" w:rsidR="0037290E" w:rsidRDefault="0037290E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1FC74" w14:textId="77777777" w:rsidR="0037290E" w:rsidRDefault="0037290E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C1FBB" w14:textId="4F6C9AF8" w:rsidR="00551F17" w:rsidRDefault="00EB6A52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 de Zaragoza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</w:t>
      </w:r>
      <w:r w:rsidR="00551F17">
        <w:rPr>
          <w:rFonts w:ascii="Times New Roman" w:hAnsi="Times New Roman" w:cs="Times New Roman"/>
          <w:sz w:val="24"/>
          <w:szCs w:val="24"/>
        </w:rPr>
        <w:t xml:space="preserve"> 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473B2">
        <w:rPr>
          <w:rFonts w:ascii="Times New Roman" w:hAnsi="Times New Roman" w:cs="Times New Roman"/>
          <w:sz w:val="24"/>
          <w:szCs w:val="24"/>
        </w:rPr>
        <w:t>08 de septiembre</w:t>
      </w:r>
      <w:r w:rsidR="00C64ABB">
        <w:rPr>
          <w:rFonts w:ascii="Times New Roman" w:hAnsi="Times New Roman" w:cs="Times New Roman"/>
          <w:sz w:val="24"/>
          <w:szCs w:val="24"/>
        </w:rPr>
        <w:t xml:space="preserve"> del 2022</w:t>
      </w:r>
    </w:p>
    <w:tbl>
      <w:tblPr>
        <w:tblStyle w:val="Tablaconcuadrcula"/>
        <w:tblW w:w="11483" w:type="dxa"/>
        <w:tblInd w:w="-289" w:type="dxa"/>
        <w:tblLook w:val="04A0" w:firstRow="1" w:lastRow="0" w:firstColumn="1" w:lastColumn="0" w:noHBand="0" w:noVBand="1"/>
      </w:tblPr>
      <w:tblGrid>
        <w:gridCol w:w="2411"/>
        <w:gridCol w:w="2551"/>
        <w:gridCol w:w="3260"/>
        <w:gridCol w:w="3261"/>
      </w:tblGrid>
      <w:tr w:rsidR="001473B2" w14:paraId="4E017304" w14:textId="77777777" w:rsidTr="00282981">
        <w:tc>
          <w:tcPr>
            <w:tcW w:w="11483" w:type="dxa"/>
            <w:gridSpan w:val="4"/>
            <w:shd w:val="clear" w:color="auto" w:fill="F4B083" w:themeFill="accent2" w:themeFillTint="99"/>
          </w:tcPr>
          <w:p w14:paraId="5D457E0C" w14:textId="09244804" w:rsidR="001473B2" w:rsidRPr="002979AD" w:rsidRDefault="00D95A6A" w:rsidP="002979AD">
            <w:pPr>
              <w:spacing w:line="360" w:lineRule="auto"/>
              <w:jc w:val="center"/>
              <w:rPr>
                <w:rFonts w:ascii="Boogaloo" w:hAnsi="Boogaloo" w:cs="Times New Roman"/>
                <w:sz w:val="24"/>
                <w:szCs w:val="24"/>
              </w:rPr>
            </w:pPr>
            <w:r>
              <w:rPr>
                <w:rFonts w:ascii="Boogaloo" w:hAnsi="Boogaloo" w:cs="Times New Roman"/>
                <w:sz w:val="24"/>
                <w:szCs w:val="24"/>
              </w:rPr>
              <w:lastRenderedPageBreak/>
              <w:t>CUADRO CO</w:t>
            </w:r>
            <w:r w:rsidR="001473B2" w:rsidRPr="002979AD">
              <w:rPr>
                <w:rFonts w:ascii="Boogaloo" w:hAnsi="Boogaloo" w:cs="Times New Roman"/>
                <w:sz w:val="24"/>
                <w:szCs w:val="24"/>
              </w:rPr>
              <w:t>MPARATIVO DE LAS TEORÍAS DE LA ALFABETIZACIÓN INICIAL</w:t>
            </w:r>
          </w:p>
        </w:tc>
      </w:tr>
      <w:tr w:rsidR="00282981" w14:paraId="5A265CB4" w14:textId="77777777" w:rsidTr="00A63463">
        <w:tc>
          <w:tcPr>
            <w:tcW w:w="2411" w:type="dxa"/>
            <w:shd w:val="clear" w:color="auto" w:fill="FFE1FE"/>
          </w:tcPr>
          <w:p w14:paraId="28A6466F" w14:textId="24E0C485" w:rsidR="001473B2" w:rsidRPr="00D95A6A" w:rsidRDefault="001473B2" w:rsidP="002979AD">
            <w:pPr>
              <w:spacing w:line="360" w:lineRule="auto"/>
              <w:jc w:val="center"/>
              <w:rPr>
                <w:rFonts w:ascii="Boogaloo" w:hAnsi="Boogaloo" w:cs="Times New Roman"/>
                <w:sz w:val="24"/>
                <w:szCs w:val="24"/>
              </w:rPr>
            </w:pPr>
            <w:r w:rsidRPr="00D95A6A">
              <w:rPr>
                <w:rFonts w:ascii="Boogaloo" w:hAnsi="Boogaloo" w:cs="Times New Roman"/>
                <w:sz w:val="24"/>
                <w:szCs w:val="24"/>
              </w:rPr>
              <w:t>CARACTERÍSTICAS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0DE8CBF8" w14:textId="47AE54E4" w:rsidR="001473B2" w:rsidRPr="00D95A6A" w:rsidRDefault="0037290E" w:rsidP="002979AD">
            <w:pPr>
              <w:spacing w:line="360" w:lineRule="auto"/>
              <w:jc w:val="center"/>
              <w:rPr>
                <w:rFonts w:ascii="Boogaloo" w:hAnsi="Boogaloo" w:cs="Times New Roman"/>
                <w:sz w:val="26"/>
                <w:szCs w:val="24"/>
              </w:rPr>
            </w:pPr>
            <w:r w:rsidRPr="00D95A6A">
              <w:rPr>
                <w:rFonts w:ascii="Boogaloo" w:hAnsi="Boogaloo" w:cs="Times New Roman"/>
                <w:sz w:val="26"/>
                <w:szCs w:val="24"/>
              </w:rPr>
              <w:t>Teoría 1. Braslavsky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36E5B30D" w14:textId="31F595FF" w:rsidR="001473B2" w:rsidRPr="00D95A6A" w:rsidRDefault="00D95A6A" w:rsidP="002979AD">
            <w:pPr>
              <w:spacing w:line="360" w:lineRule="auto"/>
              <w:jc w:val="center"/>
              <w:rPr>
                <w:rFonts w:ascii="Boogaloo" w:hAnsi="Boogaloo" w:cs="Times New Roman"/>
                <w:sz w:val="26"/>
                <w:szCs w:val="24"/>
              </w:rPr>
            </w:pPr>
            <w:r w:rsidRPr="00D95A6A">
              <w:rPr>
                <w:rFonts w:ascii="Boogaloo" w:hAnsi="Boogaloo" w:cs="Times New Roman"/>
                <w:sz w:val="26"/>
                <w:szCs w:val="24"/>
              </w:rPr>
              <w:t>Teoría 2. Castedo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2512B7EA" w14:textId="26213157" w:rsidR="001473B2" w:rsidRPr="00D95A6A" w:rsidRDefault="0037290E" w:rsidP="002979AD">
            <w:pPr>
              <w:spacing w:line="360" w:lineRule="auto"/>
              <w:jc w:val="center"/>
              <w:rPr>
                <w:rFonts w:ascii="Boogaloo" w:hAnsi="Boogaloo" w:cs="Times New Roman"/>
                <w:sz w:val="26"/>
                <w:szCs w:val="24"/>
              </w:rPr>
            </w:pPr>
            <w:r w:rsidRPr="00D95A6A">
              <w:rPr>
                <w:rFonts w:ascii="Boogaloo" w:hAnsi="Boogaloo" w:cs="Times New Roman"/>
                <w:sz w:val="26"/>
                <w:szCs w:val="24"/>
              </w:rPr>
              <w:t>Teoría 3. Dávalos</w:t>
            </w:r>
          </w:p>
        </w:tc>
      </w:tr>
      <w:tr w:rsidR="00282981" w14:paraId="5775B850" w14:textId="77777777" w:rsidTr="00A63463">
        <w:tc>
          <w:tcPr>
            <w:tcW w:w="2411" w:type="dxa"/>
            <w:shd w:val="clear" w:color="auto" w:fill="FFE1FE"/>
          </w:tcPr>
          <w:p w14:paraId="0CBF5749" w14:textId="3A7AED1C" w:rsidR="001473B2" w:rsidRPr="00282981" w:rsidRDefault="001473B2" w:rsidP="00A63463">
            <w:pPr>
              <w:spacing w:line="360" w:lineRule="auto"/>
              <w:jc w:val="center"/>
              <w:rPr>
                <w:rFonts w:ascii="Boogaloo" w:hAnsi="Boogaloo" w:cs="Times New Roman"/>
                <w:sz w:val="28"/>
                <w:szCs w:val="28"/>
              </w:rPr>
            </w:pPr>
            <w:r w:rsidRPr="00282981">
              <w:rPr>
                <w:rFonts w:ascii="Boogaloo" w:hAnsi="Boogaloo" w:cs="Times New Roman"/>
                <w:sz w:val="28"/>
                <w:szCs w:val="28"/>
              </w:rPr>
              <w:t>Propuesta y metodología del aprendizaje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0ED49363" w14:textId="1E8285D1" w:rsidR="001473B2" w:rsidRDefault="008C2EA8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Sintético</w:t>
            </w:r>
          </w:p>
          <w:p w14:paraId="2B50D9DE" w14:textId="68DFFD83" w:rsidR="008C2EA8" w:rsidRDefault="008C2EA8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Alfabético.</w:t>
            </w:r>
            <w:r w:rsidRPr="00A63463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aprendizaje del alfabeto.</w:t>
            </w:r>
          </w:p>
          <w:p w14:paraId="2440248E" w14:textId="740D8B17" w:rsidR="008C2EA8" w:rsidRDefault="008C2EA8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Fónico.</w:t>
            </w:r>
            <w:r w:rsidRPr="00A63463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Sonido de la letra.</w:t>
            </w:r>
          </w:p>
          <w:p w14:paraId="0CA90E13" w14:textId="469DDEE7" w:rsidR="008C2EA8" w:rsidRDefault="008C2EA8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Silábico.</w:t>
            </w:r>
            <w:r w:rsidRPr="00A63463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Separación de silabas.</w:t>
            </w:r>
          </w:p>
          <w:p w14:paraId="18DCC98D" w14:textId="317D0CF9" w:rsidR="008C2EA8" w:rsidRDefault="008C2EA8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Psicofonético.</w:t>
            </w:r>
            <w:r w:rsidRPr="00A63463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Comparación de silabas de distintas palabras.</w:t>
            </w:r>
          </w:p>
          <w:p w14:paraId="0FBCD0FF" w14:textId="77777777" w:rsidR="008C2EA8" w:rsidRDefault="008C2EA8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Analítico</w:t>
            </w:r>
          </w:p>
          <w:p w14:paraId="3F67C159" w14:textId="25678A1F" w:rsidR="008C2EA8" w:rsidRDefault="004D4C4B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De la palabra.</w:t>
            </w:r>
            <w:r w:rsidRPr="00A63463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Enseñanza de palabras completas. Y en la generadora es la relación de palabra – imagen.</w:t>
            </w:r>
          </w:p>
          <w:p w14:paraId="122F8C43" w14:textId="77777777" w:rsidR="004D4C4B" w:rsidRDefault="004D4C4B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Frase.</w:t>
            </w:r>
            <w:r w:rsidRPr="00A63463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Uso de grupo de palabras hasta una frase.</w:t>
            </w:r>
          </w:p>
          <w:p w14:paraId="1B85465F" w14:textId="102A7CB0" w:rsidR="004D4C4B" w:rsidRDefault="004D4C4B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Texto libre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Palabras y frases. De lo complejo a lo concreto.</w:t>
            </w:r>
          </w:p>
          <w:p w14:paraId="0D8CC0B2" w14:textId="48FE32F8" w:rsidR="004D4C4B" w:rsidRDefault="004D4C4B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lastRenderedPageBreak/>
              <w:t>Oración.</w:t>
            </w:r>
            <w:r w:rsidRPr="00A63463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Utiliza oraciones ampliar y completas.</w:t>
            </w:r>
          </w:p>
          <w:p w14:paraId="23844298" w14:textId="5AF6356D" w:rsidR="004D4C4B" w:rsidRPr="008C2EA8" w:rsidRDefault="004D4C4B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Cuento.</w:t>
            </w:r>
            <w:r w:rsidRPr="00A63463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Escuchar cuento y repasar con la vista lo que se leyó.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05BFDACB" w14:textId="77777777" w:rsidR="001473B2" w:rsidRDefault="004A04B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Método Global</w:t>
            </w:r>
          </w:p>
          <w:p w14:paraId="11D444D0" w14:textId="326C6E91" w:rsidR="004A04B6" w:rsidRDefault="004A04B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se trabaja con letras y sílabas aisladas. Por el contrario, se buscan palabras que combinen la grafía que se van aprendiendo. De este modo, se parte de </w:t>
            </w:r>
            <w:r w:rsidR="00280874">
              <w:rPr>
                <w:rFonts w:ascii="Times New Roman" w:hAnsi="Times New Roman" w:cs="Times New Roman"/>
                <w:sz w:val="24"/>
                <w:szCs w:val="24"/>
              </w:rPr>
              <w:t xml:space="preserve"> un conjunto hasta lo más concreto, es decir,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orac</w:t>
            </w:r>
            <w:r w:rsidR="00280874">
              <w:rPr>
                <w:rFonts w:ascii="Times New Roman" w:hAnsi="Times New Roman" w:cs="Times New Roman"/>
                <w:sz w:val="24"/>
                <w:szCs w:val="24"/>
              </w:rPr>
              <w:t>iones o textos completos breves  a letras y sílabas.</w:t>
            </w:r>
          </w:p>
          <w:p w14:paraId="6C05BABE" w14:textId="77777777" w:rsidR="00280874" w:rsidRDefault="00280874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B881A" w14:textId="04DA6D99" w:rsidR="004A04B6" w:rsidRPr="004A04B6" w:rsidRDefault="00280874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método global se basa en la memoria visual, trabajando con palabras que permitan que el niño reconozca lo que está escrito.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5844E698" w14:textId="4AAB2D8B" w:rsidR="001473B2" w:rsidRDefault="0005579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Fonético</w:t>
            </w:r>
          </w:p>
          <w:p w14:paraId="7A0CA767" w14:textId="23FF18B8" w:rsidR="00055796" w:rsidRDefault="0005579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 énfasis en el sonido representado por cada letra. Pueden ser marcha sintética, analítica o una combinación de ambas.</w:t>
            </w:r>
          </w:p>
          <w:p w14:paraId="70BFDC6C" w14:textId="0C6421EA" w:rsidR="00055796" w:rsidRDefault="0005579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Marcha sintética.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Parte de la enseñanza de las unidades mínimas (letras y fonemas), para que los niños las combinen y formen unidades significativas, primero palabras y después frases y oraciones.</w:t>
            </w:r>
          </w:p>
          <w:p w14:paraId="4576F7C4" w14:textId="7875C407" w:rsidR="00055796" w:rsidRDefault="0005579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Marcha analítica.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Parte de la presentación de palabras, oralmente y por escrito, para que los niños identifiquen sus partes y lleguen al reconocimiento del valor sonoro de las grafías.</w:t>
            </w:r>
          </w:p>
          <w:p w14:paraId="4141D2A7" w14:textId="2DCC93BB" w:rsidR="00DB28BB" w:rsidRDefault="00DB28B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global</w:t>
            </w:r>
          </w:p>
          <w:p w14:paraId="1C4C4799" w14:textId="58EE3F52" w:rsidR="00DB28BB" w:rsidRPr="00DB28BB" w:rsidRDefault="00DB28B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Buscan partir de los intereses del niño y de su voluntad de leer y escribir mensajes significativos.</w:t>
            </w:r>
          </w:p>
          <w:p w14:paraId="5DF9968C" w14:textId="77777777" w:rsidR="00055796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Conciencia fonológica</w:t>
            </w:r>
          </w:p>
          <w:p w14:paraId="03A120D8" w14:textId="47001384" w:rsidR="009E742B" w:rsidRPr="009E742B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propuesta se sustenta en investigaciones psicolingüísticas sobre el reconocimiento de las unidades sonoras de la lengua y 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impacto en el aprendizaje de la lectura y la escritura.</w:t>
            </w:r>
          </w:p>
        </w:tc>
      </w:tr>
      <w:tr w:rsidR="00282981" w14:paraId="326FAC98" w14:textId="77777777" w:rsidTr="00A63463">
        <w:tc>
          <w:tcPr>
            <w:tcW w:w="2411" w:type="dxa"/>
            <w:shd w:val="clear" w:color="auto" w:fill="FFE1FE"/>
          </w:tcPr>
          <w:p w14:paraId="5A2CB798" w14:textId="16931354" w:rsidR="001473B2" w:rsidRPr="00282981" w:rsidRDefault="001473B2" w:rsidP="00A63463">
            <w:pPr>
              <w:spacing w:line="360" w:lineRule="auto"/>
              <w:jc w:val="center"/>
              <w:rPr>
                <w:rFonts w:ascii="Boogaloo" w:hAnsi="Boogaloo" w:cs="Times New Roman"/>
                <w:sz w:val="28"/>
                <w:szCs w:val="28"/>
              </w:rPr>
            </w:pPr>
            <w:r w:rsidRPr="00282981">
              <w:rPr>
                <w:rFonts w:ascii="Boogaloo" w:hAnsi="Boogaloo" w:cs="Times New Roman"/>
                <w:sz w:val="28"/>
                <w:szCs w:val="28"/>
              </w:rPr>
              <w:lastRenderedPageBreak/>
              <w:t>Corriente teórica a la que se asocia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508DAE9C" w14:textId="77777777" w:rsidR="006E587A" w:rsidRDefault="006E587A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1698" w14:textId="4A7DA0C6" w:rsidR="001473B2" w:rsidRDefault="006E587A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Empirismo 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57DD9991" w14:textId="68F989EA" w:rsidR="001473B2" w:rsidRDefault="008C2EA8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Psicogénesis</w:t>
            </w:r>
          </w:p>
          <w:p w14:paraId="1DF95B0D" w14:textId="77777777" w:rsidR="008C2EA8" w:rsidRDefault="008C2EA8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Constructivista</w:t>
            </w:r>
          </w:p>
          <w:p w14:paraId="194B6691" w14:textId="68DA770B" w:rsidR="00286940" w:rsidRDefault="00286940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Cognitivista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7A58C498" w14:textId="77777777" w:rsidR="00A63463" w:rsidRDefault="00A63463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75A1" w14:textId="6B73CE51" w:rsidR="00286940" w:rsidRDefault="00213A57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Perspectiva constructivista</w:t>
            </w:r>
          </w:p>
        </w:tc>
      </w:tr>
      <w:tr w:rsidR="00282981" w14:paraId="128A27EC" w14:textId="77777777" w:rsidTr="00A63463">
        <w:tc>
          <w:tcPr>
            <w:tcW w:w="2411" w:type="dxa"/>
            <w:shd w:val="clear" w:color="auto" w:fill="FFE1FE"/>
          </w:tcPr>
          <w:p w14:paraId="013D1246" w14:textId="7B909851" w:rsidR="001473B2" w:rsidRPr="00282981" w:rsidRDefault="001473B2" w:rsidP="00A63463">
            <w:pPr>
              <w:spacing w:line="360" w:lineRule="auto"/>
              <w:jc w:val="center"/>
              <w:rPr>
                <w:rFonts w:ascii="Boogaloo" w:hAnsi="Boogaloo" w:cs="Times New Roman"/>
                <w:sz w:val="28"/>
                <w:szCs w:val="28"/>
              </w:rPr>
            </w:pPr>
            <w:r w:rsidRPr="00282981">
              <w:rPr>
                <w:rFonts w:ascii="Boogaloo" w:hAnsi="Boogaloo" w:cs="Times New Roman"/>
                <w:sz w:val="28"/>
                <w:szCs w:val="28"/>
              </w:rPr>
              <w:t>Época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EF2ACBF" w14:textId="368374B8" w:rsidR="001473B2" w:rsidRDefault="004A04B6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Iniciado desde los griegos hasta la década 30 y 40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2D3E3B06" w14:textId="77777777" w:rsidR="00282981" w:rsidRDefault="00282981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E065" w14:textId="482CC37A" w:rsidR="001473B2" w:rsidRDefault="004A04B6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1970 </w:t>
            </w:r>
            <w:r w:rsidR="00DB28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C4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7FF6B2D7" w14:textId="77777777" w:rsidR="001473B2" w:rsidRDefault="00213A57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Siglo XVII</w:t>
            </w:r>
          </w:p>
          <w:p w14:paraId="67827332" w14:textId="5445C4C3" w:rsidR="00282981" w:rsidRDefault="00282981" w:rsidP="00282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Siglo 30 y años 50’ y 60’</w:t>
            </w:r>
          </w:p>
        </w:tc>
      </w:tr>
      <w:tr w:rsidR="00282981" w14:paraId="71367ECB" w14:textId="77777777" w:rsidTr="00A63463">
        <w:tc>
          <w:tcPr>
            <w:tcW w:w="2411" w:type="dxa"/>
            <w:shd w:val="clear" w:color="auto" w:fill="FFE1FE"/>
          </w:tcPr>
          <w:p w14:paraId="592A4BA5" w14:textId="7890A27F" w:rsidR="001473B2" w:rsidRPr="00282981" w:rsidRDefault="001473B2" w:rsidP="00A63463">
            <w:pPr>
              <w:spacing w:line="360" w:lineRule="auto"/>
              <w:jc w:val="center"/>
              <w:rPr>
                <w:rFonts w:ascii="Boogaloo" w:hAnsi="Boogaloo" w:cs="Times New Roman"/>
                <w:sz w:val="28"/>
                <w:szCs w:val="28"/>
              </w:rPr>
            </w:pPr>
            <w:r w:rsidRPr="00282981">
              <w:rPr>
                <w:rFonts w:ascii="Boogaloo" w:hAnsi="Boogaloo" w:cs="Times New Roman"/>
                <w:sz w:val="28"/>
                <w:szCs w:val="28"/>
              </w:rPr>
              <w:t>Concepción sobre el sujeto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272E133B" w14:textId="7854079E" w:rsidR="001473B2" w:rsidRDefault="004D4C4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Reconocer lo que el niño ya sabe </w:t>
            </w:r>
            <w:r w:rsidR="0037290E">
              <w:rPr>
                <w:rFonts w:ascii="Times New Roman" w:hAnsi="Times New Roman" w:cs="Times New Roman"/>
                <w:sz w:val="24"/>
                <w:szCs w:val="24"/>
              </w:rPr>
              <w:t>cuándo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inicia el aprendizaje formal </w:t>
            </w:r>
            <w:r w:rsidR="00387176">
              <w:rPr>
                <w:rFonts w:ascii="Times New Roman" w:hAnsi="Times New Roman" w:cs="Times New Roman"/>
                <w:sz w:val="24"/>
                <w:szCs w:val="24"/>
              </w:rPr>
              <w:t>de la lectoescritura en la escuela y no tratarlo como si nada hubiera aprendido antes en su medio familiar y social.</w:t>
            </w:r>
          </w:p>
          <w:p w14:paraId="2CD607C8" w14:textId="4AB5329B" w:rsidR="00387176" w:rsidRDefault="0038717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niño trata de relacionar el todo con las partes mediante una actividad que se parece a la de análisis y síntesis, pero lo hace de manera incierta.</w:t>
            </w:r>
          </w:p>
          <w:p w14:paraId="46A4DAA6" w14:textId="2463480A" w:rsidR="003119E6" w:rsidRDefault="003119E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niño actúa en las experiencias cognitivas y lingüísticas 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adelantar desde la anticipación, la experiencia de leer de manera interactiva con medios adquiridos para los “ajustes sucesivos”, o a las “regulaciones intuitivas” que le permitirán comprender y evaluar lo que está escrito.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3D64E6C0" w14:textId="0FCF7869" w:rsidR="001473B2" w:rsidRDefault="004A04B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Propone que cada sujeto logre su autonomía, tomando en cuenta sus características peculiares. El niño empieza a descubrir y valorar la necesidad de usar más recursos para comunicarse por escrito.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14B7E558" w14:textId="77777777" w:rsidR="001473B2" w:rsidRDefault="00DB28B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global</w:t>
            </w:r>
          </w:p>
          <w:p w14:paraId="2D999CDE" w14:textId="254B0047" w:rsidR="00282981" w:rsidRDefault="00DB28B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Sean capaces de reconocer los enunciados que ya leyeron y escribieron, sin necesidad de un mayor análisis.</w:t>
            </w:r>
          </w:p>
          <w:p w14:paraId="60012712" w14:textId="77777777" w:rsidR="00282981" w:rsidRDefault="00282981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4CC36" w14:textId="49567D1B" w:rsidR="00282981" w:rsidRDefault="00DB28B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Aprenden mediante la aprehensión integral de los objetos de conocimiento.</w:t>
            </w:r>
          </w:p>
          <w:p w14:paraId="348A5416" w14:textId="77777777" w:rsidR="009E742B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Conciencia fonológica</w:t>
            </w:r>
          </w:p>
          <w:p w14:paraId="70EFF8C9" w14:textId="160A626E" w:rsidR="009E742B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niños deben aprender a identificar y manipular fonemas como una condición necesaria para que aprendan a identificar palabras escritas.</w:t>
            </w:r>
          </w:p>
          <w:p w14:paraId="5D0122A3" w14:textId="77777777" w:rsidR="00282981" w:rsidRDefault="00282981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226C" w14:textId="49652FE6" w:rsidR="009E742B" w:rsidRPr="009E742B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niños deben ser capaces de identificar unidades sonoras de la lengua oral, sustituirlas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cambiarlas de posición en palabras o pseudopalabras.</w:t>
            </w:r>
          </w:p>
        </w:tc>
      </w:tr>
      <w:tr w:rsidR="00282981" w14:paraId="6B2E54FA" w14:textId="77777777" w:rsidTr="00A63463">
        <w:tc>
          <w:tcPr>
            <w:tcW w:w="2411" w:type="dxa"/>
            <w:shd w:val="clear" w:color="auto" w:fill="FFE1FE"/>
          </w:tcPr>
          <w:p w14:paraId="52AB31B9" w14:textId="2B6C867E" w:rsidR="001473B2" w:rsidRPr="00282981" w:rsidRDefault="001473B2" w:rsidP="00A63463">
            <w:pPr>
              <w:spacing w:line="360" w:lineRule="auto"/>
              <w:jc w:val="center"/>
              <w:rPr>
                <w:rFonts w:ascii="Boogaloo" w:hAnsi="Boogaloo" w:cs="Times New Roman"/>
                <w:sz w:val="28"/>
                <w:szCs w:val="28"/>
              </w:rPr>
            </w:pPr>
            <w:r w:rsidRPr="00282981">
              <w:rPr>
                <w:rFonts w:ascii="Boogaloo" w:hAnsi="Boogaloo" w:cs="Times New Roman"/>
                <w:sz w:val="28"/>
                <w:szCs w:val="28"/>
              </w:rPr>
              <w:lastRenderedPageBreak/>
              <w:t>Concepción sobre el lenguaje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71E4B600" w14:textId="64740E58" w:rsidR="003B7905" w:rsidRDefault="003B7905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Tenemos que partir de los conocimientos previos, es decir, de l</w:t>
            </w:r>
            <w:r w:rsidR="00356A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el niño sabe hacer. Deben plantearse actividades de motivación a partir de las cosas cotidianas de la vida en la escuela.</w:t>
            </w:r>
          </w:p>
          <w:p w14:paraId="0C9F6957" w14:textId="53572A5F" w:rsidR="003B7905" w:rsidRDefault="003B7905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aprendizaje debe ser significativo, es decir, debe haber conexiones entre los aprendizajes que ya tenía alcanzados y los que va aprendiendo.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5A98EDFE" w14:textId="520167A3" w:rsidR="001473B2" w:rsidRDefault="002C114C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Introducir a los niños en la escritura lo antes posible y dejar de lado los ejercicios de análisis de la oralidad en sí misma, porque es la escritura la herramienta cultural que abre la llave del análisis de la oralidad.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55B4C79A" w14:textId="689C72EC" w:rsidR="00DB28BB" w:rsidRPr="00DB28BB" w:rsidRDefault="00DB28B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fonético</w:t>
            </w:r>
          </w:p>
          <w:p w14:paraId="59E95B5C" w14:textId="1AF1ABFD" w:rsidR="001473B2" w:rsidRDefault="00DB28B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Comienza presentando una palabra con un significado pleno para los alumnos (preferentemente sustantivos) después propone el análisis de sus componentes (sílabas, letras y fonemas), y con estos elementos, la identificación y escritura de nuevas palabras.</w:t>
            </w:r>
          </w:p>
          <w:p w14:paraId="5EB26DDC" w14:textId="77777777" w:rsidR="00DB28BB" w:rsidRDefault="00DB28B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global</w:t>
            </w:r>
          </w:p>
          <w:p w14:paraId="2EE2DD62" w14:textId="77777777" w:rsidR="00DB28BB" w:rsidRDefault="00DB28B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parte de la experiencia de los niños, la lectura de cuentos por parte del maestro y la observación de imágenes </w:t>
            </w:r>
            <w:r w:rsidR="009E742B">
              <w:rPr>
                <w:rFonts w:ascii="Times New Roman" w:hAnsi="Times New Roman" w:cs="Times New Roman"/>
                <w:sz w:val="24"/>
                <w:szCs w:val="24"/>
              </w:rPr>
              <w:t>(de objetos y situaciones comunes, o de anécdotas, como una historieta), para llegar a la lectura y escritura de frases y palabras.</w:t>
            </w:r>
          </w:p>
          <w:p w14:paraId="0F9AB0DE" w14:textId="77777777" w:rsidR="00282981" w:rsidRDefault="00282981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F1CBD" w14:textId="445FBF3C" w:rsidR="00110AE8" w:rsidRPr="00DB28BB" w:rsidRDefault="00110AE8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enseñanza se centra en la ampliación del repertorio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palabras y frases que conocen para que puedan identificarlas y utilizarlas en lo que leen y escriben.</w:t>
            </w:r>
          </w:p>
        </w:tc>
      </w:tr>
      <w:tr w:rsidR="00282981" w14:paraId="6E1134F0" w14:textId="77777777" w:rsidTr="00A63463">
        <w:tc>
          <w:tcPr>
            <w:tcW w:w="2411" w:type="dxa"/>
            <w:shd w:val="clear" w:color="auto" w:fill="FFE1FE"/>
          </w:tcPr>
          <w:p w14:paraId="6B7EDE3F" w14:textId="685D5DCE" w:rsidR="001473B2" w:rsidRPr="00282981" w:rsidRDefault="001473B2" w:rsidP="00A63463">
            <w:pPr>
              <w:spacing w:line="360" w:lineRule="auto"/>
              <w:jc w:val="center"/>
              <w:rPr>
                <w:rFonts w:ascii="Boogaloo" w:hAnsi="Boogaloo" w:cs="Times New Roman"/>
                <w:sz w:val="28"/>
                <w:szCs w:val="28"/>
              </w:rPr>
            </w:pPr>
            <w:r w:rsidRPr="00282981">
              <w:rPr>
                <w:rFonts w:ascii="Boogaloo" w:hAnsi="Boogaloo" w:cs="Times New Roman"/>
                <w:sz w:val="28"/>
                <w:szCs w:val="28"/>
              </w:rPr>
              <w:lastRenderedPageBreak/>
              <w:t>Ventajas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71492D83" w14:textId="77777777" w:rsidR="001473B2" w:rsidRDefault="003119E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</w:t>
            </w:r>
            <w:r w:rsidR="00F5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Sintético</w:t>
            </w:r>
          </w:p>
          <w:p w14:paraId="74533EDA" w14:textId="28382EB9" w:rsidR="00F56441" w:rsidRDefault="00F56441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DF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Alfabético.</w:t>
            </w:r>
            <w:r w:rsidRPr="00356ADF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Deletreo.</w:t>
            </w:r>
          </w:p>
          <w:p w14:paraId="23E13B41" w14:textId="77777777" w:rsidR="00F56441" w:rsidRDefault="00F56441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DF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Fónico.</w:t>
            </w:r>
            <w:r w:rsidRPr="00356ADF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Producción rápida de palabras y textos.</w:t>
            </w:r>
          </w:p>
          <w:p w14:paraId="4371C81A" w14:textId="0E654574" w:rsidR="00F56441" w:rsidRDefault="00F56441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DF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Silábico.</w:t>
            </w:r>
            <w:r w:rsidRPr="00356ADF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Pronunciación de letras solas.</w:t>
            </w:r>
          </w:p>
          <w:p w14:paraId="7EA33139" w14:textId="77777777" w:rsidR="00356ADF" w:rsidRDefault="00F56441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DF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Psicofonético.</w:t>
            </w:r>
          </w:p>
          <w:p w14:paraId="4EE1D36A" w14:textId="7908E88A" w:rsidR="00F56441" w:rsidRDefault="00F56441" w:rsidP="00282981">
            <w:pPr>
              <w:pStyle w:val="Prrafode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toma familiaridad con palabras.</w:t>
            </w:r>
          </w:p>
          <w:p w14:paraId="1C270A3F" w14:textId="77777777" w:rsidR="00F56441" w:rsidRDefault="00F56441" w:rsidP="0028298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Analítico</w:t>
            </w:r>
          </w:p>
          <w:p w14:paraId="7D211896" w14:textId="65CDFF1A" w:rsidR="00F56441" w:rsidRPr="00F56441" w:rsidRDefault="00F56441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DF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Cuento.</w:t>
            </w:r>
            <w:r w:rsidRPr="00356ADF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Desarrollo de memoria, amplía vocabulario y desarrollan la asociación.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4A62AAC2" w14:textId="2AC063C9" w:rsidR="001473B2" w:rsidRDefault="00286940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progresiva construcción de hipótesis de los niños acerca de lo que la escritura representa y no representa.</w:t>
            </w:r>
          </w:p>
          <w:p w14:paraId="463DBB21" w14:textId="77777777" w:rsidR="00356ADF" w:rsidRDefault="00356ADF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1C83" w14:textId="31C0D99B" w:rsidR="00356ADF" w:rsidRDefault="00356ADF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Estimula la lectura, la escritura y la expresión verbal.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6EF354BB" w14:textId="77777777" w:rsidR="001473B2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Conciencia fonológica</w:t>
            </w:r>
          </w:p>
          <w:p w14:paraId="485FC0F1" w14:textId="4E68E301" w:rsidR="009E742B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asume que el desarrollo de la conciencia fonológica es un antecedente necesario para la alfabetización.</w:t>
            </w:r>
          </w:p>
          <w:p w14:paraId="3C7FEC78" w14:textId="77777777" w:rsidR="00282981" w:rsidRDefault="00282981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CEB1" w14:textId="28D97315" w:rsidR="009E742B" w:rsidRPr="009E742B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niños plenamente alfabetizados tienen la capacidad de identificar las unidades mínimas de la lengua oral.</w:t>
            </w:r>
          </w:p>
        </w:tc>
      </w:tr>
      <w:tr w:rsidR="00282981" w14:paraId="7C5B43CF" w14:textId="77777777" w:rsidTr="00A63463">
        <w:tc>
          <w:tcPr>
            <w:tcW w:w="2411" w:type="dxa"/>
            <w:shd w:val="clear" w:color="auto" w:fill="FFE1FE"/>
          </w:tcPr>
          <w:p w14:paraId="7BE32BBA" w14:textId="679622CF" w:rsidR="001473B2" w:rsidRPr="00282981" w:rsidRDefault="001473B2" w:rsidP="00A63463">
            <w:pPr>
              <w:spacing w:line="360" w:lineRule="auto"/>
              <w:jc w:val="center"/>
              <w:rPr>
                <w:rFonts w:ascii="Boogaloo" w:hAnsi="Boogaloo" w:cs="Times New Roman"/>
                <w:sz w:val="28"/>
                <w:szCs w:val="28"/>
              </w:rPr>
            </w:pPr>
            <w:r w:rsidRPr="00282981">
              <w:rPr>
                <w:rFonts w:ascii="Boogaloo" w:hAnsi="Boogaloo" w:cs="Times New Roman"/>
                <w:sz w:val="28"/>
                <w:szCs w:val="28"/>
              </w:rPr>
              <w:t>Desventajas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254C83C9" w14:textId="77777777" w:rsidR="00F56441" w:rsidRDefault="00F56441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Sintético</w:t>
            </w:r>
          </w:p>
          <w:p w14:paraId="1DC1AC53" w14:textId="3920BEAD" w:rsidR="00356ADF" w:rsidRDefault="00F56441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DF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Silábico.</w:t>
            </w:r>
          </w:p>
          <w:p w14:paraId="4BFCA765" w14:textId="383FC8B7" w:rsidR="001473B2" w:rsidRDefault="00F56441" w:rsidP="00282981">
            <w:pPr>
              <w:pStyle w:val="Prrafode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Retardo de comprensión.</w:t>
            </w:r>
          </w:p>
          <w:p w14:paraId="46F94D26" w14:textId="77777777" w:rsidR="00F56441" w:rsidRDefault="00F56441" w:rsidP="0028298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Analítico</w:t>
            </w:r>
          </w:p>
          <w:p w14:paraId="3692EE74" w14:textId="0203F478" w:rsidR="00F56441" w:rsidRDefault="00F56441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DF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Oración.</w:t>
            </w:r>
            <w:r w:rsidRPr="00356ADF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Repetición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caída a la memorización.</w:t>
            </w:r>
          </w:p>
          <w:p w14:paraId="60729C62" w14:textId="6CC646DB" w:rsidR="00356ADF" w:rsidRPr="00356ADF" w:rsidRDefault="00F56441" w:rsidP="00282981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356ADF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Cuento.</w:t>
            </w:r>
          </w:p>
          <w:p w14:paraId="55118896" w14:textId="0D99204C" w:rsidR="00F56441" w:rsidRPr="00F56441" w:rsidRDefault="00F56441" w:rsidP="00282981">
            <w:pPr>
              <w:pStyle w:val="Prrafode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Palabras desconoc</w:t>
            </w:r>
            <w:r w:rsidRPr="00D95A6A">
              <w:rPr>
                <w:rFonts w:ascii="Times New Roman" w:hAnsi="Times New Roman" w:cs="Times New Roman"/>
                <w:sz w:val="24"/>
                <w:szCs w:val="24"/>
                <w:shd w:val="clear" w:color="auto" w:fill="FFE599" w:themeFill="accent4" w:themeFillTint="66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das.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72DAA5B6" w14:textId="4678BAD5" w:rsidR="001473B2" w:rsidRDefault="00286940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Asumir la postura de precedencia, tanto para las prácticas de enseñanza como para la investigación psicolingüística, hac</w:t>
            </w:r>
            <w:r w:rsidR="002C114C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que la enseñanza perdiera el debate inicial.</w:t>
            </w:r>
          </w:p>
          <w:p w14:paraId="32D9F3C6" w14:textId="77777777" w:rsidR="00280874" w:rsidRDefault="00280874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A12C" w14:textId="20A45233" w:rsidR="00286940" w:rsidRDefault="00286940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enseñanza puede ser la misma, pero todos no aprenden lo m</w:t>
            </w:r>
            <w:r w:rsidR="00280874">
              <w:rPr>
                <w:rFonts w:ascii="Times New Roman" w:hAnsi="Times New Roman" w:cs="Times New Roman"/>
                <w:sz w:val="24"/>
                <w:szCs w:val="24"/>
              </w:rPr>
              <w:t xml:space="preserve">ismo ante los mismos estímulos.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enseñanza, en consecuencia, es diferente.</w:t>
            </w:r>
          </w:p>
          <w:p w14:paraId="7A418832" w14:textId="77777777" w:rsidR="00280874" w:rsidRDefault="00280874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D2D0" w14:textId="5AF239AE" w:rsidR="00286940" w:rsidRDefault="00286940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Escrituras que no cumplen con el patrón una letra/ una sílaba.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10756BA9" w14:textId="77777777" w:rsidR="00282981" w:rsidRDefault="00213A57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Método fonético</w:t>
            </w:r>
          </w:p>
          <w:p w14:paraId="391779BA" w14:textId="199BA92C" w:rsidR="001473B2" w:rsidRDefault="00055796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métodos fonéticos son rutinarios, </w:t>
            </w:r>
            <w:r w:rsidR="00282981">
              <w:rPr>
                <w:rFonts w:ascii="Times New Roman" w:hAnsi="Times New Roman" w:cs="Times New Roman"/>
                <w:sz w:val="24"/>
                <w:szCs w:val="24"/>
              </w:rPr>
              <w:t xml:space="preserve">aburridos y carentes de sentido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los niños.</w:t>
            </w:r>
          </w:p>
          <w:p w14:paraId="7C3E3C53" w14:textId="77777777" w:rsidR="00282981" w:rsidRPr="00282981" w:rsidRDefault="00282981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D4591" w14:textId="03B5B21D" w:rsidR="00282981" w:rsidRDefault="00213A57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reduce el conocimiento de la lengua escrita al conocimiento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las letras y de su valor sonoro convencional.</w:t>
            </w:r>
          </w:p>
          <w:p w14:paraId="7B97BFB0" w14:textId="77777777" w:rsidR="00282981" w:rsidRDefault="00282981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99A7" w14:textId="6C7EADB1" w:rsidR="00213A57" w:rsidRDefault="00213A57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Esto significa una concepción limitada de las características del sistema de escritura y del lenguaje escrito.</w:t>
            </w:r>
          </w:p>
          <w:p w14:paraId="07A1BE0C" w14:textId="77777777" w:rsidR="00282981" w:rsidRDefault="00282981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8E7D0" w14:textId="52DA511E" w:rsidR="00213A57" w:rsidRDefault="00213A57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lo que se refiere al aprendizaje de la escritura, los niños suelen ser reducidos a un aparato fonatorio, uno auditivo y las correspondientes asociaciones óculo – motrices, obligando a los pequeños aprendices a realizar ejercicios escolares de reproducción de formas (copia) y a repetir sílabas o sonidos aislados, fuera de la lengua.</w:t>
            </w:r>
          </w:p>
          <w:p w14:paraId="0CA175C7" w14:textId="77777777" w:rsidR="009E742B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global</w:t>
            </w:r>
          </w:p>
          <w:p w14:paraId="6CF133C0" w14:textId="1C66C271" w:rsidR="009E742B" w:rsidRPr="009E742B" w:rsidRDefault="009E742B" w:rsidP="00282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métodos globales apuestan a la “adivinación” por parte de los niños para llegar al sentido de lo que dicen las palabras y las oraciones escritas.</w:t>
            </w:r>
          </w:p>
        </w:tc>
      </w:tr>
    </w:tbl>
    <w:p w14:paraId="6A65A23C" w14:textId="222D974A" w:rsidR="001023D2" w:rsidRPr="001023D2" w:rsidRDefault="001023D2" w:rsidP="00282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7B20A" w14:textId="77777777" w:rsidR="003253B8" w:rsidRDefault="003253B8" w:rsidP="00C64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B2B11E" w14:textId="77777777" w:rsidR="003253B8" w:rsidRDefault="003253B8" w:rsidP="00C64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150880" w14:textId="77777777" w:rsidR="008A5E88" w:rsidRDefault="008A5E88" w:rsidP="00C64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F3CE3F" w14:textId="77777777" w:rsidR="008A5E88" w:rsidRDefault="008A5E88" w:rsidP="00C64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3C261F" w14:textId="77777777" w:rsidR="008A5E88" w:rsidRDefault="008A5E88" w:rsidP="00C64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8F5591" w14:textId="77777777" w:rsidR="008A5E88" w:rsidRDefault="008A5E88" w:rsidP="00C64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4D28182" w14:textId="7596C79E" w:rsidR="008A5E88" w:rsidRPr="008A5E88" w:rsidRDefault="008A5E88" w:rsidP="00C64A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5E88">
        <w:rPr>
          <w:rFonts w:ascii="Times New Roman" w:hAnsi="Times New Roman" w:cs="Times New Roman"/>
          <w:b/>
          <w:sz w:val="24"/>
          <w:szCs w:val="24"/>
        </w:rPr>
        <w:t xml:space="preserve">Bibliografía </w:t>
      </w:r>
    </w:p>
    <w:p w14:paraId="0A78DAAB" w14:textId="746E5953" w:rsidR="008A5E88" w:rsidRPr="008A5E88" w:rsidRDefault="008A5E88" w:rsidP="008A5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Braslavsky, B. (2004) El método: ¿Panacea, negación o pedagogía? Revista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A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Lectura y Vida. Buenos Aires.</w:t>
      </w:r>
    </w:p>
    <w:p w14:paraId="6FDD9DF9" w14:textId="77777777" w:rsidR="008A5E88" w:rsidRPr="008A5E88" w:rsidRDefault="008A5E88" w:rsidP="008A5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F82D029" w14:textId="173B38DC" w:rsidR="008A5E88" w:rsidRPr="008A5E88" w:rsidRDefault="008A5E88" w:rsidP="008A5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Castedo, Mirta (2015). Clase 1: Teorías de la alfabetización. Seminario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A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Teorías de la alfabetización. Maestría en Escritura y Alfabetización.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A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Facultad de Humanidades y Ciencias de la Educación de la Universidad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A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Nacional de La Plata. Argentina.</w:t>
      </w:r>
    </w:p>
    <w:p w14:paraId="24025457" w14:textId="77777777" w:rsidR="008A5E88" w:rsidRPr="008A5E88" w:rsidRDefault="008A5E88" w:rsidP="008A5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29A0C3E" w14:textId="03E48CE0" w:rsidR="008A5E88" w:rsidRPr="008A5E88" w:rsidRDefault="008A5E88" w:rsidP="008A5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Dávalos, A. (2019) La alfabetización inicial en las propuestas educativas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A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México. Análisis, perspectivas y emergencia de nuevos conocimientos.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A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México: Trabajos Manuales Escolares- SEDEQ.</w:t>
      </w:r>
    </w:p>
    <w:p w14:paraId="2D537406" w14:textId="77777777" w:rsidR="008A5E88" w:rsidRPr="00551F17" w:rsidRDefault="008A5E88" w:rsidP="00C64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A5E88" w:rsidRPr="00551F17" w:rsidSect="0037290E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D988" w14:textId="77777777" w:rsidR="00A20723" w:rsidRDefault="00A20723" w:rsidP="00FA4582">
      <w:pPr>
        <w:spacing w:after="0" w:line="240" w:lineRule="auto"/>
      </w:pPr>
      <w:r>
        <w:separator/>
      </w:r>
    </w:p>
  </w:endnote>
  <w:endnote w:type="continuationSeparator" w:id="0">
    <w:p w14:paraId="185E0D55" w14:textId="77777777" w:rsidR="00A20723" w:rsidRDefault="00A20723" w:rsidP="00FA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galoo">
    <w:altName w:val="Fort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2F169" w14:textId="77777777" w:rsidR="00A20723" w:rsidRDefault="00A20723" w:rsidP="00FA4582">
      <w:pPr>
        <w:spacing w:after="0" w:line="240" w:lineRule="auto"/>
      </w:pPr>
      <w:r>
        <w:separator/>
      </w:r>
    </w:p>
  </w:footnote>
  <w:footnote w:type="continuationSeparator" w:id="0">
    <w:p w14:paraId="12A95F64" w14:textId="77777777" w:rsidR="00A20723" w:rsidRDefault="00A20723" w:rsidP="00FA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0BAF"/>
    <w:multiLevelType w:val="hybridMultilevel"/>
    <w:tmpl w:val="318C2EEA"/>
    <w:lvl w:ilvl="0" w:tplc="4A24DC48">
      <w:numFmt w:val="bullet"/>
      <w:lvlText w:val=""/>
      <w:lvlJc w:val="left"/>
      <w:pPr>
        <w:ind w:left="-57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1">
    <w:nsid w:val="09942F07"/>
    <w:multiLevelType w:val="hybridMultilevel"/>
    <w:tmpl w:val="4574E60A"/>
    <w:lvl w:ilvl="0" w:tplc="080A000F">
      <w:start w:val="1"/>
      <w:numFmt w:val="decimal"/>
      <w:lvlText w:val="%1."/>
      <w:lvlJc w:val="left"/>
      <w:pPr>
        <w:ind w:left="938" w:hanging="360"/>
      </w:pPr>
    </w:lvl>
    <w:lvl w:ilvl="1" w:tplc="080A0019">
      <w:start w:val="1"/>
      <w:numFmt w:val="lowerLetter"/>
      <w:lvlText w:val="%2."/>
      <w:lvlJc w:val="left"/>
      <w:pPr>
        <w:ind w:left="1658" w:hanging="360"/>
      </w:pPr>
    </w:lvl>
    <w:lvl w:ilvl="2" w:tplc="080A001B">
      <w:start w:val="1"/>
      <w:numFmt w:val="lowerRoman"/>
      <w:lvlText w:val="%3."/>
      <w:lvlJc w:val="right"/>
      <w:pPr>
        <w:ind w:left="2378" w:hanging="180"/>
      </w:pPr>
    </w:lvl>
    <w:lvl w:ilvl="3" w:tplc="080A000F">
      <w:start w:val="1"/>
      <w:numFmt w:val="decimal"/>
      <w:lvlText w:val="%4."/>
      <w:lvlJc w:val="left"/>
      <w:pPr>
        <w:ind w:left="3098" w:hanging="360"/>
      </w:pPr>
    </w:lvl>
    <w:lvl w:ilvl="4" w:tplc="080A0019">
      <w:start w:val="1"/>
      <w:numFmt w:val="lowerLetter"/>
      <w:lvlText w:val="%5."/>
      <w:lvlJc w:val="left"/>
      <w:pPr>
        <w:ind w:left="3818" w:hanging="360"/>
      </w:pPr>
    </w:lvl>
    <w:lvl w:ilvl="5" w:tplc="080A001B">
      <w:start w:val="1"/>
      <w:numFmt w:val="lowerRoman"/>
      <w:lvlText w:val="%6."/>
      <w:lvlJc w:val="right"/>
      <w:pPr>
        <w:ind w:left="4538" w:hanging="180"/>
      </w:pPr>
    </w:lvl>
    <w:lvl w:ilvl="6" w:tplc="080A000F">
      <w:start w:val="1"/>
      <w:numFmt w:val="decimal"/>
      <w:lvlText w:val="%7."/>
      <w:lvlJc w:val="left"/>
      <w:pPr>
        <w:ind w:left="5258" w:hanging="360"/>
      </w:pPr>
    </w:lvl>
    <w:lvl w:ilvl="7" w:tplc="080A0019">
      <w:start w:val="1"/>
      <w:numFmt w:val="lowerLetter"/>
      <w:lvlText w:val="%8."/>
      <w:lvlJc w:val="left"/>
      <w:pPr>
        <w:ind w:left="5978" w:hanging="360"/>
      </w:pPr>
    </w:lvl>
    <w:lvl w:ilvl="8" w:tplc="080A001B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9BA5C8E"/>
    <w:multiLevelType w:val="hybridMultilevel"/>
    <w:tmpl w:val="E820D72E"/>
    <w:lvl w:ilvl="0" w:tplc="86FA94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87E6F"/>
    <w:multiLevelType w:val="hybridMultilevel"/>
    <w:tmpl w:val="7AE2CDB6"/>
    <w:lvl w:ilvl="0" w:tplc="05C0D332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723" w:hanging="360"/>
      </w:pPr>
    </w:lvl>
    <w:lvl w:ilvl="2" w:tplc="080A001B">
      <w:start w:val="1"/>
      <w:numFmt w:val="lowerRoman"/>
      <w:lvlText w:val="%3."/>
      <w:lvlJc w:val="right"/>
      <w:pPr>
        <w:ind w:left="2443" w:hanging="180"/>
      </w:pPr>
    </w:lvl>
    <w:lvl w:ilvl="3" w:tplc="080A000F">
      <w:start w:val="1"/>
      <w:numFmt w:val="decimal"/>
      <w:lvlText w:val="%4."/>
      <w:lvlJc w:val="left"/>
      <w:pPr>
        <w:ind w:left="3163" w:hanging="360"/>
      </w:pPr>
    </w:lvl>
    <w:lvl w:ilvl="4" w:tplc="080A0019">
      <w:start w:val="1"/>
      <w:numFmt w:val="lowerLetter"/>
      <w:lvlText w:val="%5."/>
      <w:lvlJc w:val="left"/>
      <w:pPr>
        <w:ind w:left="3883" w:hanging="360"/>
      </w:pPr>
    </w:lvl>
    <w:lvl w:ilvl="5" w:tplc="080A001B">
      <w:start w:val="1"/>
      <w:numFmt w:val="lowerRoman"/>
      <w:lvlText w:val="%6."/>
      <w:lvlJc w:val="right"/>
      <w:pPr>
        <w:ind w:left="4603" w:hanging="180"/>
      </w:pPr>
    </w:lvl>
    <w:lvl w:ilvl="6" w:tplc="080A000F">
      <w:start w:val="1"/>
      <w:numFmt w:val="decimal"/>
      <w:lvlText w:val="%7."/>
      <w:lvlJc w:val="left"/>
      <w:pPr>
        <w:ind w:left="5323" w:hanging="360"/>
      </w:pPr>
    </w:lvl>
    <w:lvl w:ilvl="7" w:tplc="080A0019">
      <w:start w:val="1"/>
      <w:numFmt w:val="lowerLetter"/>
      <w:lvlText w:val="%8."/>
      <w:lvlJc w:val="left"/>
      <w:pPr>
        <w:ind w:left="6043" w:hanging="360"/>
      </w:pPr>
    </w:lvl>
    <w:lvl w:ilvl="8" w:tplc="080A001B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CD544DB"/>
    <w:multiLevelType w:val="hybridMultilevel"/>
    <w:tmpl w:val="747AE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C37A2"/>
    <w:multiLevelType w:val="hybridMultilevel"/>
    <w:tmpl w:val="26BC70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90DC4"/>
    <w:multiLevelType w:val="hybridMultilevel"/>
    <w:tmpl w:val="1F52D5EA"/>
    <w:lvl w:ilvl="0" w:tplc="05C0D33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A45338"/>
    <w:multiLevelType w:val="hybridMultilevel"/>
    <w:tmpl w:val="864EC944"/>
    <w:lvl w:ilvl="0" w:tplc="1BEED6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54E36"/>
    <w:multiLevelType w:val="hybridMultilevel"/>
    <w:tmpl w:val="5340445E"/>
    <w:lvl w:ilvl="0" w:tplc="217277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25D12"/>
    <w:multiLevelType w:val="hybridMultilevel"/>
    <w:tmpl w:val="F51E3FEA"/>
    <w:lvl w:ilvl="0" w:tplc="D528E6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116DD"/>
    <w:multiLevelType w:val="hybridMultilevel"/>
    <w:tmpl w:val="921A5A50"/>
    <w:lvl w:ilvl="0" w:tplc="6804B6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F4064"/>
    <w:multiLevelType w:val="hybridMultilevel"/>
    <w:tmpl w:val="5BC4DCEA"/>
    <w:lvl w:ilvl="0" w:tplc="1CE4A5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93AA9"/>
    <w:multiLevelType w:val="hybridMultilevel"/>
    <w:tmpl w:val="4574E60A"/>
    <w:lvl w:ilvl="0" w:tplc="080A000F">
      <w:start w:val="1"/>
      <w:numFmt w:val="decimal"/>
      <w:lvlText w:val="%1."/>
      <w:lvlJc w:val="left"/>
      <w:pPr>
        <w:ind w:left="1222" w:hanging="360"/>
      </w:pPr>
    </w:lvl>
    <w:lvl w:ilvl="1" w:tplc="080A0019">
      <w:start w:val="1"/>
      <w:numFmt w:val="lowerLetter"/>
      <w:lvlText w:val="%2."/>
      <w:lvlJc w:val="left"/>
      <w:pPr>
        <w:ind w:left="1942" w:hanging="360"/>
      </w:pPr>
    </w:lvl>
    <w:lvl w:ilvl="2" w:tplc="080A001B">
      <w:start w:val="1"/>
      <w:numFmt w:val="lowerRoman"/>
      <w:lvlText w:val="%3."/>
      <w:lvlJc w:val="right"/>
      <w:pPr>
        <w:ind w:left="2662" w:hanging="180"/>
      </w:pPr>
    </w:lvl>
    <w:lvl w:ilvl="3" w:tplc="080A000F">
      <w:start w:val="1"/>
      <w:numFmt w:val="decimal"/>
      <w:lvlText w:val="%4."/>
      <w:lvlJc w:val="left"/>
      <w:pPr>
        <w:ind w:left="3382" w:hanging="360"/>
      </w:pPr>
    </w:lvl>
    <w:lvl w:ilvl="4" w:tplc="080A0019">
      <w:start w:val="1"/>
      <w:numFmt w:val="lowerLetter"/>
      <w:lvlText w:val="%5."/>
      <w:lvlJc w:val="left"/>
      <w:pPr>
        <w:ind w:left="4102" w:hanging="360"/>
      </w:pPr>
    </w:lvl>
    <w:lvl w:ilvl="5" w:tplc="080A001B">
      <w:start w:val="1"/>
      <w:numFmt w:val="lowerRoman"/>
      <w:lvlText w:val="%6."/>
      <w:lvlJc w:val="right"/>
      <w:pPr>
        <w:ind w:left="4822" w:hanging="180"/>
      </w:pPr>
    </w:lvl>
    <w:lvl w:ilvl="6" w:tplc="080A000F">
      <w:start w:val="1"/>
      <w:numFmt w:val="decimal"/>
      <w:lvlText w:val="%7."/>
      <w:lvlJc w:val="left"/>
      <w:pPr>
        <w:ind w:left="5542" w:hanging="360"/>
      </w:pPr>
    </w:lvl>
    <w:lvl w:ilvl="7" w:tplc="080A0019">
      <w:start w:val="1"/>
      <w:numFmt w:val="lowerLetter"/>
      <w:lvlText w:val="%8."/>
      <w:lvlJc w:val="left"/>
      <w:pPr>
        <w:ind w:left="6262" w:hanging="360"/>
      </w:pPr>
    </w:lvl>
    <w:lvl w:ilvl="8" w:tplc="080A001B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441D507D"/>
    <w:multiLevelType w:val="hybridMultilevel"/>
    <w:tmpl w:val="F5567234"/>
    <w:lvl w:ilvl="0" w:tplc="9D2400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F5AE1"/>
    <w:multiLevelType w:val="hybridMultilevel"/>
    <w:tmpl w:val="1FA0C4E4"/>
    <w:lvl w:ilvl="0" w:tplc="05F6EB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45E6D"/>
    <w:multiLevelType w:val="multilevel"/>
    <w:tmpl w:val="83B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F90832"/>
    <w:multiLevelType w:val="hybridMultilevel"/>
    <w:tmpl w:val="092C47B2"/>
    <w:lvl w:ilvl="0" w:tplc="459837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11DAB"/>
    <w:multiLevelType w:val="hybridMultilevel"/>
    <w:tmpl w:val="4AA4C796"/>
    <w:lvl w:ilvl="0" w:tplc="46CED0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C09F9"/>
    <w:multiLevelType w:val="hybridMultilevel"/>
    <w:tmpl w:val="0A54BC6A"/>
    <w:lvl w:ilvl="0" w:tplc="5BFC54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536D3C"/>
    <w:multiLevelType w:val="hybridMultilevel"/>
    <w:tmpl w:val="B69606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E5517E"/>
    <w:multiLevelType w:val="hybridMultilevel"/>
    <w:tmpl w:val="1D1AC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27F74"/>
    <w:multiLevelType w:val="hybridMultilevel"/>
    <w:tmpl w:val="B9D475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15"/>
  </w:num>
  <w:num w:numId="15">
    <w:abstractNumId w:val="19"/>
  </w:num>
  <w:num w:numId="16">
    <w:abstractNumId w:val="21"/>
  </w:num>
  <w:num w:numId="17">
    <w:abstractNumId w:val="16"/>
  </w:num>
  <w:num w:numId="18">
    <w:abstractNumId w:val="11"/>
  </w:num>
  <w:num w:numId="19">
    <w:abstractNumId w:val="9"/>
  </w:num>
  <w:num w:numId="20">
    <w:abstractNumId w:val="20"/>
  </w:num>
  <w:num w:numId="21">
    <w:abstractNumId w:val="18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C4"/>
    <w:rsid w:val="00055796"/>
    <w:rsid w:val="00095A51"/>
    <w:rsid w:val="000C095B"/>
    <w:rsid w:val="000E6957"/>
    <w:rsid w:val="000F55CC"/>
    <w:rsid w:val="001023D2"/>
    <w:rsid w:val="00102523"/>
    <w:rsid w:val="00110AE8"/>
    <w:rsid w:val="00112B09"/>
    <w:rsid w:val="001250FB"/>
    <w:rsid w:val="001473B2"/>
    <w:rsid w:val="00155257"/>
    <w:rsid w:val="00163979"/>
    <w:rsid w:val="00174BD1"/>
    <w:rsid w:val="001B5254"/>
    <w:rsid w:val="001D367B"/>
    <w:rsid w:val="001E1FB1"/>
    <w:rsid w:val="001E2B56"/>
    <w:rsid w:val="00213A57"/>
    <w:rsid w:val="00267252"/>
    <w:rsid w:val="00280874"/>
    <w:rsid w:val="00282981"/>
    <w:rsid w:val="00286940"/>
    <w:rsid w:val="002979AD"/>
    <w:rsid w:val="00297F2D"/>
    <w:rsid w:val="002A18EB"/>
    <w:rsid w:val="002C114C"/>
    <w:rsid w:val="003119E6"/>
    <w:rsid w:val="00313D24"/>
    <w:rsid w:val="003253B8"/>
    <w:rsid w:val="0032661D"/>
    <w:rsid w:val="00356ADF"/>
    <w:rsid w:val="0037290E"/>
    <w:rsid w:val="00387176"/>
    <w:rsid w:val="003A30F2"/>
    <w:rsid w:val="003A3BF9"/>
    <w:rsid w:val="003B00C4"/>
    <w:rsid w:val="003B7905"/>
    <w:rsid w:val="003D659D"/>
    <w:rsid w:val="00417515"/>
    <w:rsid w:val="00476482"/>
    <w:rsid w:val="00496223"/>
    <w:rsid w:val="004A04B6"/>
    <w:rsid w:val="004A4608"/>
    <w:rsid w:val="004B5A16"/>
    <w:rsid w:val="004B6D4A"/>
    <w:rsid w:val="004C4333"/>
    <w:rsid w:val="004D17E0"/>
    <w:rsid w:val="004D4C4B"/>
    <w:rsid w:val="00507F93"/>
    <w:rsid w:val="00551F17"/>
    <w:rsid w:val="00561D09"/>
    <w:rsid w:val="00580765"/>
    <w:rsid w:val="005923C3"/>
    <w:rsid w:val="005C0E94"/>
    <w:rsid w:val="005D6C54"/>
    <w:rsid w:val="005E2D0E"/>
    <w:rsid w:val="00676310"/>
    <w:rsid w:val="00682638"/>
    <w:rsid w:val="006E2D9D"/>
    <w:rsid w:val="006E587A"/>
    <w:rsid w:val="006F618C"/>
    <w:rsid w:val="00725DA1"/>
    <w:rsid w:val="007B3513"/>
    <w:rsid w:val="0080534A"/>
    <w:rsid w:val="0082729B"/>
    <w:rsid w:val="00841439"/>
    <w:rsid w:val="00850077"/>
    <w:rsid w:val="00893E25"/>
    <w:rsid w:val="008A5E88"/>
    <w:rsid w:val="008C1DAC"/>
    <w:rsid w:val="008C2EA8"/>
    <w:rsid w:val="008C4F88"/>
    <w:rsid w:val="008F14CC"/>
    <w:rsid w:val="00953EE2"/>
    <w:rsid w:val="009574E1"/>
    <w:rsid w:val="009E742B"/>
    <w:rsid w:val="009E75A6"/>
    <w:rsid w:val="00A20723"/>
    <w:rsid w:val="00A41627"/>
    <w:rsid w:val="00A63463"/>
    <w:rsid w:val="00A637F2"/>
    <w:rsid w:val="00A76C13"/>
    <w:rsid w:val="00AD24EB"/>
    <w:rsid w:val="00B35C36"/>
    <w:rsid w:val="00B5622C"/>
    <w:rsid w:val="00B65206"/>
    <w:rsid w:val="00BC5436"/>
    <w:rsid w:val="00BD6587"/>
    <w:rsid w:val="00C069E4"/>
    <w:rsid w:val="00C6125B"/>
    <w:rsid w:val="00C64ABB"/>
    <w:rsid w:val="00C911C4"/>
    <w:rsid w:val="00C9476F"/>
    <w:rsid w:val="00CC7524"/>
    <w:rsid w:val="00CC7FE5"/>
    <w:rsid w:val="00CF5E39"/>
    <w:rsid w:val="00D22C4C"/>
    <w:rsid w:val="00D35E10"/>
    <w:rsid w:val="00D566C0"/>
    <w:rsid w:val="00D736EC"/>
    <w:rsid w:val="00D95A6A"/>
    <w:rsid w:val="00DB28BB"/>
    <w:rsid w:val="00DB4740"/>
    <w:rsid w:val="00DD1B4B"/>
    <w:rsid w:val="00E14E96"/>
    <w:rsid w:val="00E665B7"/>
    <w:rsid w:val="00E66CBE"/>
    <w:rsid w:val="00EA6686"/>
    <w:rsid w:val="00EB6A52"/>
    <w:rsid w:val="00EF5216"/>
    <w:rsid w:val="00EF7FF7"/>
    <w:rsid w:val="00F448D2"/>
    <w:rsid w:val="00F56441"/>
    <w:rsid w:val="00F66382"/>
    <w:rsid w:val="00F67111"/>
    <w:rsid w:val="00FA4582"/>
    <w:rsid w:val="00FD2595"/>
    <w:rsid w:val="00FE608B"/>
    <w:rsid w:val="00FF0DAB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C1E"/>
  <w15:chartTrackingRefBased/>
  <w15:docId w15:val="{EB8455BB-49AB-4A64-B36A-05A02B6C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65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8">
    <w:name w:val="font_8"/>
    <w:basedOn w:val="Normal"/>
    <w:rsid w:val="0049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lor11">
    <w:name w:val="color_11"/>
    <w:basedOn w:val="Fuentedeprrafopredeter"/>
    <w:rsid w:val="00496223"/>
  </w:style>
  <w:style w:type="character" w:customStyle="1" w:styleId="A5">
    <w:name w:val="A5"/>
    <w:uiPriority w:val="99"/>
    <w:rsid w:val="00A637F2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A4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582"/>
  </w:style>
  <w:style w:type="paragraph" w:styleId="Piedepgina">
    <w:name w:val="footer"/>
    <w:basedOn w:val="Normal"/>
    <w:link w:val="PiedepginaCar"/>
    <w:uiPriority w:val="99"/>
    <w:unhideWhenUsed/>
    <w:rsid w:val="00FA4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582"/>
  </w:style>
  <w:style w:type="character" w:styleId="Hipervnculo">
    <w:name w:val="Hyperlink"/>
    <w:basedOn w:val="Fuentedeprrafopredeter"/>
    <w:uiPriority w:val="99"/>
    <w:unhideWhenUsed/>
    <w:rsid w:val="00F663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638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923C3"/>
    <w:rPr>
      <w:b/>
      <w:bCs/>
    </w:rPr>
  </w:style>
  <w:style w:type="character" w:styleId="nfasis">
    <w:name w:val="Emphasis"/>
    <w:basedOn w:val="Fuentedeprrafopredeter"/>
    <w:uiPriority w:val="20"/>
    <w:qFormat/>
    <w:rsid w:val="004A4608"/>
    <w:rPr>
      <w:i/>
      <w:iCs/>
    </w:rPr>
  </w:style>
  <w:style w:type="paragraph" w:customStyle="1" w:styleId="font7">
    <w:name w:val="font_7"/>
    <w:basedOn w:val="Normal"/>
    <w:rsid w:val="0068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lor14">
    <w:name w:val="color_14"/>
    <w:basedOn w:val="Fuentedeprrafopredeter"/>
    <w:rsid w:val="00682638"/>
  </w:style>
  <w:style w:type="character" w:styleId="Hipervnculovisitado">
    <w:name w:val="FollowedHyperlink"/>
    <w:basedOn w:val="Fuentedeprrafopredeter"/>
    <w:uiPriority w:val="99"/>
    <w:semiHidden/>
    <w:unhideWhenUsed/>
    <w:rsid w:val="00580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B1BF-9843-4D57-A9EC-FDC5EEEE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Cuadros</dc:creator>
  <cp:keywords/>
  <dc:description/>
  <cp:lastModifiedBy>Windows User</cp:lastModifiedBy>
  <cp:revision>6</cp:revision>
  <dcterms:created xsi:type="dcterms:W3CDTF">2022-09-09T17:56:00Z</dcterms:created>
  <dcterms:modified xsi:type="dcterms:W3CDTF">2022-09-09T18:11:00Z</dcterms:modified>
</cp:coreProperties>
</file>