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ESCUELA NORMAL DE EDUCACIÓN PREESCOLAR DEL ESTADO DE COAHUILA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014867" cy="1498235"/>
            <wp:effectExtent b="0" l="0" r="0" t="0"/>
            <wp:docPr descr="Una señal con letras y números&#10;&#10;Descripción generada automáticamente con confianza baja" id="1" name="image1.png"/>
            <a:graphic>
              <a:graphicData uri="http://schemas.openxmlformats.org/drawingml/2006/picture">
                <pic:pic>
                  <pic:nvPicPr>
                    <pic:cNvPr descr="Una señal con letras y números&#10;&#10;Descripción generada automáticamente con confianza baj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867" cy="1498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CICLO ESCOLAR 2022 – 2023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CUADRO COMPARATIVO DE HABITOS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ASIGANATUR: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EDUCACIÓN FÍSICA Y HÁBITOS SALUDABLES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DOCENTE: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SILVIA ERIKA SAGAHON SOLIS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ALUMNAS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KARLA NAYELI AGÜERO CRUZ #1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DIANA MARTINEZ RODRIGUEZ #14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FERNANDA MERARY RUIZ BOCANEGRA #20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822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822"/>
        <w:tblGridChange w:id="0">
          <w:tblGrid>
            <w:gridCol w:w="88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rtl w:val="0"/>
              </w:rPr>
              <w:t xml:space="preserve">UNIDAD 1 HÁBITOS SALUDABLES.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672.0" w:type="dxa"/>
              <w:jc w:val="left"/>
              <w:tblInd w:w="60.0" w:type="dxa"/>
              <w:tblLayout w:type="fixed"/>
              <w:tblLook w:val="0400"/>
            </w:tblPr>
            <w:tblGrid>
              <w:gridCol w:w="315"/>
              <w:gridCol w:w="8357"/>
              <w:tblGridChange w:id="0">
                <w:tblGrid>
                  <w:gridCol w:w="315"/>
                  <w:gridCol w:w="835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spacing w:after="0" w:line="240" w:lineRule="auto"/>
                    <w:ind w:left="60" w:firstLine="0"/>
                    <w:jc w:val="both"/>
                    <w:rPr>
                      <w:rFonts w:ascii="Verdana" w:cs="Verdana" w:eastAsia="Verdana" w:hAnsi="Verdan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4"/>
                      <w:szCs w:val="24"/>
                    </w:rPr>
                    <w:drawing>
                      <wp:inline distB="0" distT="0" distL="0" distR="0">
                        <wp:extent cx="108585" cy="108585"/>
                        <wp:effectExtent b="0" l="0" r="0" t="0"/>
                        <wp:docPr descr="http://187.141.233.82/sistema/imagenes/wiki/bullet2espacios.gif" id="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187.141.233.82/sistema/imagenes/wiki/bullet2espacios.gif"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" cy="10858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spacing w:after="0" w:line="240" w:lineRule="auto"/>
                    <w:ind w:left="60" w:firstLine="0"/>
                    <w:rPr>
                      <w:rFonts w:ascii="Verdana" w:cs="Verdana" w:eastAsia="Verdana" w:hAnsi="Verdan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4"/>
                      <w:szCs w:val="24"/>
                      <w:rtl w:val="0"/>
                    </w:rPr>
                    <w:t xml:space="preserve"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672.0" w:type="dxa"/>
              <w:jc w:val="left"/>
              <w:tblInd w:w="60.0" w:type="dxa"/>
              <w:tblLayout w:type="fixed"/>
              <w:tblLook w:val="0400"/>
            </w:tblPr>
            <w:tblGrid>
              <w:gridCol w:w="315"/>
              <w:gridCol w:w="8357"/>
              <w:tblGridChange w:id="0">
                <w:tblGrid>
                  <w:gridCol w:w="315"/>
                  <w:gridCol w:w="835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0">
                  <w:pPr>
                    <w:spacing w:after="0" w:line="240" w:lineRule="auto"/>
                    <w:ind w:left="60" w:firstLine="0"/>
                    <w:jc w:val="both"/>
                    <w:rPr>
                      <w:rFonts w:ascii="Verdana" w:cs="Verdana" w:eastAsia="Verdana" w:hAnsi="Verdan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4"/>
                      <w:szCs w:val="24"/>
                    </w:rPr>
                    <w:drawing>
                      <wp:inline distB="0" distT="0" distL="0" distR="0">
                        <wp:extent cx="108585" cy="108585"/>
                        <wp:effectExtent b="0" l="0" r="0" t="0"/>
                        <wp:docPr descr="http://187.141.233.82/sistema/imagenes/wiki/bullet2espacios.gif" id="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187.141.233.82/sistema/imagenes/wiki/bullet2espacios.gif"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" cy="10858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spacing w:after="0" w:line="240" w:lineRule="auto"/>
                    <w:ind w:left="60" w:firstLine="0"/>
                    <w:rPr>
                      <w:rFonts w:ascii="Verdana" w:cs="Verdana" w:eastAsia="Verdana" w:hAnsi="Verdana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24"/>
                      <w:szCs w:val="24"/>
                      <w:rtl w:val="0"/>
                    </w:rPr>
                    <w:t xml:space="preserve">Actúa de manera ética ante la diversidad de situaciones que se presentan en la práctica profesional.</w:t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spacing w:after="0" w:line="240" w:lineRule="auto"/>
              <w:ind w:left="60" w:firstLine="0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SALTILLO, COAHUILA                                                 15/09/2022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 Black" w:cs="Arial Black" w:eastAsia="Arial Black" w:hAnsi="Arial Bla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rtl w:val="0"/>
              </w:rPr>
              <w:t xml:space="preserve">ADULTO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rtl w:val="0"/>
              </w:rPr>
              <w:t xml:space="preserve">INFANTE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¿Qué es para mí un hábito?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Una acción que hacemos constantemente.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¿Qué es para mí un hábito?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Una acción que hacemos constantemente.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Características de estos hábitos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Repetitivo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Positivo o negativo hacia la salud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Inconsciente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Costumbre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Educación  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Características de estos hábitos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Repetitivo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Positivo o negativo hacia la salud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Inconsciente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Costumbre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Educación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¿Cuáles son sus hábitos de la salud?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Cepillado de dientes.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Lavado de manos antes de los alimentos.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Tomar agua.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Baño diario.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Cuidado personal.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Hacer ejercicio.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de cubre bocas.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de gel antibacterial.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Implementación de una o varias frutas o verduras en cada comida.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Comer 3 o 4 veces al día de manera balanceada.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¿Cuáles son sus hábitos de la salud?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Cepillado de dientes de vez en cuando.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Lavado de manos antes de los alimentos.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Tomar agua.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Hacer ejercicio mediante el juego.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de cubre bocas.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de gel antiacterial.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Implementación de una o varias frutas o verduras en lonche.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Limpieza personal.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Hábitos no observados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Saludar.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Limpieza de uñas.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Baño diario.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Ropa limpia.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Lonches saludable.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Lonche excesivo.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 Black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