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6FD" w14:textId="77777777" w:rsidR="004448D8" w:rsidRDefault="00E41797" w:rsidP="000626D9">
      <w:pPr>
        <w:rPr>
          <w:rStyle w:val="Ttulo1Car"/>
        </w:rPr>
        <w:sectPr w:rsidR="004448D8" w:rsidSect="005F4CE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Pr>
          <w:noProof/>
          <w:lang w:val="es-SV" w:eastAsia="es-SV"/>
        </w:rPr>
        <mc:AlternateContent>
          <mc:Choice Requires="wps">
            <w:drawing>
              <wp:anchor distT="0" distB="0" distL="114300" distR="114300" simplePos="0" relativeHeight="251659264" behindDoc="0" locked="0" layoutInCell="1" allowOverlap="1" wp14:anchorId="1427666C" wp14:editId="4690F8A7">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AB54A6"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1427666C"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3EAB54A6"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429FFA15" wp14:editId="0E49C230">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7A22F0AE" w14:textId="77777777" w:rsidR="000626D9" w:rsidRPr="00AC624E" w:rsidRDefault="000626D9" w:rsidP="00AC624E">
      <w:pPr>
        <w:pStyle w:val="Ttulo1"/>
      </w:pPr>
      <w:bookmarkStart w:id="0" w:name="_Toc115023927"/>
      <w:r w:rsidRPr="00AC624E">
        <w:rPr>
          <w:rStyle w:val="Ttulo1Car"/>
          <w:b/>
          <w:bCs/>
        </w:rPr>
        <w:t>INTRODUCCIÓN</w:t>
      </w:r>
      <w:bookmarkEnd w:id="0"/>
    </w:p>
    <w:p w14:paraId="29783C99" w14:textId="77777777" w:rsidR="000626D9" w:rsidRDefault="000626D9" w:rsidP="000626D9">
      <w:r>
        <w:t xml:space="preserve"> </w:t>
      </w:r>
    </w:p>
    <w:p w14:paraId="04B976F4"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por comodidad se suele dividir la hidrosfera marina en tres grandes océanos: el Pacífico, el Atlántico y el Índico, y una serie de mares adyacentes. Una tendencia reciente asigna asimismo a las aguas antárticas la categoría de océano.</w:t>
      </w:r>
    </w:p>
    <w:p w14:paraId="5A15190C" w14:textId="77777777" w:rsidR="000626D9" w:rsidRDefault="000626D9" w:rsidP="000626D9">
      <w:r>
        <w:t xml:space="preserve">El término de “mar” se ha aplicado a partes del océano más o menos delimitadas de </w:t>
      </w:r>
      <w:r>
        <w:t>manera bastante arbitraria y en relación a diferentes situaciones. Por ejemplo, el mar Caspio es en realidad un lago salado, el mar Mediterráneo está cerrado por límites bien definidos, el mar Báltico también está bien delimitado pero en las zonas más internas es típicamente salobre, el mar Caribe tiene unos límites menos definidos y el mar de los Sargazos carece totalmente de fronteras geográficas.</w:t>
      </w:r>
    </w:p>
    <w:p w14:paraId="766EDA37" w14:textId="77777777" w:rsidR="000626D9" w:rsidRDefault="000626D9" w:rsidP="000626D9">
      <w:r>
        <w:t xml:space="preserve"> </w:t>
      </w:r>
    </w:p>
    <w:p w14:paraId="15B66FA9"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61BEB468" w14:textId="77777777" w:rsidR="004448D8" w:rsidRDefault="004448D8" w:rsidP="000626D9">
      <w:pPr>
        <w:sectPr w:rsidR="004448D8" w:rsidSect="004448D8">
          <w:type w:val="continuous"/>
          <w:pgSz w:w="11906" w:h="16838"/>
          <w:pgMar w:top="1417" w:right="1701" w:bottom="1417" w:left="1701" w:header="708" w:footer="708" w:gutter="0"/>
          <w:pgBorders w:offsetFrom="page">
            <w:top w:val="single" w:sz="18" w:space="24" w:color="002060"/>
            <w:left w:val="single" w:sz="18" w:space="24" w:color="002060"/>
            <w:bottom w:val="single" w:sz="18" w:space="24" w:color="002060"/>
            <w:right w:val="single" w:sz="18" w:space="24" w:color="002060"/>
          </w:pgBorders>
          <w:cols w:num="2" w:space="708"/>
          <w:docGrid w:linePitch="360"/>
        </w:sectPr>
      </w:pPr>
    </w:p>
    <w:p w14:paraId="12E66DA8" w14:textId="6C1BD438" w:rsidR="000626D9" w:rsidRDefault="000626D9" w:rsidP="000626D9">
      <w:r>
        <w:t xml:space="preserve"> </w:t>
      </w:r>
    </w:p>
    <w:p w14:paraId="02A94B67" w14:textId="77777777" w:rsidR="004448D8" w:rsidRDefault="004448D8" w:rsidP="000626D9"/>
    <w:p w14:paraId="2D096F8B"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lastRenderedPageBreak/>
        <w:t>Los océanos son el sustento para la vida</w:t>
      </w:r>
    </w:p>
    <w:p w14:paraId="5E08F319"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1862EA7D" w14:textId="77777777" w:rsidR="000626D9" w:rsidRDefault="000626D9" w:rsidP="000626D9">
      <w:r>
        <w:t>Las zonas más productivas se concentran a lo largo de los bordes continentales y en unas pocas áreas en las que las aguas están enriquecidas por nutrientes y residuos orgánicos, que son elevados por corrientes ascendentes (afloramientos) hasta zonas iluminadas por el sol, o zonas fóticas, donde se puede producir la fotosíntesis.</w:t>
      </w:r>
    </w:p>
    <w:p w14:paraId="25CA802C"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animales,  así como bosques de algas pardas.</w:t>
      </w:r>
    </w:p>
    <w:p w14:paraId="64A3EBC1"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7F9827CC" w14:textId="33BE66FD"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p>
    <w:p w14:paraId="2A81D713" w14:textId="3B296202" w:rsidR="004448D8" w:rsidRDefault="004448D8" w:rsidP="000626D9">
      <w:pPr>
        <w:rPr>
          <w:rFonts w:asciiTheme="majorHAnsi" w:eastAsiaTheme="majorEastAsia" w:hAnsiTheme="majorHAnsi" w:cstheme="majorBidi"/>
          <w:b/>
          <w:bCs/>
          <w:color w:val="365F91" w:themeColor="accent1" w:themeShade="BF"/>
          <w:sz w:val="28"/>
          <w:szCs w:val="28"/>
        </w:rPr>
      </w:pPr>
      <w:r>
        <w:rPr>
          <w:rStyle w:val="Refdenotaalpie"/>
          <w:rFonts w:asciiTheme="majorHAnsi" w:eastAsiaTheme="majorEastAsia" w:hAnsiTheme="majorHAnsi" w:cstheme="majorBidi"/>
          <w:b/>
          <w:bCs/>
          <w:color w:val="365F91" w:themeColor="accent1" w:themeShade="BF"/>
          <w:sz w:val="28"/>
          <w:szCs w:val="28"/>
        </w:rPr>
        <w:footnoteReference w:id="1"/>
      </w:r>
    </w:p>
    <w:p w14:paraId="0B3BB167"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0C116C4D" w14:textId="77777777" w:rsidR="000626D9" w:rsidRDefault="000626D9" w:rsidP="000626D9">
      <w:r>
        <w:lastRenderedPageBreak/>
        <w:t>El océano abierto se conoce como zona pelágica. A pesar de su inmensidad, la zona pelágica es relativa y biológicamente pobre, ya que los organismos que van muriendo se hunden desde la zona fótica  hacia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13747C13" w14:textId="77777777" w:rsidR="000626D9" w:rsidRDefault="000626D9" w:rsidP="000626D9">
      <w:r>
        <w:t xml:space="preserve"> </w:t>
      </w:r>
    </w:p>
    <w:p w14:paraId="76C89DEB" w14:textId="3F6FCE2A" w:rsidR="000626D9" w:rsidRDefault="000626D9" w:rsidP="000626D9">
      <w:r>
        <w:t xml:space="preserve">Antes de la explotación abusiva por el hombre, se estima que las ballenas consumían al año unos 77 millones de krill antártico, mucho más que la totalidad de las capturas de </w:t>
      </w:r>
      <w:r w:rsidR="00AC624E">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095F4958" w14:textId="77777777" w:rsidR="000626D9" w:rsidRDefault="000626D9" w:rsidP="000626D9">
      <w:r>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peces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por  vivir durante bastante tiempo.</w:t>
      </w:r>
    </w:p>
    <w:p w14:paraId="278D69F2"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embargo el incremento de la población mundial y la demanda de nuevas fuentes de alimentos y materias primas, muchas de las cuales se están agotando en la tierra emergida, subrayan la urgencia de dedicar asimismo un mayor esfuerzo de investigación en este campo.</w:t>
      </w:r>
    </w:p>
    <w:p w14:paraId="77262C7F" w14:textId="15D07512" w:rsidR="005F4CE9" w:rsidRDefault="000626D9" w:rsidP="000626D9">
      <w:r>
        <w:t xml:space="preserve"> </w:t>
      </w:r>
    </w:p>
    <w:p w14:paraId="7CB062EF" w14:textId="52688C0F" w:rsidR="000626D9" w:rsidRDefault="005F4CE9" w:rsidP="000626D9">
      <w:r>
        <w:br w:type="page"/>
      </w:r>
    </w:p>
    <w:p w14:paraId="0E85FE33" w14:textId="77777777" w:rsidR="000626D9" w:rsidRDefault="000626D9" w:rsidP="000626D9">
      <w:pPr>
        <w:pStyle w:val="Ttulo1"/>
      </w:pPr>
      <w:bookmarkStart w:id="1" w:name="_Toc115023928"/>
      <w:r>
        <w:lastRenderedPageBreak/>
        <w:t>LA EXPANSIÓN DE LOS FONDOS OCEÁNICOS</w:t>
      </w:r>
      <w:bookmarkEnd w:id="1"/>
    </w:p>
    <w:p w14:paraId="457599F5" w14:textId="77777777" w:rsidR="000626D9" w:rsidRDefault="000626D9" w:rsidP="000626D9">
      <w:r>
        <w:t xml:space="preserve"> </w:t>
      </w:r>
    </w:p>
    <w:p w14:paraId="4BA02505"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59B90290" w14:textId="77777777" w:rsidR="000626D9" w:rsidRDefault="000626D9" w:rsidP="000626D9">
      <w:r>
        <w:t xml:space="preserve">De la fragmentación del Pangea (se piensa que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29A42EAC" w14:textId="77777777" w:rsidR="000626D9" w:rsidRDefault="000626D9" w:rsidP="000626D9">
      <w:pPr>
        <w:pStyle w:val="Ttulo1"/>
      </w:pPr>
      <w:bookmarkStart w:id="2" w:name="_Toc115023929"/>
      <w:r>
        <w:t>PARÁMETROS FÍSICOS</w:t>
      </w:r>
      <w:bookmarkEnd w:id="2"/>
    </w:p>
    <w:p w14:paraId="1A9F4697" w14:textId="77777777" w:rsidR="000626D9" w:rsidRDefault="000626D9" w:rsidP="000626D9">
      <w:r>
        <w:t xml:space="preserve"> </w:t>
      </w:r>
    </w:p>
    <w:p w14:paraId="6B63DAFB" w14:textId="77777777" w:rsidR="000626D9" w:rsidRDefault="000626D9" w:rsidP="000626D9">
      <w:r>
        <w:t>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presentes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70D4BE00"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2C89F8B7"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441761EB"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Este mecanismo, junto a la elevada capacidad térmica del agua de mar, impide los fuertes </w:t>
      </w:r>
      <w:r>
        <w:lastRenderedPageBreak/>
        <w:t>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50143B41"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33320002" w14:textId="77777777" w:rsidR="000626D9" w:rsidRDefault="000626D9" w:rsidP="000626D9">
      <w:r>
        <w:t>2)      La evaporación del agua.</w:t>
      </w:r>
    </w:p>
    <w:p w14:paraId="20372CF0" w14:textId="77777777" w:rsidR="000626D9" w:rsidRDefault="000626D9" w:rsidP="000626D9">
      <w:r>
        <w:t>3)      El caldeamiento de la atmósfera.</w:t>
      </w:r>
    </w:p>
    <w:p w14:paraId="7FC3AF5A"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112B0A6E"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3B3BE5D1"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5FD24B72" w14:textId="77777777" w:rsidR="004448D8" w:rsidRDefault="000626D9" w:rsidP="000626D9">
      <w:pPr>
        <w:sectPr w:rsidR="004448D8" w:rsidSect="004448D8">
          <w:type w:val="continuous"/>
          <w:pgSz w:w="11906" w:h="16838"/>
          <w:pgMar w:top="1417" w:right="1701" w:bottom="1417" w:left="1701"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homeotermia en todas las cuencas oceánicas. Sin embargo dicha distribución no es general porque en algunas cuencas se dan inversiones imputables a la </w:t>
      </w:r>
    </w:p>
    <w:p w14:paraId="03EC6430" w14:textId="77777777" w:rsidR="00EA65D2" w:rsidRDefault="000626D9" w:rsidP="000626D9">
      <w:r>
        <w:lastRenderedPageBreak/>
        <w:t>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Británicas,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1ECC3013" w14:textId="77777777" w:rsidR="00E41797" w:rsidRDefault="00E41797">
          <w:pPr>
            <w:pStyle w:val="TtuloTDC"/>
          </w:pPr>
          <w:r>
            <w:rPr>
              <w:lang w:val="es-ES"/>
            </w:rPr>
            <w:t>Tabla de contenido</w:t>
          </w:r>
        </w:p>
        <w:p w14:paraId="580887A3" w14:textId="4B8A16DD" w:rsidR="00AC624E" w:rsidRDefault="00E41797">
          <w:pPr>
            <w:pStyle w:val="TDC1"/>
            <w:tabs>
              <w:tab w:val="right" w:leader="dot" w:pos="13992"/>
            </w:tabs>
            <w:rPr>
              <w:rFonts w:eastAsiaTheme="minorEastAsia"/>
              <w:noProof/>
              <w:lang w:val="es-MX" w:eastAsia="es-MX"/>
            </w:rPr>
          </w:pPr>
          <w:r>
            <w:fldChar w:fldCharType="begin"/>
          </w:r>
          <w:r>
            <w:instrText xml:space="preserve"> TOC \o "1-3" \h \z \u </w:instrText>
          </w:r>
          <w:r>
            <w:fldChar w:fldCharType="separate"/>
          </w:r>
          <w:hyperlink w:anchor="_Toc115023927" w:history="1">
            <w:r w:rsidR="00AC624E" w:rsidRPr="00050517">
              <w:rPr>
                <w:rStyle w:val="Hipervnculo"/>
                <w:noProof/>
              </w:rPr>
              <w:t>INTRODUCCIÓN</w:t>
            </w:r>
            <w:r w:rsidR="00AC624E">
              <w:rPr>
                <w:noProof/>
                <w:webHidden/>
              </w:rPr>
              <w:tab/>
            </w:r>
            <w:r w:rsidR="00AC624E">
              <w:rPr>
                <w:noProof/>
                <w:webHidden/>
              </w:rPr>
              <w:fldChar w:fldCharType="begin"/>
            </w:r>
            <w:r w:rsidR="00AC624E">
              <w:rPr>
                <w:noProof/>
                <w:webHidden/>
              </w:rPr>
              <w:instrText xml:space="preserve"> PAGEREF _Toc115023927 \h </w:instrText>
            </w:r>
            <w:r w:rsidR="00AC624E">
              <w:rPr>
                <w:noProof/>
                <w:webHidden/>
              </w:rPr>
            </w:r>
            <w:r w:rsidR="00AC624E">
              <w:rPr>
                <w:noProof/>
                <w:webHidden/>
              </w:rPr>
              <w:fldChar w:fldCharType="separate"/>
            </w:r>
            <w:r w:rsidR="00AC624E">
              <w:rPr>
                <w:noProof/>
                <w:webHidden/>
              </w:rPr>
              <w:t>1</w:t>
            </w:r>
            <w:r w:rsidR="00AC624E">
              <w:rPr>
                <w:noProof/>
                <w:webHidden/>
              </w:rPr>
              <w:fldChar w:fldCharType="end"/>
            </w:r>
          </w:hyperlink>
        </w:p>
        <w:p w14:paraId="5A4853B3" w14:textId="251F8C89" w:rsidR="00AC624E" w:rsidRDefault="00AC624E">
          <w:pPr>
            <w:pStyle w:val="TDC1"/>
            <w:tabs>
              <w:tab w:val="right" w:leader="dot" w:pos="13992"/>
            </w:tabs>
            <w:rPr>
              <w:rFonts w:eastAsiaTheme="minorEastAsia"/>
              <w:noProof/>
              <w:lang w:val="es-MX" w:eastAsia="es-MX"/>
            </w:rPr>
          </w:pPr>
          <w:hyperlink w:anchor="_Toc115023928" w:history="1">
            <w:r w:rsidRPr="00050517">
              <w:rPr>
                <w:rStyle w:val="Hipervnculo"/>
                <w:noProof/>
              </w:rPr>
              <w:t>LA EXPANSIÓN DE LOS FONDOS OCEÁNICOS</w:t>
            </w:r>
            <w:r>
              <w:rPr>
                <w:noProof/>
                <w:webHidden/>
              </w:rPr>
              <w:tab/>
            </w:r>
            <w:r>
              <w:rPr>
                <w:noProof/>
                <w:webHidden/>
              </w:rPr>
              <w:fldChar w:fldCharType="begin"/>
            </w:r>
            <w:r>
              <w:rPr>
                <w:noProof/>
                <w:webHidden/>
              </w:rPr>
              <w:instrText xml:space="preserve"> PAGEREF _Toc115023928 \h </w:instrText>
            </w:r>
            <w:r>
              <w:rPr>
                <w:noProof/>
                <w:webHidden/>
              </w:rPr>
            </w:r>
            <w:r>
              <w:rPr>
                <w:noProof/>
                <w:webHidden/>
              </w:rPr>
              <w:fldChar w:fldCharType="separate"/>
            </w:r>
            <w:r>
              <w:rPr>
                <w:noProof/>
                <w:webHidden/>
              </w:rPr>
              <w:t>4</w:t>
            </w:r>
            <w:r>
              <w:rPr>
                <w:noProof/>
                <w:webHidden/>
              </w:rPr>
              <w:fldChar w:fldCharType="end"/>
            </w:r>
          </w:hyperlink>
        </w:p>
        <w:p w14:paraId="23BFF1EA" w14:textId="743D2A30" w:rsidR="00AC624E" w:rsidRDefault="00AC624E">
          <w:pPr>
            <w:pStyle w:val="TDC1"/>
            <w:tabs>
              <w:tab w:val="right" w:leader="dot" w:pos="13992"/>
            </w:tabs>
            <w:rPr>
              <w:rFonts w:eastAsiaTheme="minorEastAsia"/>
              <w:noProof/>
              <w:lang w:val="es-MX" w:eastAsia="es-MX"/>
            </w:rPr>
          </w:pPr>
          <w:hyperlink w:anchor="_Toc115023929" w:history="1">
            <w:r w:rsidRPr="00050517">
              <w:rPr>
                <w:rStyle w:val="Hipervnculo"/>
                <w:noProof/>
              </w:rPr>
              <w:t>PARÁMETROS FÍSICOS</w:t>
            </w:r>
            <w:r>
              <w:rPr>
                <w:noProof/>
                <w:webHidden/>
              </w:rPr>
              <w:tab/>
            </w:r>
            <w:r>
              <w:rPr>
                <w:noProof/>
                <w:webHidden/>
              </w:rPr>
              <w:fldChar w:fldCharType="begin"/>
            </w:r>
            <w:r>
              <w:rPr>
                <w:noProof/>
                <w:webHidden/>
              </w:rPr>
              <w:instrText xml:space="preserve"> PAGEREF _Toc115023929 \h </w:instrText>
            </w:r>
            <w:r>
              <w:rPr>
                <w:noProof/>
                <w:webHidden/>
              </w:rPr>
            </w:r>
            <w:r>
              <w:rPr>
                <w:noProof/>
                <w:webHidden/>
              </w:rPr>
              <w:fldChar w:fldCharType="separate"/>
            </w:r>
            <w:r>
              <w:rPr>
                <w:noProof/>
                <w:webHidden/>
              </w:rPr>
              <w:t>4</w:t>
            </w:r>
            <w:r>
              <w:rPr>
                <w:noProof/>
                <w:webHidden/>
              </w:rPr>
              <w:fldChar w:fldCharType="end"/>
            </w:r>
          </w:hyperlink>
        </w:p>
        <w:p w14:paraId="5852303E" w14:textId="15B06977" w:rsidR="00E41797" w:rsidRDefault="00E41797">
          <w:r>
            <w:rPr>
              <w:b/>
              <w:bCs/>
            </w:rPr>
            <w:fldChar w:fldCharType="end"/>
          </w:r>
        </w:p>
      </w:sdtContent>
    </w:sdt>
    <w:p w14:paraId="21A53A18" w14:textId="77777777" w:rsidR="004448D8" w:rsidRDefault="004448D8" w:rsidP="000626D9">
      <w:pPr>
        <w:sectPr w:rsidR="004448D8" w:rsidSect="004448D8">
          <w:type w:val="continuous"/>
          <w:pgSz w:w="16838" w:h="11906" w:orient="landscape"/>
          <w:pgMar w:top="1701" w:right="1418" w:bottom="1701" w:left="1418" w:header="709" w:footer="709"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p>
    <w:p w14:paraId="6411A658" w14:textId="77777777" w:rsidR="00E41797" w:rsidRDefault="00E41797" w:rsidP="000626D9"/>
    <w:sectPr w:rsidR="00E41797" w:rsidSect="004448D8">
      <w:pgSz w:w="16838" w:h="11906" w:orient="landscape"/>
      <w:pgMar w:top="1701" w:right="1417" w:bottom="1701" w:left="1417"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9DF7" w14:textId="77777777" w:rsidR="00864A14" w:rsidRDefault="00864A14" w:rsidP="005F4CE9">
      <w:pPr>
        <w:spacing w:after="0" w:line="240" w:lineRule="auto"/>
      </w:pPr>
      <w:r>
        <w:separator/>
      </w:r>
    </w:p>
  </w:endnote>
  <w:endnote w:type="continuationSeparator" w:id="0">
    <w:p w14:paraId="26DD24AA" w14:textId="77777777" w:rsidR="00864A14" w:rsidRDefault="00864A14" w:rsidP="005F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CC69" w14:textId="77777777" w:rsidR="005F4CE9" w:rsidRDefault="005F4C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C304" w14:textId="77777777" w:rsidR="005F4CE9" w:rsidRDefault="005F4C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DB53" w14:textId="77777777" w:rsidR="005F4CE9" w:rsidRDefault="005F4C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95C5" w14:textId="77777777" w:rsidR="00864A14" w:rsidRDefault="00864A14" w:rsidP="005F4CE9">
      <w:pPr>
        <w:spacing w:after="0" w:line="240" w:lineRule="auto"/>
      </w:pPr>
      <w:r>
        <w:separator/>
      </w:r>
    </w:p>
  </w:footnote>
  <w:footnote w:type="continuationSeparator" w:id="0">
    <w:p w14:paraId="37805010" w14:textId="77777777" w:rsidR="00864A14" w:rsidRDefault="00864A14" w:rsidP="005F4CE9">
      <w:pPr>
        <w:spacing w:after="0" w:line="240" w:lineRule="auto"/>
      </w:pPr>
      <w:r>
        <w:continuationSeparator/>
      </w:r>
    </w:p>
  </w:footnote>
  <w:footnote w:id="1">
    <w:p w14:paraId="3DA1B028" w14:textId="5A7C90D4" w:rsidR="004448D8" w:rsidRPr="004448D8" w:rsidRDefault="004448D8">
      <w:pPr>
        <w:pStyle w:val="Textonotapie"/>
        <w:rPr>
          <w:lang w:val="es-MX"/>
        </w:rPr>
      </w:pPr>
      <w:r>
        <w:rPr>
          <w:rStyle w:val="Refdenotaalpie"/>
        </w:rPr>
        <w:footnoteRef/>
      </w:r>
      <w:r>
        <w:t xml:space="preserve"> </w:t>
      </w:r>
      <w:r>
        <w:rPr>
          <w:lang w:val="es-MX"/>
        </w:rPr>
        <w:t xml:space="preserve">Revisar </w:t>
      </w:r>
      <w:proofErr w:type="spellStart"/>
      <w:r>
        <w:rPr>
          <w:lang w:val="es-MX"/>
        </w:rPr>
        <w:t>informacion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78D7" w14:textId="77777777" w:rsidR="005F4CE9" w:rsidRDefault="005F4C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143899"/>
      <w:docPartObj>
        <w:docPartGallery w:val="Watermarks"/>
        <w:docPartUnique/>
      </w:docPartObj>
    </w:sdtPr>
    <w:sdtContent>
      <w:p w14:paraId="797A3103" w14:textId="09EEB17D" w:rsidR="005F4CE9" w:rsidRDefault="005F4CE9">
        <w:pPr>
          <w:pStyle w:val="Encabezado"/>
        </w:pPr>
        <w:r>
          <w:pict w14:anchorId="5FF3D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5"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9FEF" w14:textId="77777777" w:rsidR="005F4CE9" w:rsidRDefault="005F4C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4448D8"/>
    <w:rsid w:val="005F4CE9"/>
    <w:rsid w:val="006C5CC6"/>
    <w:rsid w:val="00864A14"/>
    <w:rsid w:val="00AC624E"/>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9B042"/>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5F4C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CE9"/>
  </w:style>
  <w:style w:type="paragraph" w:styleId="Piedepgina">
    <w:name w:val="footer"/>
    <w:basedOn w:val="Normal"/>
    <w:link w:val="PiedepginaCar"/>
    <w:uiPriority w:val="99"/>
    <w:unhideWhenUsed/>
    <w:rsid w:val="005F4C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CE9"/>
  </w:style>
  <w:style w:type="paragraph" w:styleId="Textonotapie">
    <w:name w:val="footnote text"/>
    <w:basedOn w:val="Normal"/>
    <w:link w:val="TextonotapieCar"/>
    <w:uiPriority w:val="99"/>
    <w:semiHidden/>
    <w:unhideWhenUsed/>
    <w:rsid w:val="004448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48D8"/>
    <w:rPr>
      <w:sz w:val="20"/>
      <w:szCs w:val="20"/>
    </w:rPr>
  </w:style>
  <w:style w:type="character" w:styleId="Refdenotaalpie">
    <w:name w:val="footnote reference"/>
    <w:basedOn w:val="Fuentedeprrafopredeter"/>
    <w:uiPriority w:val="99"/>
    <w:semiHidden/>
    <w:unhideWhenUsed/>
    <w:rsid w:val="00444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2296</Words>
  <Characters>12629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CLAUDIA MATA RODRIGUEZ</cp:lastModifiedBy>
  <cp:revision>3</cp:revision>
  <dcterms:created xsi:type="dcterms:W3CDTF">2017-03-25T11:11:00Z</dcterms:created>
  <dcterms:modified xsi:type="dcterms:W3CDTF">2022-09-25T23:46:00Z</dcterms:modified>
</cp:coreProperties>
</file>