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20" w:rsidRDefault="00585A20" w:rsidP="00585A20">
      <w:r>
        <w:rPr>
          <w:noProof/>
          <w:lang w:val="es-MX" w:eastAsia="es-MX"/>
        </w:rPr>
        <mc:AlternateContent>
          <mc:Choice Requires="wps">
            <w:drawing>
              <wp:anchor distT="0" distB="0" distL="114300" distR="114300" simplePos="0" relativeHeight="251659264" behindDoc="0" locked="0" layoutInCell="1" allowOverlap="1" wp14:anchorId="0924A14E" wp14:editId="5D4CD45F">
                <wp:simplePos x="0" y="0"/>
                <wp:positionH relativeFrom="column">
                  <wp:posOffset>424816</wp:posOffset>
                </wp:positionH>
                <wp:positionV relativeFrom="paragraph">
                  <wp:posOffset>224155</wp:posOffset>
                </wp:positionV>
                <wp:extent cx="2057400" cy="56642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57400"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5A20" w:rsidRDefault="00585A20" w:rsidP="00585A20">
                            <w:pPr>
                              <w:pStyle w:val="NormalWeb"/>
                              <w:spacing w:before="0" w:beforeAutospacing="0" w:after="0" w:afterAutospacing="0"/>
                              <w:jc w:val="center"/>
                            </w:pPr>
                            <w:r w:rsidRPr="00585A20">
                              <w:rPr>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0924A14E" id="_x0000_t202" coordsize="21600,21600" o:spt="202" path="m,l,21600r21600,l21600,xe">
                <v:stroke joinstyle="miter"/>
                <v:path gradientshapeok="t" o:connecttype="rect"/>
              </v:shapetype>
              <v:shape id="WordArt 2" o:spid="_x0000_s1026" type="#_x0000_t202" style="position:absolute;margin-left:33.45pt;margin-top:17.65pt;width:162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" filled="f" stroked="f">
                <v:stroke joinstyle="round"/>
                <o:lock v:ext="edit" shapetype="t"/>
                <v:textbox style="mso-fit-shape-to-text:t">
                  <w:txbxContent>
                    <w:p w:rsidR="00585A20" w:rsidRDefault="00585A20" w:rsidP="00585A20">
                      <w:pPr>
                        <w:pStyle w:val="NormalWeb"/>
                        <w:spacing w:before="0" w:beforeAutospacing="0" w:after="0" w:afterAutospacing="0"/>
                        <w:jc w:val="center"/>
                      </w:pPr>
                      <w:r w:rsidRPr="00585A20">
                        <w:rPr>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Pr>
          <w:noProof/>
          <w:lang w:val="es-MX" w:eastAsia="es-MX"/>
        </w:rPr>
        <w:drawing>
          <wp:inline distT="0" distB="0" distL="0" distR="0" wp14:anchorId="677C32B3" wp14:editId="22B1F657">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Pr="00AA2E9A">
        <w:t>INTRODUCCIÓN</w:t>
      </w:r>
    </w:p>
    <w:p w:rsidR="00585A20" w:rsidRDefault="00585A20" w:rsidP="00585A20">
      <w:r>
        <w:t xml:space="preserve"> </w:t>
      </w:r>
    </w:p>
    <w:p w:rsidR="00585A20" w:rsidRDefault="00585A20" w:rsidP="00585A20">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se suele dividir la hidrosfera marina en tres </w:t>
      </w:r>
      <w:r>
        <w:t>grandes océanos: el Pacífico, el Atlántico y el Índico, y una serie de mares adyacentes. Una tendencia reciente asigna asimismo a las aguas antárticas la categoría de océano.</w:t>
      </w:r>
    </w:p>
    <w:p w:rsidR="00585A20" w:rsidRDefault="00585A20" w:rsidP="00585A20">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rsidR="00585A20" w:rsidRDefault="00585A20" w:rsidP="00585A20">
      <w:r>
        <w:t xml:space="preserve"> </w:t>
      </w:r>
    </w:p>
    <w:p w:rsidR="00585A20" w:rsidRDefault="00585A20" w:rsidP="00585A20">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rsidR="00585A20" w:rsidRDefault="00585A20" w:rsidP="00585A20">
      <w:r>
        <w:t xml:space="preserve"> </w:t>
      </w:r>
    </w:p>
    <w:p w:rsidR="00585A20" w:rsidRDefault="00585A20" w:rsidP="00585A20">
      <w:pPr>
        <w:rPr>
          <w:rFonts w:asciiTheme="majorHAnsi" w:eastAsiaTheme="majorEastAsia" w:hAnsiTheme="majorHAnsi" w:cstheme="majorBidi"/>
          <w:b/>
          <w:bCs/>
          <w:color w:val="2E74B5" w:themeColor="accent1" w:themeShade="BF"/>
          <w:sz w:val="28"/>
          <w:szCs w:val="28"/>
        </w:rPr>
        <w:sectPr w:rsidR="00585A20" w:rsidSect="00AA2E9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rsidR="00585A20" w:rsidRDefault="00585A20" w:rsidP="00585A20">
      <w:pPr>
        <w:rPr>
          <w:rFonts w:asciiTheme="majorHAnsi" w:eastAsiaTheme="majorEastAsia" w:hAnsiTheme="majorHAnsi" w:cstheme="majorBidi"/>
          <w:b/>
          <w:bCs/>
          <w:color w:val="2E74B5" w:themeColor="accent1" w:themeShade="BF"/>
          <w:sz w:val="28"/>
          <w:szCs w:val="28"/>
        </w:rPr>
      </w:pPr>
    </w:p>
    <w:p w:rsidR="00585A20" w:rsidRDefault="00585A20" w:rsidP="00585A20">
      <w:r w:rsidRPr="00E41797">
        <w:rPr>
          <w:rFonts w:asciiTheme="majorHAnsi" w:eastAsiaTheme="majorEastAsia" w:hAnsiTheme="majorHAnsi" w:cstheme="majorBidi"/>
          <w:b/>
          <w:bCs/>
          <w:color w:val="2E74B5" w:themeColor="accent1" w:themeShade="BF"/>
          <w:sz w:val="28"/>
          <w:szCs w:val="28"/>
        </w:rPr>
        <w:t>Los océanos son el sustento para la vida</w:t>
      </w:r>
    </w:p>
    <w:p w:rsidR="00585A20" w:rsidRDefault="00585A20" w:rsidP="00585A20">
      <w:r>
        <w:t xml:space="preserve">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w:t>
      </w:r>
      <w:proofErr w:type="spellStart"/>
      <w:r>
        <w:t>intermareal</w:t>
      </w:r>
      <w:proofErr w:type="spellEnd"/>
      <w:r>
        <w:t>, o en zonas poco profundas del océano y menos de un 1% de ellas viven en el fondo del océano por debajo de los 2000 metros de profundidad.</w:t>
      </w:r>
    </w:p>
    <w:p w:rsidR="00585A20" w:rsidRDefault="00585A20" w:rsidP="00585A20">
      <w:r>
        <w:lastRenderedPageBreak/>
        <w:t xml:space="preserve">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w:t>
      </w:r>
      <w:proofErr w:type="spellStart"/>
      <w:r>
        <w:t>fóticas</w:t>
      </w:r>
      <w:proofErr w:type="spellEnd"/>
      <w:r>
        <w:t>, donde se puede producir la fotosíntesis.</w:t>
      </w:r>
    </w:p>
    <w:p w:rsidR="00585A20" w:rsidRDefault="00585A20" w:rsidP="00585A20">
      <w:r>
        <w:t xml:space="preserve">La vida en el océano se divide en regiones, o provincias, cada una de las cuales tiene sus propias formas vivas. La zona litoral o </w:t>
      </w:r>
      <w:proofErr w:type="spellStart"/>
      <w:r>
        <w:t>intermareal</w:t>
      </w:r>
      <w:proofErr w:type="spellEnd"/>
      <w:r>
        <w:t xml:space="preserve">,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rsidR="00585A20" w:rsidRDefault="00585A20" w:rsidP="00585A20">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rsidR="00585A20" w:rsidRDefault="00585A20" w:rsidP="00585A20">
      <w:pPr>
        <w:rPr>
          <w:rFonts w:asciiTheme="majorHAnsi" w:eastAsiaTheme="majorEastAsia" w:hAnsiTheme="majorHAnsi" w:cstheme="majorBidi"/>
          <w:b/>
          <w:bCs/>
          <w:color w:val="2E74B5" w:themeColor="accent1" w:themeShade="BF"/>
          <w:sz w:val="28"/>
          <w:szCs w:val="28"/>
        </w:rPr>
      </w:pPr>
      <w:r w:rsidRPr="00E41797">
        <w:rPr>
          <w:rFonts w:asciiTheme="majorHAnsi" w:eastAsiaTheme="majorEastAsia" w:hAnsiTheme="majorHAnsi" w:cstheme="majorBidi"/>
          <w:b/>
          <w:bCs/>
          <w:color w:val="2E74B5" w:themeColor="accent1" w:themeShade="BF"/>
          <w:sz w:val="28"/>
          <w:szCs w:val="28"/>
        </w:rPr>
        <w:t>Las áreas de afloramiento</w:t>
      </w:r>
      <w:r>
        <w:rPr>
          <w:rStyle w:val="Refdenotaalpie"/>
          <w:rFonts w:asciiTheme="majorHAnsi" w:eastAsiaTheme="majorEastAsia" w:hAnsiTheme="majorHAnsi" w:cstheme="majorBidi"/>
          <w:b/>
          <w:bCs/>
          <w:color w:val="2E74B5" w:themeColor="accent1" w:themeShade="BF"/>
          <w:sz w:val="28"/>
          <w:szCs w:val="28"/>
        </w:rPr>
        <w:footnoteReference w:id="1"/>
      </w:r>
    </w:p>
    <w:p w:rsidR="00585A20" w:rsidRDefault="00585A20" w:rsidP="00585A20">
      <w:r>
        <w:t xml:space="preserve"> aunque pequeñas y restringidas a unas pocas regiones, son unas importantes fuentes de renovación de nutrientes para la zona </w:t>
      </w:r>
      <w:proofErr w:type="spellStart"/>
      <w:r>
        <w:t>fótica</w:t>
      </w:r>
      <w:proofErr w:type="spellEnd"/>
      <w:r>
        <w:t xml:space="preserve">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rsidR="00585A20" w:rsidRDefault="00585A20" w:rsidP="00585A20">
      <w:r>
        <w:t xml:space="preserve">El océano abierto se conoce como zona pelágica. A pesar de su inmensidad, la zona pelágica es relativa y biológicamente pobre, ya que los organismos que van muriendo se hunden desde la zona </w:t>
      </w:r>
      <w:proofErr w:type="spellStart"/>
      <w:proofErr w:type="gramStart"/>
      <w:r>
        <w:t>fótica</w:t>
      </w:r>
      <w:proofErr w:type="spellEnd"/>
      <w:r>
        <w:t xml:space="preserve">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rsidR="00585A20" w:rsidRDefault="00585A20" w:rsidP="00585A20">
      <w:r>
        <w:t xml:space="preserve"> </w:t>
      </w:r>
    </w:p>
    <w:p w:rsidR="00585A20" w:rsidRDefault="00585A20" w:rsidP="00585A20">
      <w:r>
        <w:t xml:space="preserve">Antes de la explotación abusiva por el hombre, se estima que las ballenas consumían al año unos 77 millones de krill antártico, mucho más que la totalidad de las capturas de fauna, crustáceos y moluscos realizadas por el conjunto de toda la flota pesquera mundial en un año. </w:t>
      </w:r>
      <w:r>
        <w:lastRenderedPageBreak/>
        <w:t>La enorme población de krill estaba mantenida por el fitoplancton, la base de la cadena alimentaria, que a su vez era abundante por la riqueza en nutrientes del océano antártico.</w:t>
      </w:r>
    </w:p>
    <w:p w:rsidR="00585A20" w:rsidRDefault="00585A20" w:rsidP="00585A20">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fauna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rsidR="00585A20" w:rsidRDefault="00585A20" w:rsidP="00585A20">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rsidR="00585A20" w:rsidRDefault="00585A20" w:rsidP="00585A20">
      <w:r>
        <w:t xml:space="preserve"> </w:t>
      </w:r>
    </w:p>
    <w:p w:rsidR="00585A20" w:rsidRDefault="00585A20" w:rsidP="00585A20">
      <w:pPr>
        <w:pStyle w:val="Ttulo1"/>
      </w:pPr>
      <w:bookmarkStart w:id="0" w:name="_Toc114951951"/>
      <w:r>
        <w:br w:type="page"/>
      </w:r>
    </w:p>
    <w:p w:rsidR="00585A20" w:rsidRDefault="00585A20" w:rsidP="00585A20">
      <w:pPr>
        <w:pStyle w:val="Ttulo1"/>
      </w:pPr>
      <w:r>
        <w:lastRenderedPageBreak/>
        <w:t>LA EXPANSIÓN DE LOS FONDOS OCEÁNICOS</w:t>
      </w:r>
      <w:bookmarkEnd w:id="0"/>
    </w:p>
    <w:p w:rsidR="00585A20" w:rsidRDefault="00585A20" w:rsidP="00585A20">
      <w:r>
        <w:t xml:space="preserve"> </w:t>
      </w:r>
    </w:p>
    <w:p w:rsidR="00585A20" w:rsidRDefault="00585A20" w:rsidP="00585A20">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rsidR="00585A20" w:rsidRDefault="00585A20" w:rsidP="00585A20">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rsidR="00585A20" w:rsidRDefault="00585A20" w:rsidP="00585A20">
      <w:pPr>
        <w:pStyle w:val="Ttulo1"/>
      </w:pPr>
      <w:bookmarkStart w:id="1" w:name="_Toc114951952"/>
      <w:r>
        <w:t>PARÁMETROS FÍSICOS</w:t>
      </w:r>
      <w:bookmarkEnd w:id="1"/>
      <w:r>
        <w:br w:type="textWrapping" w:clear="all"/>
      </w:r>
    </w:p>
    <w:p w:rsidR="00585A20" w:rsidRDefault="00585A20" w:rsidP="00585A20">
      <w:r>
        <w:t xml:space="preserve"> </w:t>
      </w:r>
    </w:p>
    <w:p w:rsidR="00585A20" w:rsidRDefault="00585A20" w:rsidP="00585A20">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rsidR="00585A20" w:rsidRDefault="00585A20" w:rsidP="00585A20">
      <w:r>
        <w:t xml:space="preserve">En general, la solución del agua de mar puede aproximarse a una solución 0,5 M de </w:t>
      </w:r>
      <w:proofErr w:type="spellStart"/>
      <w:r>
        <w:t>NaCl</w:t>
      </w:r>
      <w:proofErr w:type="spellEnd"/>
      <w:r>
        <w:t>.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rsidR="00585A20" w:rsidRDefault="00585A20" w:rsidP="00585A20">
      <w:r>
        <w:t>Dicho efecto constituye un elemento fundamental de distinción entre las aguas dulces y las salinas, e incide de manera importante en la circulación oceánica y la formación de los hielos en las áreas polares.</w:t>
      </w:r>
    </w:p>
    <w:p w:rsidR="00585A20" w:rsidRDefault="00585A20" w:rsidP="00585A20">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rsidR="00585A20" w:rsidRDefault="00585A20" w:rsidP="00585A20">
      <w:r>
        <w:t>1)      La radiación hacia el espacio, a la que contribuye la reflexión o albedo, que para el mar es muy pequeña (hasta el 3% de la radiación incidente), mientras que sobre el suelo es muy alta (hasta el 90% para la nieve).</w:t>
      </w:r>
    </w:p>
    <w:p w:rsidR="00585A20" w:rsidRDefault="00585A20" w:rsidP="00585A20">
      <w:r>
        <w:t>2)      La evaporación del agua.</w:t>
      </w:r>
    </w:p>
    <w:p w:rsidR="00585A20" w:rsidRDefault="00585A20" w:rsidP="00585A20">
      <w:r>
        <w:t>3)      El caldeamiento de la atmósfera.</w:t>
      </w:r>
    </w:p>
    <w:p w:rsidR="00585A20" w:rsidRDefault="00585A20" w:rsidP="00585A20">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rsidR="00585A20" w:rsidRDefault="00585A20" w:rsidP="00585A20">
      <w:r>
        <w:t>A causa de la circulación oceánica y de la consiguiente mezcla de las aguas, los efectos de las condiciones climáticas del planeta se distribuyen y se promedian a nivel regional y planetario.</w:t>
      </w:r>
    </w:p>
    <w:p w:rsidR="00585A20" w:rsidRDefault="00585A20" w:rsidP="00585A20">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rsidR="00585A20" w:rsidRDefault="00585A20" w:rsidP="00585A20">
      <w:pPr>
        <w:sectPr w:rsidR="00585A20" w:rsidSect="00AA2E9A">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w:t>
      </w:r>
      <w:proofErr w:type="spellStart"/>
      <w:r>
        <w:t>homeotermia</w:t>
      </w:r>
      <w:proofErr w:type="spellEnd"/>
      <w:r>
        <w:t xml:space="preserve"> en todas las cuencas oceánicas. Sin embargo dicha </w:t>
      </w:r>
    </w:p>
    <w:p w:rsidR="00585A20" w:rsidRDefault="00585A20" w:rsidP="00585A20">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rsidR="00585A20" w:rsidRDefault="00585A20" w:rsidP="00585A20">
          <w:pPr>
            <w:pStyle w:val="TtuloTDC"/>
          </w:pPr>
          <w:r>
            <w:rPr>
              <w:lang w:val="es-ES"/>
            </w:rPr>
            <w:t>Tabla de contenido</w:t>
          </w:r>
        </w:p>
        <w:p w:rsidR="00585A20" w:rsidRDefault="00585A20" w:rsidP="00585A20">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951951" w:history="1">
            <w:r w:rsidRPr="00DC622A">
              <w:rPr>
                <w:rStyle w:val="Hipervnculo"/>
                <w:noProof/>
              </w:rPr>
              <w:t>LA EXPANSIÓN DE LOS FONDOS OCEÁNICOS</w:t>
            </w:r>
            <w:r>
              <w:rPr>
                <w:noProof/>
                <w:webHidden/>
              </w:rPr>
              <w:tab/>
            </w:r>
            <w:r>
              <w:rPr>
                <w:noProof/>
                <w:webHidden/>
              </w:rPr>
              <w:fldChar w:fldCharType="begin"/>
            </w:r>
            <w:r>
              <w:rPr>
                <w:noProof/>
                <w:webHidden/>
              </w:rPr>
              <w:instrText xml:space="preserve"> PAGEREF _Toc114951951 \h </w:instrText>
            </w:r>
            <w:r>
              <w:rPr>
                <w:noProof/>
                <w:webHidden/>
              </w:rPr>
            </w:r>
            <w:r>
              <w:rPr>
                <w:noProof/>
                <w:webHidden/>
              </w:rPr>
              <w:fldChar w:fldCharType="separate"/>
            </w:r>
            <w:r>
              <w:rPr>
                <w:noProof/>
                <w:webHidden/>
              </w:rPr>
              <w:t>3</w:t>
            </w:r>
            <w:r>
              <w:rPr>
                <w:noProof/>
                <w:webHidden/>
              </w:rPr>
              <w:fldChar w:fldCharType="end"/>
            </w:r>
          </w:hyperlink>
        </w:p>
        <w:p w:rsidR="00585A20" w:rsidRDefault="00585A20" w:rsidP="00585A20">
          <w:pPr>
            <w:pStyle w:val="TDC1"/>
            <w:tabs>
              <w:tab w:val="right" w:leader="dot" w:pos="8494"/>
            </w:tabs>
            <w:rPr>
              <w:rFonts w:eastAsiaTheme="minorEastAsia"/>
              <w:noProof/>
              <w:lang w:val="es-MX" w:eastAsia="es-MX"/>
            </w:rPr>
          </w:pPr>
          <w:hyperlink w:anchor="_Toc114951952" w:history="1">
            <w:r w:rsidRPr="00DC622A">
              <w:rPr>
                <w:rStyle w:val="Hipervnculo"/>
                <w:noProof/>
              </w:rPr>
              <w:t>PARÁMETROS FÍSICOS</w:t>
            </w:r>
            <w:r>
              <w:rPr>
                <w:noProof/>
                <w:webHidden/>
              </w:rPr>
              <w:tab/>
            </w:r>
            <w:r>
              <w:rPr>
                <w:noProof/>
                <w:webHidden/>
              </w:rPr>
              <w:fldChar w:fldCharType="begin"/>
            </w:r>
            <w:r>
              <w:rPr>
                <w:noProof/>
                <w:webHidden/>
              </w:rPr>
              <w:instrText xml:space="preserve"> PAGEREF _Toc114951952 \h </w:instrText>
            </w:r>
            <w:r>
              <w:rPr>
                <w:noProof/>
                <w:webHidden/>
              </w:rPr>
            </w:r>
            <w:r>
              <w:rPr>
                <w:noProof/>
                <w:webHidden/>
              </w:rPr>
              <w:fldChar w:fldCharType="separate"/>
            </w:r>
            <w:r>
              <w:rPr>
                <w:noProof/>
                <w:webHidden/>
              </w:rPr>
              <w:t>4</w:t>
            </w:r>
            <w:r>
              <w:rPr>
                <w:noProof/>
                <w:webHidden/>
              </w:rPr>
              <w:fldChar w:fldCharType="end"/>
            </w:r>
          </w:hyperlink>
        </w:p>
        <w:p w:rsidR="00585A20" w:rsidRDefault="00585A20" w:rsidP="00585A20">
          <w:r>
            <w:rPr>
              <w:b/>
              <w:bCs/>
            </w:rPr>
            <w:fldChar w:fldCharType="end"/>
          </w:r>
        </w:p>
      </w:sdtContent>
    </w:sdt>
    <w:p w:rsidR="00585A20" w:rsidRDefault="00585A20" w:rsidP="00585A20">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p>
    <w:p w:rsidR="00585A20" w:rsidRDefault="00585A20" w:rsidP="00585A20"/>
    <w:p w:rsidR="00CD295D" w:rsidRDefault="00CD295D">
      <w:bookmarkStart w:id="2" w:name="_GoBack"/>
      <w:bookmarkEnd w:id="2"/>
    </w:p>
    <w:sectPr w:rsidR="00CD295D" w:rsidSect="00AA2E9A">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43" w:rsidRDefault="00D56243" w:rsidP="00585A20">
      <w:pPr>
        <w:spacing w:after="0" w:line="240" w:lineRule="auto"/>
      </w:pPr>
      <w:r>
        <w:separator/>
      </w:r>
    </w:p>
  </w:endnote>
  <w:endnote w:type="continuationSeparator" w:id="0">
    <w:p w:rsidR="00D56243" w:rsidRDefault="00D56243" w:rsidP="0058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20" w:rsidRDefault="00585A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20" w:rsidRDefault="00585A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20" w:rsidRDefault="00585A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43" w:rsidRDefault="00D56243" w:rsidP="00585A20">
      <w:pPr>
        <w:spacing w:after="0" w:line="240" w:lineRule="auto"/>
      </w:pPr>
      <w:r>
        <w:separator/>
      </w:r>
    </w:p>
  </w:footnote>
  <w:footnote w:type="continuationSeparator" w:id="0">
    <w:p w:rsidR="00D56243" w:rsidRDefault="00D56243" w:rsidP="00585A20">
      <w:pPr>
        <w:spacing w:after="0" w:line="240" w:lineRule="auto"/>
      </w:pPr>
      <w:r>
        <w:continuationSeparator/>
      </w:r>
    </w:p>
  </w:footnote>
  <w:footnote w:id="1">
    <w:p w:rsidR="00585A20" w:rsidRPr="00AA2E9A" w:rsidRDefault="00585A20" w:rsidP="00585A20">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20" w:rsidRDefault="00585A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95958"/>
      <w:docPartObj>
        <w:docPartGallery w:val="Watermarks"/>
        <w:docPartUnique/>
      </w:docPartObj>
    </w:sdtPr>
    <w:sdtContent>
      <w:p w:rsidR="00585A20" w:rsidRDefault="00585A2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20" w:rsidRDefault="00585A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20"/>
    <w:rsid w:val="000F5161"/>
    <w:rsid w:val="00153E52"/>
    <w:rsid w:val="002C4EB4"/>
    <w:rsid w:val="00381048"/>
    <w:rsid w:val="00432C38"/>
    <w:rsid w:val="005172F8"/>
    <w:rsid w:val="00585A20"/>
    <w:rsid w:val="005A12C1"/>
    <w:rsid w:val="00885E91"/>
    <w:rsid w:val="008F0FB6"/>
    <w:rsid w:val="00CD295D"/>
    <w:rsid w:val="00D56243"/>
    <w:rsid w:val="00D72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42E849-42F4-4B8F-9154-ACE31AB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0"/>
    <w:pPr>
      <w:spacing w:after="200" w:line="276" w:lineRule="auto"/>
    </w:pPr>
    <w:rPr>
      <w:lang w:val="es-ES"/>
    </w:rPr>
  </w:style>
  <w:style w:type="paragraph" w:styleId="Ttulo1">
    <w:name w:val="heading 1"/>
    <w:basedOn w:val="Normal"/>
    <w:next w:val="Normal"/>
    <w:link w:val="Ttulo1Car"/>
    <w:uiPriority w:val="9"/>
    <w:qFormat/>
    <w:rsid w:val="00585A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A20"/>
    <w:rPr>
      <w:rFonts w:asciiTheme="majorHAnsi" w:eastAsiaTheme="majorEastAsia" w:hAnsiTheme="majorHAnsi" w:cstheme="majorBidi"/>
      <w:b/>
      <w:bCs/>
      <w:color w:val="2E74B5" w:themeColor="accent1" w:themeShade="BF"/>
      <w:sz w:val="28"/>
      <w:szCs w:val="28"/>
      <w:lang w:val="es-ES"/>
    </w:rPr>
  </w:style>
  <w:style w:type="paragraph" w:styleId="TtuloTDC">
    <w:name w:val="TOC Heading"/>
    <w:basedOn w:val="Ttulo1"/>
    <w:next w:val="Normal"/>
    <w:uiPriority w:val="39"/>
    <w:unhideWhenUsed/>
    <w:qFormat/>
    <w:rsid w:val="00585A20"/>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585A20"/>
    <w:pPr>
      <w:spacing w:after="100"/>
    </w:pPr>
  </w:style>
  <w:style w:type="character" w:styleId="Hipervnculo">
    <w:name w:val="Hyperlink"/>
    <w:basedOn w:val="Fuentedeprrafopredeter"/>
    <w:uiPriority w:val="99"/>
    <w:unhideWhenUsed/>
    <w:rsid w:val="00585A20"/>
    <w:rPr>
      <w:color w:val="0563C1" w:themeColor="hyperlink"/>
      <w:u w:val="single"/>
    </w:rPr>
  </w:style>
  <w:style w:type="paragraph" w:styleId="NormalWeb">
    <w:name w:val="Normal (Web)"/>
    <w:basedOn w:val="Normal"/>
    <w:uiPriority w:val="99"/>
    <w:semiHidden/>
    <w:unhideWhenUsed/>
    <w:rsid w:val="00585A20"/>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585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A20"/>
    <w:rPr>
      <w:lang w:val="es-ES"/>
    </w:rPr>
  </w:style>
  <w:style w:type="paragraph" w:styleId="Piedepgina">
    <w:name w:val="footer"/>
    <w:basedOn w:val="Normal"/>
    <w:link w:val="PiedepginaCar"/>
    <w:uiPriority w:val="99"/>
    <w:unhideWhenUsed/>
    <w:rsid w:val="00585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A20"/>
    <w:rPr>
      <w:lang w:val="es-ES"/>
    </w:rPr>
  </w:style>
  <w:style w:type="paragraph" w:styleId="Textonotapie">
    <w:name w:val="footnote text"/>
    <w:basedOn w:val="Normal"/>
    <w:link w:val="TextonotapieCar"/>
    <w:uiPriority w:val="99"/>
    <w:semiHidden/>
    <w:unhideWhenUsed/>
    <w:rsid w:val="00585A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5A20"/>
    <w:rPr>
      <w:sz w:val="20"/>
      <w:szCs w:val="20"/>
      <w:lang w:val="es-ES"/>
    </w:rPr>
  </w:style>
  <w:style w:type="character" w:styleId="Refdenotaalpie">
    <w:name w:val="footnote reference"/>
    <w:basedOn w:val="Fuentedeprrafopredeter"/>
    <w:uiPriority w:val="99"/>
    <w:semiHidden/>
    <w:unhideWhenUsed/>
    <w:rsid w:val="00585A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2022-09-26T01:44:00Z</dcterms:created>
  <dcterms:modified xsi:type="dcterms:W3CDTF">2022-09-26T01:45:00Z</dcterms:modified>
</cp:coreProperties>
</file>