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62" w:rsidRPr="00455818" w:rsidRDefault="00EE7862" w:rsidP="00EE7862">
      <w:pPr>
        <w:spacing w:before="240"/>
        <w:jc w:val="center"/>
        <w:rPr>
          <w:rFonts w:ascii="Century Gothic" w:hAnsi="Century Gothic" w:cs="Arial"/>
          <w:b/>
          <w:sz w:val="28"/>
          <w:szCs w:val="24"/>
        </w:rPr>
      </w:pPr>
      <w:r w:rsidRPr="00455818">
        <w:rPr>
          <w:rFonts w:ascii="Arial" w:hAnsi="Arial" w:cs="Arial"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62D90859" wp14:editId="3B221D44">
            <wp:simplePos x="0" y="0"/>
            <wp:positionH relativeFrom="column">
              <wp:posOffset>-359632</wp:posOffset>
            </wp:positionH>
            <wp:positionV relativeFrom="paragraph">
              <wp:posOffset>-8757</wp:posOffset>
            </wp:positionV>
            <wp:extent cx="1698223" cy="1254642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23" cy="125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4"/>
        </w:rPr>
        <w:t xml:space="preserve">       </w:t>
      </w:r>
      <w:r w:rsidRPr="00455818">
        <w:rPr>
          <w:rFonts w:ascii="Century Gothic" w:hAnsi="Century Gothic" w:cs="Arial"/>
          <w:b/>
          <w:sz w:val="28"/>
          <w:szCs w:val="24"/>
        </w:rPr>
        <w:t>ESCUELA NORMAL DE EDUCACIÓN PREESCOLAR</w:t>
      </w:r>
    </w:p>
    <w:p w:rsidR="00EE7862" w:rsidRPr="00455818" w:rsidRDefault="00EE7862" w:rsidP="00EE7862">
      <w:pPr>
        <w:spacing w:before="240"/>
        <w:jc w:val="center"/>
        <w:rPr>
          <w:rFonts w:ascii="Century Gothic" w:hAnsi="Century Gothic" w:cs="Arial"/>
          <w:sz w:val="28"/>
          <w:szCs w:val="26"/>
        </w:rPr>
      </w:pPr>
      <w:r w:rsidRPr="00455818">
        <w:rPr>
          <w:rFonts w:ascii="Century Gothic" w:hAnsi="Century Gothic" w:cs="Arial"/>
          <w:sz w:val="28"/>
          <w:szCs w:val="26"/>
        </w:rPr>
        <w:t>Licenciatura en Educación Preescolar</w:t>
      </w:r>
    </w:p>
    <w:p w:rsidR="00EE7862" w:rsidRPr="00455818" w:rsidRDefault="00EE7862" w:rsidP="00EE7862">
      <w:pPr>
        <w:spacing w:before="240"/>
        <w:jc w:val="center"/>
        <w:rPr>
          <w:rFonts w:ascii="Century Gothic" w:hAnsi="Century Gothic" w:cs="Arial"/>
          <w:sz w:val="28"/>
          <w:szCs w:val="28"/>
        </w:rPr>
      </w:pPr>
    </w:p>
    <w:p w:rsidR="00EE7862" w:rsidRPr="00455818" w:rsidRDefault="00EE7862" w:rsidP="00EE7862">
      <w:pPr>
        <w:spacing w:before="240"/>
        <w:jc w:val="center"/>
        <w:rPr>
          <w:rFonts w:ascii="Century Gothic" w:hAnsi="Century Gothic" w:cs="Arial"/>
          <w:i/>
          <w:iCs/>
          <w:sz w:val="32"/>
          <w:szCs w:val="28"/>
        </w:rPr>
      </w:pPr>
      <w:r w:rsidRPr="00455818">
        <w:rPr>
          <w:rFonts w:ascii="Century Gothic" w:hAnsi="Century Gothic" w:cs="Arial"/>
          <w:i/>
          <w:iCs/>
          <w:sz w:val="32"/>
          <w:szCs w:val="28"/>
        </w:rPr>
        <w:t xml:space="preserve">OPTATIVA. Prevención de la Violencia </w:t>
      </w:r>
    </w:p>
    <w:p w:rsidR="00EE7862" w:rsidRPr="00455818" w:rsidRDefault="00EE7862" w:rsidP="00EE7862">
      <w:pPr>
        <w:spacing w:before="240"/>
        <w:jc w:val="center"/>
        <w:rPr>
          <w:rFonts w:ascii="Century Gothic" w:hAnsi="Century Gothic" w:cs="Arial"/>
          <w:sz w:val="28"/>
          <w:szCs w:val="24"/>
        </w:rPr>
      </w:pPr>
      <w:r w:rsidRPr="00455818">
        <w:rPr>
          <w:rFonts w:ascii="Century Gothic" w:hAnsi="Century Gothic" w:cs="Arial"/>
          <w:b/>
          <w:bCs/>
          <w:sz w:val="28"/>
          <w:szCs w:val="24"/>
        </w:rPr>
        <w:t>Profesor:</w:t>
      </w:r>
      <w:r w:rsidRPr="00455818">
        <w:rPr>
          <w:rFonts w:ascii="Century Gothic" w:hAnsi="Century Gothic" w:cs="Arial"/>
          <w:sz w:val="28"/>
          <w:szCs w:val="24"/>
        </w:rPr>
        <w:t xml:space="preserve"> Héctor </w:t>
      </w:r>
      <w:r>
        <w:rPr>
          <w:rFonts w:ascii="Century Gothic" w:hAnsi="Century Gothic" w:cs="Arial"/>
          <w:sz w:val="28"/>
          <w:szCs w:val="24"/>
        </w:rPr>
        <w:t xml:space="preserve">Homero de la Rosa Fuentes </w:t>
      </w:r>
    </w:p>
    <w:p w:rsidR="00EE7862" w:rsidRPr="00455818" w:rsidRDefault="00EE7862" w:rsidP="00EE7862">
      <w:pPr>
        <w:spacing w:before="240"/>
        <w:jc w:val="center"/>
        <w:rPr>
          <w:rFonts w:ascii="Century Gothic" w:hAnsi="Century Gothic" w:cs="Arial"/>
          <w:sz w:val="28"/>
          <w:szCs w:val="24"/>
        </w:rPr>
      </w:pPr>
    </w:p>
    <w:p w:rsidR="00EE7862" w:rsidRPr="00455818" w:rsidRDefault="00EE7862" w:rsidP="00EE7862">
      <w:pPr>
        <w:spacing w:before="240"/>
        <w:jc w:val="center"/>
        <w:rPr>
          <w:rFonts w:ascii="Century Gothic" w:hAnsi="Century Gothic" w:cs="Arial"/>
          <w:color w:val="000000" w:themeColor="text1"/>
          <w:sz w:val="28"/>
          <w:szCs w:val="28"/>
          <w:u w:val="single"/>
        </w:rPr>
      </w:pPr>
      <w:r w:rsidRPr="00455818">
        <w:rPr>
          <w:rFonts w:ascii="Century Gothic" w:hAnsi="Century Gothic" w:cs="Arial"/>
          <w:color w:val="000000" w:themeColor="text1"/>
          <w:sz w:val="28"/>
          <w:szCs w:val="28"/>
          <w:u w:val="single"/>
        </w:rPr>
        <w:t>Aracely Lara Hernández</w:t>
      </w:r>
      <w:r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 xml:space="preserve"> N.L 14</w:t>
      </w:r>
    </w:p>
    <w:p w:rsidR="00EE7862" w:rsidRPr="00455818" w:rsidRDefault="00EE7862" w:rsidP="00EE7862">
      <w:pPr>
        <w:spacing w:before="240"/>
        <w:jc w:val="center"/>
        <w:rPr>
          <w:rFonts w:ascii="Century Gothic" w:hAnsi="Century Gothic" w:cs="Arial"/>
          <w:sz w:val="24"/>
          <w:szCs w:val="24"/>
        </w:rPr>
      </w:pPr>
    </w:p>
    <w:p w:rsidR="00EE7862" w:rsidRDefault="00EE7862" w:rsidP="00EE7862">
      <w:pPr>
        <w:spacing w:before="240"/>
        <w:jc w:val="center"/>
        <w:rPr>
          <w:rFonts w:ascii="Century Gothic" w:hAnsi="Century Gothic" w:cs="Arial"/>
          <w:i/>
          <w:iCs/>
          <w:color w:val="000000"/>
          <w:sz w:val="24"/>
          <w:szCs w:val="24"/>
        </w:rPr>
      </w:pPr>
      <w:r w:rsidRPr="00455818">
        <w:rPr>
          <w:rFonts w:ascii="Century Gothic" w:hAnsi="Century Gothic" w:cs="Arial"/>
          <w:b/>
          <w:bCs/>
          <w:sz w:val="28"/>
          <w:szCs w:val="28"/>
        </w:rPr>
        <w:t>Unidad 1.</w:t>
      </w:r>
      <w:r w:rsidRPr="00455818">
        <w:rPr>
          <w:rFonts w:ascii="Century Gothic" w:hAnsi="Century Gothic" w:cs="Arial"/>
          <w:sz w:val="28"/>
          <w:szCs w:val="28"/>
        </w:rPr>
        <w:t xml:space="preserve"> </w:t>
      </w:r>
      <w:r w:rsidRPr="00455818">
        <w:rPr>
          <w:rFonts w:ascii="Century Gothic" w:hAnsi="Century Gothic" w:cs="Arial"/>
          <w:i/>
          <w:iCs/>
          <w:color w:val="000000"/>
          <w:sz w:val="24"/>
          <w:szCs w:val="24"/>
        </w:rPr>
        <w:t xml:space="preserve">LOS NIÑOS Y LOS ROSTROS DE LA VIOLENCIA </w:t>
      </w:r>
    </w:p>
    <w:p w:rsidR="00EE7862" w:rsidRDefault="00EE7862" w:rsidP="00EE7862">
      <w:pPr>
        <w:spacing w:before="240"/>
        <w:jc w:val="center"/>
        <w:rPr>
          <w:rFonts w:ascii="Century Gothic" w:hAnsi="Century Gothic" w:cs="Arial"/>
          <w:i/>
          <w:iCs/>
          <w:color w:val="000000"/>
          <w:sz w:val="24"/>
          <w:szCs w:val="24"/>
        </w:rPr>
      </w:pPr>
    </w:p>
    <w:p w:rsidR="00EE7862" w:rsidRPr="00455818" w:rsidRDefault="00EE7862" w:rsidP="00EE7862">
      <w:pPr>
        <w:spacing w:before="24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i/>
          <w:iCs/>
          <w:color w:val="000000"/>
          <w:sz w:val="24"/>
          <w:szCs w:val="24"/>
        </w:rPr>
        <w:t xml:space="preserve">VIDEO INFORMATIVO </w:t>
      </w:r>
    </w:p>
    <w:p w:rsidR="00EE7862" w:rsidRPr="00455818" w:rsidRDefault="00EE7862" w:rsidP="00EE7862">
      <w:pPr>
        <w:spacing w:before="240"/>
        <w:rPr>
          <w:rFonts w:ascii="Century Gothic" w:hAnsi="Century Gothic" w:cs="Arial"/>
          <w:sz w:val="24"/>
          <w:szCs w:val="24"/>
        </w:rPr>
      </w:pPr>
    </w:p>
    <w:p w:rsidR="00EE7862" w:rsidRPr="00455818" w:rsidRDefault="00EE7862" w:rsidP="00EE7862">
      <w:pPr>
        <w:spacing w:before="240"/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455818"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Competencias del curso: </w:t>
      </w:r>
    </w:p>
    <w:p w:rsidR="00EE7862" w:rsidRPr="00455818" w:rsidRDefault="00EE7862" w:rsidP="00EE7862">
      <w:pPr>
        <w:pStyle w:val="Prrafodelista"/>
        <w:numPr>
          <w:ilvl w:val="0"/>
          <w:numId w:val="1"/>
        </w:numPr>
        <w:spacing w:before="240"/>
        <w:jc w:val="both"/>
        <w:rPr>
          <w:rFonts w:ascii="Century Gothic" w:hAnsi="Century Gothic" w:cs="Arial"/>
          <w:color w:val="000000"/>
          <w:sz w:val="28"/>
          <w:szCs w:val="28"/>
        </w:rPr>
      </w:pPr>
      <w:r w:rsidRPr="00455818">
        <w:rPr>
          <w:rFonts w:ascii="Century Gothic" w:hAnsi="Century Gothic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:rsidR="00EE7862" w:rsidRPr="00EE7862" w:rsidRDefault="00EE7862" w:rsidP="00EE7862">
      <w:pPr>
        <w:pStyle w:val="Prrafodelista"/>
        <w:numPr>
          <w:ilvl w:val="0"/>
          <w:numId w:val="1"/>
        </w:numPr>
        <w:spacing w:before="240"/>
        <w:jc w:val="both"/>
        <w:rPr>
          <w:rFonts w:ascii="Century Gothic" w:hAnsi="Century Gothic" w:cs="Arial"/>
          <w:color w:val="000000"/>
          <w:sz w:val="28"/>
          <w:szCs w:val="28"/>
        </w:rPr>
      </w:pPr>
      <w:r w:rsidRPr="00455818">
        <w:rPr>
          <w:rFonts w:ascii="Century Gothic" w:hAnsi="Century Gothic"/>
          <w:color w:val="000000"/>
          <w:sz w:val="28"/>
          <w:szCs w:val="28"/>
        </w:rPr>
        <w:t xml:space="preserve">Colabora con la comunidad escolar, padres de familia, autoridades y docentes, en la toma de decisiones y en el desarrollo de alternativas de solución a problemáticas socioeducativas. </w:t>
      </w:r>
    </w:p>
    <w:p w:rsidR="00EE7862" w:rsidRPr="00455818" w:rsidRDefault="00EE7862" w:rsidP="00EE7862">
      <w:pPr>
        <w:spacing w:before="240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EE7862" w:rsidRPr="00455818" w:rsidRDefault="00EE7862" w:rsidP="00EE7862">
      <w:pPr>
        <w:spacing w:before="240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EE7862" w:rsidRPr="00455818" w:rsidRDefault="00EE7862" w:rsidP="00EE7862">
      <w:pPr>
        <w:spacing w:before="240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EE7862" w:rsidRPr="00455818" w:rsidRDefault="00EE7862" w:rsidP="00EE7862">
      <w:pPr>
        <w:spacing w:before="240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EE7862" w:rsidRPr="00137E38" w:rsidRDefault="00EE7862" w:rsidP="00EE7862">
      <w:pPr>
        <w:spacing w:before="240"/>
        <w:jc w:val="center"/>
        <w:rPr>
          <w:rFonts w:ascii="Century Gothic" w:hAnsi="Century Gothic" w:cs="Arial"/>
          <w:b/>
          <w:sz w:val="28"/>
          <w:szCs w:val="24"/>
        </w:rPr>
        <w:sectPr w:rsidR="00EE7862" w:rsidRPr="00137E38" w:rsidSect="00455818">
          <w:pgSz w:w="12240" w:h="15840"/>
          <w:pgMar w:top="851" w:right="851" w:bottom="851" w:left="851" w:header="709" w:footer="709" w:gutter="0"/>
          <w:cols w:space="708"/>
          <w:docGrid w:linePitch="360"/>
        </w:sectPr>
      </w:pPr>
      <w:r w:rsidRPr="00455818">
        <w:rPr>
          <w:rFonts w:ascii="Century Gothic" w:hAnsi="Century Gothic" w:cs="Arial"/>
          <w:b/>
          <w:sz w:val="28"/>
          <w:szCs w:val="24"/>
        </w:rPr>
        <w:t xml:space="preserve">Saltillo Coahuila                                        </w:t>
      </w:r>
      <w:r>
        <w:rPr>
          <w:rFonts w:ascii="Century Gothic" w:hAnsi="Century Gothic" w:cs="Arial"/>
          <w:b/>
          <w:sz w:val="28"/>
          <w:szCs w:val="24"/>
        </w:rPr>
        <w:t xml:space="preserve">                            Nov</w:t>
      </w:r>
      <w:r w:rsidRPr="00455818">
        <w:rPr>
          <w:rFonts w:ascii="Century Gothic" w:hAnsi="Century Gothic" w:cs="Arial"/>
          <w:b/>
          <w:sz w:val="28"/>
          <w:szCs w:val="24"/>
        </w:rPr>
        <w:t>iembre de 2022</w:t>
      </w:r>
    </w:p>
    <w:p w:rsidR="00EE7862" w:rsidRPr="00EE7862" w:rsidRDefault="00EE7862">
      <w:pPr>
        <w:rPr>
          <w:rFonts w:ascii="Century Gothic" w:hAnsi="Century Gothic"/>
          <w:sz w:val="24"/>
        </w:rPr>
      </w:pPr>
      <w:r w:rsidRPr="00EE7862">
        <w:rPr>
          <w:rFonts w:ascii="Bodoni MT Black" w:hAnsi="Bodoni MT Black"/>
          <w:sz w:val="32"/>
        </w:rPr>
        <w:lastRenderedPageBreak/>
        <w:t>LINK DEL VÍDEO:</w:t>
      </w:r>
      <w:r>
        <w:rPr>
          <w:rFonts w:ascii="Bodoni MT Black" w:hAnsi="Bodoni MT Black"/>
          <w:sz w:val="24"/>
        </w:rPr>
        <w:t xml:space="preserve"> </w:t>
      </w:r>
      <w:hyperlink r:id="rId6" w:history="1">
        <w:r w:rsidR="00084FFA" w:rsidRPr="00B80920">
          <w:rPr>
            <w:rStyle w:val="Hipervnculo"/>
            <w:rFonts w:ascii="Bodoni MT Black" w:hAnsi="Bodoni MT Black"/>
            <w:sz w:val="24"/>
          </w:rPr>
          <w:t>https://youtu.be/IedSrZ6b4O8</w:t>
        </w:r>
      </w:hyperlink>
      <w:r w:rsidR="00084FFA">
        <w:rPr>
          <w:rFonts w:ascii="Bodoni MT Black" w:hAnsi="Bodoni MT Black"/>
          <w:sz w:val="24"/>
        </w:rPr>
        <w:t xml:space="preserve"> </w:t>
      </w:r>
      <w:bookmarkStart w:id="0" w:name="_GoBack"/>
      <w:bookmarkEnd w:id="0"/>
    </w:p>
    <w:p w:rsidR="00E026F7" w:rsidRPr="00EE7862" w:rsidRDefault="006E10D0">
      <w:pPr>
        <w:rPr>
          <w:sz w:val="24"/>
        </w:rPr>
      </w:pPr>
      <w:r w:rsidRPr="00EE7862">
        <w:rPr>
          <w:sz w:val="24"/>
        </w:rPr>
        <w:t xml:space="preserve">Buen día mi nombre es Aracely Lara y en este vídeo les hablaré sobre el maltrato infantil </w:t>
      </w:r>
      <w:r w:rsidR="006A03B9" w:rsidRPr="00EE7862">
        <w:rPr>
          <w:sz w:val="24"/>
        </w:rPr>
        <w:t xml:space="preserve">y sus investigaciones en diferentes partes del mundo. </w:t>
      </w:r>
    </w:p>
    <w:p w:rsidR="006E10D0" w:rsidRPr="00EE7862" w:rsidRDefault="006E10D0" w:rsidP="006E10D0">
      <w:pPr>
        <w:rPr>
          <w:sz w:val="24"/>
        </w:rPr>
      </w:pPr>
      <w:r w:rsidRPr="00EE7862">
        <w:rPr>
          <w:sz w:val="24"/>
        </w:rPr>
        <w:t>E</w:t>
      </w:r>
      <w:r w:rsidRPr="00EE7862">
        <w:rPr>
          <w:sz w:val="24"/>
        </w:rPr>
        <w:t>l maltrato infa</w:t>
      </w:r>
      <w:r w:rsidRPr="00EE7862">
        <w:rPr>
          <w:sz w:val="24"/>
        </w:rPr>
        <w:t xml:space="preserve">ntil atenta contra los derechos </w:t>
      </w:r>
      <w:r w:rsidRPr="00EE7862">
        <w:rPr>
          <w:sz w:val="24"/>
        </w:rPr>
        <w:t>más básicos de niños, niñas y adolescentes.</w:t>
      </w:r>
      <w:r w:rsidR="006A03B9" w:rsidRPr="00EE7862">
        <w:rPr>
          <w:sz w:val="24"/>
        </w:rPr>
        <w:t xml:space="preserve"> </w:t>
      </w:r>
      <w:r w:rsidRPr="00EE7862">
        <w:rPr>
          <w:sz w:val="24"/>
        </w:rPr>
        <w:t>es una re</w:t>
      </w:r>
      <w:r w:rsidRPr="00EE7862">
        <w:rPr>
          <w:sz w:val="24"/>
        </w:rPr>
        <w:t xml:space="preserve">alidad masiva, </w:t>
      </w:r>
      <w:r w:rsidRPr="00EE7862">
        <w:rPr>
          <w:sz w:val="24"/>
        </w:rPr>
        <w:t xml:space="preserve">cotidiana y </w:t>
      </w:r>
      <w:proofErr w:type="spellStart"/>
      <w:r w:rsidRPr="00EE7862">
        <w:rPr>
          <w:sz w:val="24"/>
        </w:rPr>
        <w:t>subdeclarada</w:t>
      </w:r>
      <w:proofErr w:type="spellEnd"/>
      <w:r w:rsidRPr="00EE7862">
        <w:rPr>
          <w:sz w:val="24"/>
        </w:rPr>
        <w:t xml:space="preserve"> entre la población </w:t>
      </w:r>
      <w:r w:rsidRPr="00EE7862">
        <w:rPr>
          <w:sz w:val="24"/>
        </w:rPr>
        <w:t xml:space="preserve">latinoamericana y caribeña. Encarna en modalidades diversas, </w:t>
      </w:r>
      <w:r w:rsidRPr="00EE7862">
        <w:rPr>
          <w:sz w:val="24"/>
        </w:rPr>
        <w:t xml:space="preserve">incluyendo agresiones físicas y </w:t>
      </w:r>
      <w:r w:rsidRPr="00EE7862">
        <w:rPr>
          <w:sz w:val="24"/>
        </w:rPr>
        <w:t>psicológicas, viola</w:t>
      </w:r>
      <w:r w:rsidRPr="00EE7862">
        <w:rPr>
          <w:sz w:val="24"/>
        </w:rPr>
        <w:t xml:space="preserve">ción y abuso sexual, y se da en </w:t>
      </w:r>
      <w:r w:rsidRPr="00EE7862">
        <w:rPr>
          <w:sz w:val="24"/>
        </w:rPr>
        <w:t>el seno del hogar, en el barrio, en la escuela, en el</w:t>
      </w:r>
      <w:r w:rsidRPr="00EE7862">
        <w:rPr>
          <w:sz w:val="24"/>
        </w:rPr>
        <w:t xml:space="preserve"> </w:t>
      </w:r>
      <w:r w:rsidRPr="00EE7862">
        <w:rPr>
          <w:sz w:val="24"/>
        </w:rPr>
        <w:t>trabajo y en instituc</w:t>
      </w:r>
      <w:r w:rsidRPr="00EE7862">
        <w:rPr>
          <w:sz w:val="24"/>
        </w:rPr>
        <w:t xml:space="preserve">iones de protección y justicia. </w:t>
      </w:r>
      <w:r w:rsidRPr="00EE7862">
        <w:rPr>
          <w:sz w:val="24"/>
        </w:rPr>
        <w:t>El maltrato suele</w:t>
      </w:r>
      <w:r w:rsidRPr="00EE7862">
        <w:rPr>
          <w:sz w:val="24"/>
        </w:rPr>
        <w:t xml:space="preserve"> reproducirse de una generación </w:t>
      </w:r>
      <w:r w:rsidRPr="00EE7862">
        <w:rPr>
          <w:sz w:val="24"/>
        </w:rPr>
        <w:t>a la siguiente, y l</w:t>
      </w:r>
      <w:r w:rsidRPr="00EE7862">
        <w:rPr>
          <w:sz w:val="24"/>
        </w:rPr>
        <w:t xml:space="preserve">os principales agresores son el </w:t>
      </w:r>
      <w:r w:rsidRPr="00EE7862">
        <w:rPr>
          <w:sz w:val="24"/>
        </w:rPr>
        <w:t>padre, la madre u otro adulto en el hogar.</w:t>
      </w:r>
    </w:p>
    <w:p w:rsidR="006E10D0" w:rsidRPr="00EE7862" w:rsidRDefault="006E10D0" w:rsidP="006E10D0">
      <w:pPr>
        <w:rPr>
          <w:sz w:val="24"/>
        </w:rPr>
      </w:pPr>
      <w:r w:rsidRPr="00EE7862">
        <w:rPr>
          <w:sz w:val="24"/>
        </w:rPr>
        <w:t>los menores de edad son agredidos precisamente en aquellos espacios y lugares que debieran ser de protección, de afecto, de estímulo a su desarrollo integral y de resguardo y promoción de sus derechos.</w:t>
      </w:r>
    </w:p>
    <w:p w:rsidR="006E10D0" w:rsidRPr="00EE7862" w:rsidRDefault="006E10D0" w:rsidP="006E10D0">
      <w:pPr>
        <w:rPr>
          <w:sz w:val="24"/>
        </w:rPr>
      </w:pPr>
      <w:r w:rsidRPr="00EE7862">
        <w:rPr>
          <w:sz w:val="24"/>
        </w:rPr>
        <w:t>Se entiende como violencia “el us</w:t>
      </w:r>
      <w:r w:rsidRPr="00EE7862">
        <w:rPr>
          <w:sz w:val="24"/>
        </w:rPr>
        <w:t xml:space="preserve">o intencional de la fuerza o el </w:t>
      </w:r>
      <w:r w:rsidRPr="00EE7862">
        <w:rPr>
          <w:sz w:val="24"/>
        </w:rPr>
        <w:t xml:space="preserve">poder físico, de </w:t>
      </w:r>
      <w:proofErr w:type="gramStart"/>
      <w:r w:rsidRPr="00EE7862">
        <w:rPr>
          <w:sz w:val="24"/>
        </w:rPr>
        <w:t>hecho</w:t>
      </w:r>
      <w:proofErr w:type="gramEnd"/>
      <w:r w:rsidRPr="00EE7862">
        <w:rPr>
          <w:sz w:val="24"/>
        </w:rPr>
        <w:t xml:space="preserve"> o como </w:t>
      </w:r>
      <w:r w:rsidRPr="00EE7862">
        <w:rPr>
          <w:sz w:val="24"/>
        </w:rPr>
        <w:t xml:space="preserve">amenaza, contra uno mismo, otra </w:t>
      </w:r>
      <w:r w:rsidRPr="00EE7862">
        <w:rPr>
          <w:sz w:val="24"/>
        </w:rPr>
        <w:t>persona o un grupo o comunidad, que cause o te</w:t>
      </w:r>
      <w:r w:rsidRPr="00EE7862">
        <w:rPr>
          <w:sz w:val="24"/>
        </w:rPr>
        <w:t xml:space="preserve">nga muchas </w:t>
      </w:r>
      <w:r w:rsidRPr="00EE7862">
        <w:rPr>
          <w:sz w:val="24"/>
        </w:rPr>
        <w:t>probabilidades de causar lesion</w:t>
      </w:r>
      <w:r w:rsidRPr="00EE7862">
        <w:rPr>
          <w:sz w:val="24"/>
        </w:rPr>
        <w:t xml:space="preserve">es, muerte, daños psicológicos, </w:t>
      </w:r>
      <w:r w:rsidRPr="00EE7862">
        <w:rPr>
          <w:sz w:val="24"/>
        </w:rPr>
        <w:t>trastornos del desarrollo o privac</w:t>
      </w:r>
      <w:r w:rsidRPr="00EE7862">
        <w:rPr>
          <w:sz w:val="24"/>
        </w:rPr>
        <w:t>iones” (</w:t>
      </w:r>
      <w:r w:rsidRPr="00EE7862">
        <w:rPr>
          <w:sz w:val="24"/>
        </w:rPr>
        <w:t>Organización Panamericana de la Salud</w:t>
      </w:r>
      <w:r w:rsidRPr="00EE7862">
        <w:rPr>
          <w:sz w:val="24"/>
        </w:rPr>
        <w:t xml:space="preserve">, 2003). En la misma </w:t>
      </w:r>
      <w:r w:rsidRPr="00EE7862">
        <w:rPr>
          <w:sz w:val="24"/>
        </w:rPr>
        <w:t>dirección, se define maltrato infantil</w:t>
      </w:r>
      <w:r w:rsidRPr="00EE7862">
        <w:rPr>
          <w:sz w:val="24"/>
        </w:rPr>
        <w:t xml:space="preserve"> como “las acciones u omisiones </w:t>
      </w:r>
      <w:r w:rsidRPr="00EE7862">
        <w:rPr>
          <w:sz w:val="24"/>
        </w:rPr>
        <w:t>con la intención de hacer un daño inmediato a la persona agredida.</w:t>
      </w:r>
    </w:p>
    <w:p w:rsidR="006E10D0" w:rsidRPr="00EE7862" w:rsidRDefault="006E10D0" w:rsidP="006E10D0">
      <w:pPr>
        <w:rPr>
          <w:sz w:val="24"/>
        </w:rPr>
      </w:pPr>
      <w:r w:rsidRPr="00EE7862">
        <w:rPr>
          <w:sz w:val="24"/>
        </w:rPr>
        <w:t xml:space="preserve">Se conocen tres formas </w:t>
      </w:r>
      <w:r w:rsidRPr="00EE7862">
        <w:rPr>
          <w:sz w:val="24"/>
        </w:rPr>
        <w:t>principales de maltrato infantil: físico</w:t>
      </w:r>
      <w:r w:rsidRPr="00EE7862">
        <w:rPr>
          <w:sz w:val="24"/>
        </w:rPr>
        <w:t xml:space="preserve">, emocional o psicológico y por negligencia o abandono. </w:t>
      </w:r>
      <w:r w:rsidRPr="00EE7862">
        <w:rPr>
          <w:sz w:val="24"/>
        </w:rPr>
        <w:t>Esas forma</w:t>
      </w:r>
      <w:r w:rsidRPr="00EE7862">
        <w:rPr>
          <w:sz w:val="24"/>
        </w:rPr>
        <w:t xml:space="preserve">s de maltrato producen lesiones </w:t>
      </w:r>
      <w:r w:rsidRPr="00EE7862">
        <w:rPr>
          <w:sz w:val="24"/>
        </w:rPr>
        <w:t>físicas y emocionales indelebles, muerte o cualquier daño severo”</w:t>
      </w:r>
      <w:r w:rsidRPr="00EE7862">
        <w:rPr>
          <w:sz w:val="24"/>
        </w:rPr>
        <w:t>.</w:t>
      </w:r>
    </w:p>
    <w:p w:rsidR="006E10D0" w:rsidRPr="00EE7862" w:rsidRDefault="006A03B9" w:rsidP="006A03B9">
      <w:pPr>
        <w:rPr>
          <w:sz w:val="24"/>
        </w:rPr>
      </w:pPr>
      <w:r w:rsidRPr="00EE7862">
        <w:rPr>
          <w:sz w:val="24"/>
        </w:rPr>
        <w:t xml:space="preserve">Un análisis </w:t>
      </w:r>
      <w:r w:rsidRPr="00EE7862">
        <w:rPr>
          <w:sz w:val="24"/>
        </w:rPr>
        <w:t>de los reg</w:t>
      </w:r>
      <w:r w:rsidRPr="00EE7862">
        <w:rPr>
          <w:sz w:val="24"/>
        </w:rPr>
        <w:t xml:space="preserve">istros de las denuncias permite </w:t>
      </w:r>
      <w:r w:rsidRPr="00EE7862">
        <w:rPr>
          <w:sz w:val="24"/>
        </w:rPr>
        <w:t xml:space="preserve">concluir que en la mayoría </w:t>
      </w:r>
      <w:r w:rsidRPr="00EE7862">
        <w:rPr>
          <w:sz w:val="24"/>
        </w:rPr>
        <w:t xml:space="preserve">de los casos los abusadores son </w:t>
      </w:r>
      <w:r w:rsidRPr="00EE7862">
        <w:rPr>
          <w:sz w:val="24"/>
        </w:rPr>
        <w:t>conocidos por las víctimas y, en</w:t>
      </w:r>
      <w:r w:rsidRPr="00EE7862">
        <w:rPr>
          <w:sz w:val="24"/>
        </w:rPr>
        <w:t xml:space="preserve"> una proporción importante, son </w:t>
      </w:r>
      <w:r w:rsidRPr="00EE7862">
        <w:rPr>
          <w:sz w:val="24"/>
        </w:rPr>
        <w:t>familiares, y que el maltrato fís</w:t>
      </w:r>
      <w:r w:rsidRPr="00EE7862">
        <w:rPr>
          <w:sz w:val="24"/>
        </w:rPr>
        <w:t xml:space="preserve">ico es mayor cuanto menor es la </w:t>
      </w:r>
      <w:r w:rsidRPr="00EE7862">
        <w:rPr>
          <w:sz w:val="24"/>
        </w:rPr>
        <w:t xml:space="preserve">edad del niño, mientras que </w:t>
      </w:r>
      <w:r w:rsidRPr="00EE7862">
        <w:rPr>
          <w:sz w:val="24"/>
        </w:rPr>
        <w:t xml:space="preserve">el abuso sexual se presenta, en </w:t>
      </w:r>
      <w:r w:rsidRPr="00EE7862">
        <w:rPr>
          <w:sz w:val="24"/>
        </w:rPr>
        <w:t>general, cuando las víctimas, prin</w:t>
      </w:r>
      <w:r w:rsidRPr="00EE7862">
        <w:rPr>
          <w:sz w:val="24"/>
        </w:rPr>
        <w:t xml:space="preserve">cipalmente las niñas, tienen de </w:t>
      </w:r>
      <w:r w:rsidRPr="00EE7862">
        <w:rPr>
          <w:sz w:val="24"/>
        </w:rPr>
        <w:t>7 a 11 años. Esta última forma d</w:t>
      </w:r>
      <w:r w:rsidRPr="00EE7862">
        <w:rPr>
          <w:sz w:val="24"/>
        </w:rPr>
        <w:t xml:space="preserve">e maltrato infantil es la menos </w:t>
      </w:r>
      <w:r w:rsidRPr="00EE7862">
        <w:rPr>
          <w:sz w:val="24"/>
        </w:rPr>
        <w:t>denunciada, sobre todo cuan</w:t>
      </w:r>
      <w:r w:rsidRPr="00EE7862">
        <w:rPr>
          <w:sz w:val="24"/>
        </w:rPr>
        <w:t xml:space="preserve">do es cometida por los padres o </w:t>
      </w:r>
      <w:r w:rsidRPr="00EE7862">
        <w:rPr>
          <w:sz w:val="24"/>
        </w:rPr>
        <w:t>familiares cercanos.</w:t>
      </w:r>
    </w:p>
    <w:p w:rsidR="006A03B9" w:rsidRPr="00EE7862" w:rsidRDefault="006A03B9" w:rsidP="006A03B9">
      <w:pPr>
        <w:rPr>
          <w:sz w:val="24"/>
        </w:rPr>
      </w:pPr>
      <w:r w:rsidRPr="00EE7862">
        <w:rPr>
          <w:sz w:val="24"/>
        </w:rPr>
        <w:t xml:space="preserve">En la mayoría de los países se </w:t>
      </w:r>
      <w:r w:rsidRPr="00EE7862">
        <w:rPr>
          <w:sz w:val="24"/>
        </w:rPr>
        <w:t>observa que aproximadamente el 5</w:t>
      </w:r>
      <w:r w:rsidRPr="00EE7862">
        <w:rPr>
          <w:sz w:val="24"/>
        </w:rPr>
        <w:t xml:space="preserve">0% de los menores reciben algún </w:t>
      </w:r>
      <w:r w:rsidRPr="00EE7862">
        <w:rPr>
          <w:sz w:val="24"/>
        </w:rPr>
        <w:t>tipo de violencia. La violencia física considerada como m</w:t>
      </w:r>
      <w:r w:rsidRPr="00EE7862">
        <w:rPr>
          <w:sz w:val="24"/>
        </w:rPr>
        <w:t xml:space="preserve">enos grave </w:t>
      </w:r>
      <w:r w:rsidRPr="00EE7862">
        <w:rPr>
          <w:sz w:val="24"/>
        </w:rPr>
        <w:t>es la más frecuente y se manifiesta e</w:t>
      </w:r>
      <w:r w:rsidRPr="00EE7862">
        <w:rPr>
          <w:sz w:val="24"/>
        </w:rPr>
        <w:t xml:space="preserve">n cachetadas, pellizcos, golpes </w:t>
      </w:r>
      <w:r w:rsidRPr="00EE7862">
        <w:rPr>
          <w:sz w:val="24"/>
        </w:rPr>
        <w:t>en brazos, piernas y cabeza. Menos p</w:t>
      </w:r>
      <w:r w:rsidRPr="00EE7862">
        <w:rPr>
          <w:sz w:val="24"/>
        </w:rPr>
        <w:t xml:space="preserve">resencia tiene la violencia más </w:t>
      </w:r>
      <w:r w:rsidRPr="00EE7862">
        <w:rPr>
          <w:sz w:val="24"/>
        </w:rPr>
        <w:t>grave, que se produce por medio de</w:t>
      </w:r>
      <w:r w:rsidRPr="00EE7862">
        <w:rPr>
          <w:sz w:val="24"/>
        </w:rPr>
        <w:t xml:space="preserve"> golpes con objetos, latigazos, </w:t>
      </w:r>
      <w:r w:rsidRPr="00EE7862">
        <w:rPr>
          <w:sz w:val="24"/>
        </w:rPr>
        <w:t>amenazas e incluso en algunos casos con ar</w:t>
      </w:r>
      <w:r w:rsidRPr="00EE7862">
        <w:rPr>
          <w:sz w:val="24"/>
        </w:rPr>
        <w:t xml:space="preserve">mas. Por último, </w:t>
      </w:r>
      <w:r w:rsidRPr="00EE7862">
        <w:rPr>
          <w:sz w:val="24"/>
        </w:rPr>
        <w:t>también es habitual el maltrato ps</w:t>
      </w:r>
      <w:r w:rsidRPr="00EE7862">
        <w:rPr>
          <w:sz w:val="24"/>
        </w:rPr>
        <w:t xml:space="preserve">icológico, que se manifiesta en </w:t>
      </w:r>
      <w:r w:rsidRPr="00EE7862">
        <w:rPr>
          <w:sz w:val="24"/>
        </w:rPr>
        <w:t>insultos, burlas, descalificaciones, e</w:t>
      </w:r>
      <w:r w:rsidRPr="00EE7862">
        <w:rPr>
          <w:sz w:val="24"/>
        </w:rPr>
        <w:t xml:space="preserve">ncierro y hasta expulsión de la </w:t>
      </w:r>
      <w:r w:rsidRPr="00EE7862">
        <w:rPr>
          <w:sz w:val="24"/>
        </w:rPr>
        <w:t xml:space="preserve">casa, y </w:t>
      </w:r>
      <w:r w:rsidRPr="00EE7862">
        <w:rPr>
          <w:sz w:val="24"/>
        </w:rPr>
        <w:t>que,</w:t>
      </w:r>
      <w:r w:rsidRPr="00EE7862">
        <w:rPr>
          <w:sz w:val="24"/>
        </w:rPr>
        <w:t xml:space="preserve"> por lo general, no</w:t>
      </w:r>
      <w:r w:rsidRPr="00EE7862">
        <w:rPr>
          <w:sz w:val="24"/>
        </w:rPr>
        <w:t xml:space="preserve"> es identificado como violencia </w:t>
      </w:r>
      <w:r w:rsidRPr="00EE7862">
        <w:rPr>
          <w:sz w:val="24"/>
        </w:rPr>
        <w:t xml:space="preserve">propiamente tal, ya que, al igual que la </w:t>
      </w:r>
      <w:r w:rsidRPr="00EE7862">
        <w:rPr>
          <w:sz w:val="24"/>
        </w:rPr>
        <w:t xml:space="preserve">violencia menos grave, se </w:t>
      </w:r>
      <w:r w:rsidRPr="00EE7862">
        <w:rPr>
          <w:sz w:val="24"/>
        </w:rPr>
        <w:t>justifica como una forma de educación.</w:t>
      </w:r>
    </w:p>
    <w:p w:rsidR="006A03B9" w:rsidRPr="00EE7862" w:rsidRDefault="006A03B9" w:rsidP="006A03B9">
      <w:pPr>
        <w:rPr>
          <w:sz w:val="24"/>
        </w:rPr>
      </w:pPr>
      <w:r w:rsidRPr="00EE7862">
        <w:rPr>
          <w:sz w:val="24"/>
        </w:rPr>
        <w:t>En México y Centroamérica,</w:t>
      </w:r>
      <w:r w:rsidRPr="00EE7862">
        <w:rPr>
          <w:sz w:val="24"/>
        </w:rPr>
        <w:t xml:space="preserve"> el castigo físico se justifica </w:t>
      </w:r>
      <w:r w:rsidRPr="00EE7862">
        <w:rPr>
          <w:sz w:val="24"/>
        </w:rPr>
        <w:t>como un mecanismo que util</w:t>
      </w:r>
      <w:r w:rsidRPr="00EE7862">
        <w:rPr>
          <w:sz w:val="24"/>
        </w:rPr>
        <w:t xml:space="preserve">izan los padres para corregir o </w:t>
      </w:r>
      <w:r w:rsidRPr="00EE7862">
        <w:rPr>
          <w:sz w:val="24"/>
        </w:rPr>
        <w:t xml:space="preserve">enderezar las conductas de sus </w:t>
      </w:r>
      <w:r w:rsidRPr="00EE7862">
        <w:rPr>
          <w:sz w:val="24"/>
        </w:rPr>
        <w:t xml:space="preserve">hijos, así, formas de violencia </w:t>
      </w:r>
      <w:r w:rsidRPr="00EE7862">
        <w:rPr>
          <w:sz w:val="24"/>
        </w:rPr>
        <w:t>como golpear, pellizcar o pa</w:t>
      </w:r>
      <w:r w:rsidRPr="00EE7862">
        <w:rPr>
          <w:sz w:val="24"/>
        </w:rPr>
        <w:t xml:space="preserve">tear a los niños y niñas no son </w:t>
      </w:r>
      <w:r w:rsidRPr="00EE7862">
        <w:rPr>
          <w:sz w:val="24"/>
        </w:rPr>
        <w:t>consideradas como acciones lesivas</w:t>
      </w:r>
      <w:r w:rsidRPr="00EE7862">
        <w:rPr>
          <w:sz w:val="24"/>
        </w:rPr>
        <w:t>.</w:t>
      </w:r>
    </w:p>
    <w:p w:rsidR="006A03B9" w:rsidRPr="00EE7862" w:rsidRDefault="006A03B9" w:rsidP="006A03B9">
      <w:pPr>
        <w:rPr>
          <w:sz w:val="24"/>
        </w:rPr>
      </w:pPr>
      <w:r w:rsidRPr="00EE7862">
        <w:rPr>
          <w:sz w:val="24"/>
        </w:rPr>
        <w:t>En Belice, el 80% d</w:t>
      </w:r>
      <w:r w:rsidRPr="00EE7862">
        <w:rPr>
          <w:sz w:val="24"/>
        </w:rPr>
        <w:t xml:space="preserve">e los </w:t>
      </w:r>
      <w:r w:rsidRPr="00EE7862">
        <w:rPr>
          <w:sz w:val="24"/>
        </w:rPr>
        <w:t>niños entrevistados en una escue</w:t>
      </w:r>
      <w:r w:rsidRPr="00EE7862">
        <w:rPr>
          <w:sz w:val="24"/>
        </w:rPr>
        <w:t xml:space="preserve">la dijo no sentirse querido por </w:t>
      </w:r>
      <w:r w:rsidRPr="00EE7862">
        <w:rPr>
          <w:sz w:val="24"/>
        </w:rPr>
        <w:t xml:space="preserve">su madre y, en Jamaica, el 97% </w:t>
      </w:r>
      <w:r w:rsidRPr="00EE7862">
        <w:rPr>
          <w:sz w:val="24"/>
        </w:rPr>
        <w:t xml:space="preserve">de los niños y niñas de 11 a 12 </w:t>
      </w:r>
      <w:r w:rsidRPr="00EE7862">
        <w:rPr>
          <w:sz w:val="24"/>
        </w:rPr>
        <w:t>años afirma haber sido agredid</w:t>
      </w:r>
      <w:r w:rsidRPr="00EE7862">
        <w:rPr>
          <w:sz w:val="24"/>
        </w:rPr>
        <w:t xml:space="preserve">o verbalmente por un adulto. </w:t>
      </w:r>
      <w:r w:rsidRPr="00EE7862">
        <w:rPr>
          <w:sz w:val="24"/>
        </w:rPr>
        <w:lastRenderedPageBreak/>
        <w:t xml:space="preserve">En </w:t>
      </w:r>
      <w:r w:rsidRPr="00EE7862">
        <w:rPr>
          <w:sz w:val="24"/>
        </w:rPr>
        <w:t>general, se señala que los padres son los autores más frecuen</w:t>
      </w:r>
      <w:r w:rsidRPr="00EE7862">
        <w:rPr>
          <w:sz w:val="24"/>
        </w:rPr>
        <w:t xml:space="preserve">tes </w:t>
      </w:r>
      <w:r w:rsidRPr="00EE7862">
        <w:rPr>
          <w:sz w:val="24"/>
        </w:rPr>
        <w:t>del abuso emocional en el hogar, en especial la madre.</w:t>
      </w:r>
    </w:p>
    <w:p w:rsidR="003A683C" w:rsidRPr="00EE7862" w:rsidRDefault="006A03B9" w:rsidP="003A683C">
      <w:pPr>
        <w:rPr>
          <w:sz w:val="24"/>
        </w:rPr>
      </w:pPr>
      <w:r w:rsidRPr="00EE7862">
        <w:rPr>
          <w:sz w:val="24"/>
        </w:rPr>
        <w:t xml:space="preserve">En la actualidad existe mayor </w:t>
      </w:r>
      <w:r w:rsidRPr="00EE7862">
        <w:rPr>
          <w:sz w:val="24"/>
        </w:rPr>
        <w:t>conciencia sobre la necesidad de c</w:t>
      </w:r>
      <w:r w:rsidRPr="00EE7862">
        <w:rPr>
          <w:sz w:val="24"/>
        </w:rPr>
        <w:t xml:space="preserve">ondenar la violencia contra los niños y niñas, por lo </w:t>
      </w:r>
      <w:r w:rsidRPr="00EE7862">
        <w:rPr>
          <w:sz w:val="24"/>
        </w:rPr>
        <w:t xml:space="preserve">que se han </w:t>
      </w:r>
      <w:r w:rsidRPr="00EE7862">
        <w:rPr>
          <w:sz w:val="24"/>
        </w:rPr>
        <w:t xml:space="preserve">implementado acciones concretas </w:t>
      </w:r>
      <w:r w:rsidRPr="00EE7862">
        <w:rPr>
          <w:sz w:val="24"/>
        </w:rPr>
        <w:t>para producir los cambios que s</w:t>
      </w:r>
      <w:r w:rsidR="003A683C" w:rsidRPr="00EE7862">
        <w:rPr>
          <w:sz w:val="24"/>
        </w:rPr>
        <w:t xml:space="preserve">e necesitan, entre ellos nuevas </w:t>
      </w:r>
      <w:r w:rsidRPr="00EE7862">
        <w:rPr>
          <w:sz w:val="24"/>
        </w:rPr>
        <w:t>legislaciones, programas de atención a las víctimas, mejoras en el</w:t>
      </w:r>
      <w:r w:rsidR="003A683C" w:rsidRPr="00EE7862">
        <w:rPr>
          <w:sz w:val="24"/>
        </w:rPr>
        <w:t xml:space="preserve"> </w:t>
      </w:r>
      <w:r w:rsidRPr="00EE7862">
        <w:rPr>
          <w:sz w:val="24"/>
        </w:rPr>
        <w:t>sistema de denuncias, sanción a los agresores y estudios orientados</w:t>
      </w:r>
      <w:r w:rsidR="003A683C" w:rsidRPr="00EE7862">
        <w:rPr>
          <w:sz w:val="24"/>
        </w:rPr>
        <w:t xml:space="preserve"> </w:t>
      </w:r>
      <w:r w:rsidRPr="00EE7862">
        <w:rPr>
          <w:sz w:val="24"/>
        </w:rPr>
        <w:t>a comprender la dimensión y l</w:t>
      </w:r>
      <w:r w:rsidR="003A683C" w:rsidRPr="00EE7862">
        <w:rPr>
          <w:sz w:val="24"/>
        </w:rPr>
        <w:t xml:space="preserve">a complejidad de la violencia. </w:t>
      </w:r>
    </w:p>
    <w:p w:rsidR="003A683C" w:rsidRPr="00EE7862" w:rsidRDefault="003A683C" w:rsidP="003A683C">
      <w:pPr>
        <w:rPr>
          <w:sz w:val="24"/>
        </w:rPr>
      </w:pPr>
      <w:r w:rsidRPr="00EE7862">
        <w:rPr>
          <w:sz w:val="24"/>
        </w:rPr>
        <w:t>Tal como lo afirma el Estudio del Secretario Genera</w:t>
      </w:r>
      <w:r w:rsidR="00FB46A4" w:rsidRPr="00EE7862">
        <w:rPr>
          <w:sz w:val="24"/>
        </w:rPr>
        <w:t xml:space="preserve"> </w:t>
      </w:r>
      <w:r w:rsidRPr="00EE7862">
        <w:rPr>
          <w:sz w:val="24"/>
        </w:rPr>
        <w:t>l de las</w:t>
      </w:r>
      <w:r w:rsidRPr="00EE7862">
        <w:rPr>
          <w:sz w:val="24"/>
        </w:rPr>
        <w:t xml:space="preserve"> </w:t>
      </w:r>
      <w:r w:rsidRPr="00EE7862">
        <w:rPr>
          <w:sz w:val="24"/>
        </w:rPr>
        <w:t xml:space="preserve">Naciones Unidas, “ninguna forma </w:t>
      </w:r>
      <w:r w:rsidRPr="00EE7862">
        <w:rPr>
          <w:sz w:val="24"/>
        </w:rPr>
        <w:t xml:space="preserve">de violencia contra los niños y </w:t>
      </w:r>
      <w:r w:rsidRPr="00EE7862">
        <w:rPr>
          <w:sz w:val="24"/>
        </w:rPr>
        <w:t>niñas es justificable y toda violencia es prevenible” (</w:t>
      </w:r>
      <w:proofErr w:type="spellStart"/>
      <w:r w:rsidRPr="00EE7862">
        <w:rPr>
          <w:sz w:val="24"/>
        </w:rPr>
        <w:t>Pinheiro</w:t>
      </w:r>
      <w:proofErr w:type="spellEnd"/>
      <w:r w:rsidRPr="00EE7862">
        <w:rPr>
          <w:sz w:val="24"/>
        </w:rPr>
        <w:t>, 2006).</w:t>
      </w:r>
    </w:p>
    <w:p w:rsidR="003A683C" w:rsidRPr="00EE7862" w:rsidRDefault="003A683C" w:rsidP="003A683C">
      <w:pPr>
        <w:rPr>
          <w:sz w:val="24"/>
        </w:rPr>
      </w:pPr>
      <w:r w:rsidRPr="00EE7862">
        <w:rPr>
          <w:sz w:val="24"/>
        </w:rPr>
        <w:t>Las principales causas d</w:t>
      </w:r>
      <w:r w:rsidRPr="00EE7862">
        <w:rPr>
          <w:sz w:val="24"/>
        </w:rPr>
        <w:t xml:space="preserve">el maltrato hacia los niños han </w:t>
      </w:r>
      <w:r w:rsidRPr="00EE7862">
        <w:rPr>
          <w:sz w:val="24"/>
        </w:rPr>
        <w:t xml:space="preserve">cambiado muy poco </w:t>
      </w:r>
      <w:r w:rsidR="006E1F79" w:rsidRPr="00EE7862">
        <w:rPr>
          <w:sz w:val="24"/>
        </w:rPr>
        <w:t xml:space="preserve">desde 1962, cuando el Dr. Henry </w:t>
      </w:r>
      <w:proofErr w:type="spellStart"/>
      <w:r w:rsidRPr="00EE7862">
        <w:rPr>
          <w:sz w:val="24"/>
        </w:rPr>
        <w:t>Kempe</w:t>
      </w:r>
      <w:proofErr w:type="spellEnd"/>
      <w:r w:rsidRPr="00EE7862">
        <w:rPr>
          <w:sz w:val="24"/>
        </w:rPr>
        <w:t>, médico pedi</w:t>
      </w:r>
      <w:r w:rsidRPr="00EE7862">
        <w:rPr>
          <w:sz w:val="24"/>
        </w:rPr>
        <w:t xml:space="preserve">atra en Denver, Estados Unidos, </w:t>
      </w:r>
      <w:r w:rsidRPr="00EE7862">
        <w:rPr>
          <w:sz w:val="24"/>
        </w:rPr>
        <w:t>describe para el mundo el síndrome del niño apaleado:</w:t>
      </w:r>
    </w:p>
    <w:p w:rsidR="003A683C" w:rsidRPr="00EE7862" w:rsidRDefault="003A683C" w:rsidP="003A683C">
      <w:pPr>
        <w:rPr>
          <w:sz w:val="24"/>
        </w:rPr>
      </w:pPr>
      <w:r w:rsidRPr="00EE7862">
        <w:rPr>
          <w:sz w:val="24"/>
        </w:rPr>
        <w:t>1. Los padres tie</w:t>
      </w:r>
      <w:r w:rsidRPr="00EE7862">
        <w:rPr>
          <w:sz w:val="24"/>
        </w:rPr>
        <w:t xml:space="preserve">nen antecedentes de </w:t>
      </w:r>
      <w:proofErr w:type="spellStart"/>
      <w:r w:rsidRPr="00EE7862">
        <w:rPr>
          <w:sz w:val="24"/>
        </w:rPr>
        <w:t>deprivación</w:t>
      </w:r>
      <w:proofErr w:type="spellEnd"/>
      <w:r w:rsidRPr="00EE7862">
        <w:rPr>
          <w:sz w:val="24"/>
        </w:rPr>
        <w:t xml:space="preserve"> </w:t>
      </w:r>
      <w:proofErr w:type="spellStart"/>
      <w:r w:rsidRPr="00EE7862">
        <w:rPr>
          <w:sz w:val="24"/>
        </w:rPr>
        <w:t>psicoafectiva</w:t>
      </w:r>
      <w:proofErr w:type="spellEnd"/>
      <w:r w:rsidRPr="00EE7862">
        <w:rPr>
          <w:sz w:val="24"/>
        </w:rPr>
        <w:t>, aban</w:t>
      </w:r>
      <w:r w:rsidRPr="00EE7862">
        <w:rPr>
          <w:sz w:val="24"/>
        </w:rPr>
        <w:t xml:space="preserve">dono o maltrato físico o sexual </w:t>
      </w:r>
      <w:r w:rsidRPr="00EE7862">
        <w:rPr>
          <w:sz w:val="24"/>
        </w:rPr>
        <w:t>en su infancia.</w:t>
      </w:r>
    </w:p>
    <w:p w:rsidR="003A683C" w:rsidRPr="00EE7862" w:rsidRDefault="003A683C" w:rsidP="003A683C">
      <w:pPr>
        <w:rPr>
          <w:sz w:val="24"/>
        </w:rPr>
      </w:pPr>
      <w:r w:rsidRPr="00EE7862">
        <w:rPr>
          <w:sz w:val="24"/>
        </w:rPr>
        <w:t>2. El niño es percibido como no digno de ser amado.</w:t>
      </w:r>
    </w:p>
    <w:p w:rsidR="003A683C" w:rsidRPr="00EE7862" w:rsidRDefault="003A683C" w:rsidP="003A683C">
      <w:pPr>
        <w:rPr>
          <w:sz w:val="24"/>
        </w:rPr>
      </w:pPr>
      <w:r w:rsidRPr="00EE7862">
        <w:rPr>
          <w:sz w:val="24"/>
        </w:rPr>
        <w:t>3. Existencia de una crisis familiar.</w:t>
      </w:r>
    </w:p>
    <w:p w:rsidR="003A683C" w:rsidRPr="00EE7862" w:rsidRDefault="003A683C" w:rsidP="003A683C">
      <w:pPr>
        <w:rPr>
          <w:sz w:val="24"/>
        </w:rPr>
      </w:pPr>
      <w:r w:rsidRPr="00EE7862">
        <w:rPr>
          <w:sz w:val="24"/>
        </w:rPr>
        <w:t>4. La familia es nuclear, aislada de los siste</w:t>
      </w:r>
      <w:r w:rsidRPr="00EE7862">
        <w:rPr>
          <w:sz w:val="24"/>
        </w:rPr>
        <w:t xml:space="preserve">mas de </w:t>
      </w:r>
      <w:r w:rsidRPr="00EE7862">
        <w:rPr>
          <w:sz w:val="24"/>
        </w:rPr>
        <w:t>apoyo de la comunidad.</w:t>
      </w:r>
    </w:p>
    <w:p w:rsidR="003A683C" w:rsidRPr="00EE7862" w:rsidRDefault="003A683C" w:rsidP="003A683C">
      <w:pPr>
        <w:rPr>
          <w:sz w:val="24"/>
        </w:rPr>
      </w:pPr>
      <w:r w:rsidRPr="00EE7862">
        <w:rPr>
          <w:sz w:val="24"/>
        </w:rPr>
        <w:t>Las políticas que han si</w:t>
      </w:r>
      <w:r w:rsidRPr="00EE7862">
        <w:rPr>
          <w:sz w:val="24"/>
        </w:rPr>
        <w:t xml:space="preserve">do más efectivas tienen que ver </w:t>
      </w:r>
      <w:r w:rsidRPr="00EE7862">
        <w:rPr>
          <w:sz w:val="24"/>
        </w:rPr>
        <w:t>con el mejoramiento de</w:t>
      </w:r>
      <w:r w:rsidRPr="00EE7862">
        <w:rPr>
          <w:sz w:val="24"/>
        </w:rPr>
        <w:t xml:space="preserve"> las condiciones de vida de las </w:t>
      </w:r>
      <w:r w:rsidRPr="00EE7862">
        <w:rPr>
          <w:sz w:val="24"/>
        </w:rPr>
        <w:t>personas y, dentro de ella</w:t>
      </w:r>
      <w:r w:rsidRPr="00EE7862">
        <w:rPr>
          <w:sz w:val="24"/>
        </w:rPr>
        <w:t xml:space="preserve">s, con la crianza positiva, las </w:t>
      </w:r>
      <w:r w:rsidRPr="00EE7862">
        <w:rPr>
          <w:sz w:val="24"/>
        </w:rPr>
        <w:t>visitas domiciliarias p</w:t>
      </w:r>
      <w:r w:rsidRPr="00EE7862">
        <w:rPr>
          <w:sz w:val="24"/>
        </w:rPr>
        <w:t xml:space="preserve">osparto, el fortalecimiento del </w:t>
      </w:r>
      <w:r w:rsidRPr="00EE7862">
        <w:rPr>
          <w:sz w:val="24"/>
        </w:rPr>
        <w:t>vínculo afectivo, la educ</w:t>
      </w:r>
      <w:r w:rsidRPr="00EE7862">
        <w:rPr>
          <w:sz w:val="24"/>
        </w:rPr>
        <w:t xml:space="preserve">ación para la vida familiar, la </w:t>
      </w:r>
      <w:r w:rsidRPr="00EE7862">
        <w:rPr>
          <w:sz w:val="24"/>
        </w:rPr>
        <w:t>formación de padres y c</w:t>
      </w:r>
      <w:r w:rsidRPr="00EE7862">
        <w:rPr>
          <w:sz w:val="24"/>
        </w:rPr>
        <w:t xml:space="preserve">uidadores en el conocimiento de </w:t>
      </w:r>
      <w:r w:rsidRPr="00EE7862">
        <w:rPr>
          <w:sz w:val="24"/>
        </w:rPr>
        <w:t>las etapas del desarrollo de l</w:t>
      </w:r>
      <w:r w:rsidRPr="00EE7862">
        <w:rPr>
          <w:sz w:val="24"/>
        </w:rPr>
        <w:t xml:space="preserve">os niños, el trabajo en torno a </w:t>
      </w:r>
      <w:r w:rsidRPr="00EE7862">
        <w:rPr>
          <w:sz w:val="24"/>
        </w:rPr>
        <w:t>la resolución pacífica de c</w:t>
      </w:r>
      <w:r w:rsidRPr="00EE7862">
        <w:rPr>
          <w:sz w:val="24"/>
        </w:rPr>
        <w:t xml:space="preserve">onflictos, la detección </w:t>
      </w:r>
      <w:r w:rsidRPr="00EE7862">
        <w:rPr>
          <w:sz w:val="24"/>
        </w:rPr>
        <w:t>temprana de los abusos s</w:t>
      </w:r>
      <w:r w:rsidRPr="00EE7862">
        <w:rPr>
          <w:sz w:val="24"/>
        </w:rPr>
        <w:t xml:space="preserve">exuales y el alejamiento de los </w:t>
      </w:r>
      <w:r w:rsidRPr="00EE7862">
        <w:rPr>
          <w:sz w:val="24"/>
        </w:rPr>
        <w:t>abusadores identificados de los niños y las niñas.</w:t>
      </w:r>
    </w:p>
    <w:p w:rsidR="003A683C" w:rsidRDefault="003A683C" w:rsidP="006A03B9"/>
    <w:p w:rsidR="006A03B9" w:rsidRDefault="00EE7862" w:rsidP="006A03B9">
      <w:r>
        <w:t xml:space="preserve"> </w:t>
      </w:r>
    </w:p>
    <w:p w:rsidR="00853AF1" w:rsidRDefault="00853AF1" w:rsidP="006A03B9">
      <w:pPr>
        <w:sectPr w:rsidR="00853AF1" w:rsidSect="00D44CBF">
          <w:pgSz w:w="12240" w:h="15840" w:code="5"/>
          <w:pgMar w:top="1417" w:right="851" w:bottom="1417" w:left="851" w:header="709" w:footer="709" w:gutter="0"/>
          <w:cols w:space="708"/>
          <w:docGrid w:linePitch="36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853AF1" w:rsidTr="00675E75">
        <w:tc>
          <w:tcPr>
            <w:tcW w:w="1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F1" w:rsidRDefault="00853AF1" w:rsidP="00675E75">
            <w:pPr>
              <w:pStyle w:val="TableContents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>
              <w:rPr>
                <w:rFonts w:ascii="Ubuntu" w:hAnsi="Ubuntu"/>
                <w:b/>
                <w:bCs/>
                <w:sz w:val="20"/>
                <w:szCs w:val="20"/>
              </w:rPr>
              <w:lastRenderedPageBreak/>
              <w:t>RÚBRICA PARA EVALUAR UN VÍDEO</w:t>
            </w:r>
          </w:p>
        </w:tc>
      </w:tr>
    </w:tbl>
    <w:p w:rsidR="00853AF1" w:rsidRDefault="00853AF1" w:rsidP="00853AF1">
      <w:pPr>
        <w:pStyle w:val="Textbody"/>
        <w:spacing w:before="57" w:after="142"/>
        <w:rPr>
          <w:rFonts w:ascii="Ubuntu" w:hAnsi="Ubuntu"/>
          <w:b/>
          <w:bCs/>
        </w:rPr>
      </w:pPr>
    </w:p>
    <w:tbl>
      <w:tblPr>
        <w:tblW w:w="14434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3084"/>
        <w:gridCol w:w="3652"/>
        <w:gridCol w:w="3083"/>
        <w:gridCol w:w="2760"/>
      </w:tblGrid>
      <w:tr w:rsidR="00853AF1" w:rsidTr="00675E75">
        <w:trPr>
          <w:trHeight w:val="616"/>
        </w:trPr>
        <w:tc>
          <w:tcPr>
            <w:tcW w:w="1855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INDICADOR</w:t>
            </w:r>
          </w:p>
        </w:tc>
        <w:tc>
          <w:tcPr>
            <w:tcW w:w="3084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62A73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4</w:t>
            </w:r>
          </w:p>
        </w:tc>
        <w:tc>
          <w:tcPr>
            <w:tcW w:w="3652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7DA7D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9D85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FFDAA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1</w:t>
            </w:r>
          </w:p>
        </w:tc>
      </w:tr>
      <w:tr w:rsidR="00853AF1" w:rsidTr="00675E75">
        <w:trPr>
          <w:trHeight w:val="1347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Contenido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Cubre los temas a profundidad con detalles y ejemplos. El conocimiento del tema es excelente.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Incluye conocimiento básico sobre el tema. El contenido parece ser bueno.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Incluye información esencial sobre el tema, pero tiene 1-2 errores en los hechos.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contenido es mínimo y tiene varios errores en los hechos.</w:t>
            </w:r>
          </w:p>
        </w:tc>
      </w:tr>
      <w:tr w:rsidR="00853AF1" w:rsidTr="00675E75">
        <w:trPr>
          <w:trHeight w:val="1027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center"/>
            </w:pPr>
            <w:proofErr w:type="spellStart"/>
            <w:r>
              <w:rPr>
                <w:rStyle w:val="StrongEmphasis"/>
                <w:rFonts w:ascii="Ubuntu" w:hAnsi="Ubuntu"/>
                <w:sz w:val="18"/>
                <w:szCs w:val="18"/>
                <w:lang w:val="gl-ES"/>
              </w:rPr>
              <w:t>Originalidad</w:t>
            </w:r>
            <w:proofErr w:type="spellEnd"/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producto demuestra gran originalidad. Las ideas son creativas e ingeniosas.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producto demuestra cierta originalidad. El trabajo demuestra el uso de nuevas  ideas y de perspicacia.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Usa ideas de otras personas (dándoles crédito), pero no hay casi evidencia de ideas originales.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Usa ideas de otras personas, pero no les da crédito.</w:t>
            </w:r>
          </w:p>
        </w:tc>
      </w:tr>
      <w:tr w:rsidR="00853AF1" w:rsidTr="00675E75">
        <w:trPr>
          <w:trHeight w:val="479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Uso del lenguaje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hay errores gramaticales, de dicción u ortográficos.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algún error gramatical, de dicción u ortográfico.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errores gramaticales, de dicción u ortográficos.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muchos errores.</w:t>
            </w:r>
          </w:p>
        </w:tc>
      </w:tr>
      <w:tr w:rsidR="00853AF1" w:rsidTr="00675E75">
        <w:trPr>
          <w:trHeight w:val="1348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Videografía- Interés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Utiliza diferentes ángulos de cámara y/o tomas. Incluye efectos de sonido. Los efectos visuales y sonoros del vídeo son variados y correctos.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Utiliza diferentes ángulos de cámara y/o tomas. Incluye efectos de sonido. Pero estos efectos presentan fallos formales.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poca variedad en las tomas, ángulos y/o efectos de sonido.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vídeo no presenta variedad de efectos.</w:t>
            </w:r>
          </w:p>
        </w:tc>
      </w:tr>
      <w:tr w:rsidR="00853AF1" w:rsidTr="00675E75">
        <w:trPr>
          <w:trHeight w:val="1348"/>
        </w:trPr>
        <w:tc>
          <w:tcPr>
            <w:tcW w:w="185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</w:pPr>
            <w:proofErr w:type="spellStart"/>
            <w:r>
              <w:rPr>
                <w:rStyle w:val="StrongEmphasis"/>
                <w:rFonts w:ascii="Ubuntu" w:hAnsi="Ubuntu"/>
                <w:sz w:val="18"/>
                <w:szCs w:val="18"/>
              </w:rPr>
              <w:t>Vídeografía</w:t>
            </w:r>
            <w:proofErr w:type="spellEnd"/>
            <w:r>
              <w:rPr>
                <w:rStyle w:val="StrongEmphasis"/>
                <w:rFonts w:ascii="Ubuntu" w:hAnsi="Ubuntu"/>
                <w:sz w:val="18"/>
                <w:szCs w:val="18"/>
              </w:rPr>
              <w:t>- Claridad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La calidad del vídeo y del enfoque es excelente en todas sus partes, así como el sonido.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La calidad del vídeo, del enfoque y del sonido es buena en la mayor parte del vídeo.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Presenta algunos fallos que perjudican la calidad: en el enfoque o en el sonido. Pero la calidad es suficiente.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AF1" w:rsidRDefault="00853AF1" w:rsidP="00675E75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vídeo no presenta calidad suficiente.</w:t>
            </w:r>
          </w:p>
        </w:tc>
      </w:tr>
    </w:tbl>
    <w:p w:rsidR="006E10D0" w:rsidRDefault="006E10D0" w:rsidP="006A03B9"/>
    <w:sectPr w:rsidR="006E10D0">
      <w:headerReference w:type="default" r:id="rId7"/>
      <w:footerReference w:type="default" r:id="rId8"/>
      <w:pgSz w:w="16838" w:h="11906" w:orient="landscape"/>
      <w:pgMar w:top="624" w:right="1134" w:bottom="6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Ubuntu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20" w:rsidRDefault="00084FFA">
    <w:pPr>
      <w:pStyle w:val="Textbody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“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20" w:rsidRDefault="00084FFA">
    <w:pPr>
      <w:pStyle w:val="Textbody"/>
      <w:spacing w:after="0"/>
      <w:rPr>
        <w:rFonts w:ascii="Ubuntu" w:hAnsi="Ubuntu"/>
        <w:b/>
        <w:bCs/>
        <w:sz w:val="20"/>
        <w:szCs w:val="20"/>
      </w:rPr>
    </w:pPr>
    <w:r>
      <w:rPr>
        <w:rFonts w:ascii="Ubuntu" w:hAnsi="Ubuntu"/>
        <w:b/>
        <w:bCs/>
        <w:sz w:val="20"/>
        <w:szCs w:val="20"/>
      </w:rPr>
      <w:t xml:space="preserve">Escuela Normal de Educación </w:t>
    </w:r>
    <w:r>
      <w:rPr>
        <w:rFonts w:ascii="Ubuntu" w:hAnsi="Ubuntu"/>
        <w:b/>
        <w:bCs/>
        <w:sz w:val="20"/>
        <w:szCs w:val="20"/>
      </w:rPr>
      <w:t>Preescolar</w:t>
    </w:r>
  </w:p>
  <w:p w:rsidR="00CD3F20" w:rsidRDefault="00084FFA">
    <w:pPr>
      <w:pStyle w:val="Textbody"/>
      <w:spacing w:after="0"/>
      <w:rPr>
        <w:rFonts w:ascii="Ubuntu" w:hAnsi="Ubuntu"/>
        <w:b/>
        <w:bCs/>
        <w:sz w:val="20"/>
        <w:szCs w:val="20"/>
      </w:rPr>
    </w:pPr>
    <w:r>
      <w:rPr>
        <w:rFonts w:ascii="Ubuntu" w:hAnsi="Ubuntu"/>
        <w:b/>
        <w:bCs/>
        <w:sz w:val="20"/>
        <w:szCs w:val="20"/>
      </w:rPr>
      <w:t>Héctor Homero de la Rosa Fuentes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DE"/>
      </v:shape>
    </w:pict>
  </w:numPicBullet>
  <w:abstractNum w:abstractNumId="0" w15:restartNumberingAfterBreak="0">
    <w:nsid w:val="0363216F"/>
    <w:multiLevelType w:val="hybridMultilevel"/>
    <w:tmpl w:val="9538172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D0"/>
    <w:rsid w:val="00084FFA"/>
    <w:rsid w:val="003A683C"/>
    <w:rsid w:val="006A03B9"/>
    <w:rsid w:val="006E10D0"/>
    <w:rsid w:val="006E1F79"/>
    <w:rsid w:val="00853AF1"/>
    <w:rsid w:val="00D44CBF"/>
    <w:rsid w:val="00E026F7"/>
    <w:rsid w:val="00EE7862"/>
    <w:rsid w:val="00F87EC6"/>
    <w:rsid w:val="00F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43C0"/>
  <w15:chartTrackingRefBased/>
  <w15:docId w15:val="{94B70636-D09F-44AC-95BD-D0D2C20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862"/>
    <w:pPr>
      <w:ind w:left="720"/>
      <w:contextualSpacing/>
    </w:pPr>
  </w:style>
  <w:style w:type="paragraph" w:customStyle="1" w:styleId="Standard">
    <w:name w:val="Standard"/>
    <w:rsid w:val="00853AF1"/>
    <w:pPr>
      <w:suppressAutoHyphens/>
      <w:autoSpaceDN w:val="0"/>
      <w:spacing w:before="57" w:after="57" w:line="240" w:lineRule="auto"/>
      <w:ind w:right="57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853AF1"/>
    <w:pPr>
      <w:spacing w:before="0" w:after="140" w:line="288" w:lineRule="auto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rsid w:val="00853AF1"/>
    <w:pPr>
      <w:suppressLineNumbers/>
    </w:pPr>
  </w:style>
  <w:style w:type="character" w:customStyle="1" w:styleId="StrongEmphasis">
    <w:name w:val="Strong Emphasis"/>
    <w:rsid w:val="00853AF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84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edSrZ6b4O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Lara Hernández</dc:creator>
  <cp:keywords/>
  <dc:description/>
  <cp:lastModifiedBy>Aracely Lara Hernández</cp:lastModifiedBy>
  <cp:revision>2</cp:revision>
  <dcterms:created xsi:type="dcterms:W3CDTF">2022-11-02T03:36:00Z</dcterms:created>
  <dcterms:modified xsi:type="dcterms:W3CDTF">2022-11-02T03:36:00Z</dcterms:modified>
</cp:coreProperties>
</file>