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6905" w14:textId="77777777" w:rsidR="00433744" w:rsidRPr="00433744" w:rsidRDefault="00433744" w:rsidP="00433744">
      <w:pPr>
        <w:spacing w:after="0" w:line="360" w:lineRule="auto"/>
        <w:jc w:val="center"/>
        <w:rPr>
          <w:rFonts w:ascii="Century Gothic" w:hAnsi="Century Gothic"/>
          <w:b/>
          <w:bCs/>
          <w:sz w:val="32"/>
          <w:szCs w:val="32"/>
        </w:rPr>
      </w:pPr>
      <w:r w:rsidRPr="00433744">
        <w:rPr>
          <w:rFonts w:ascii="Century Gothic" w:hAnsi="Century Gothic"/>
          <w:b/>
          <w:bCs/>
          <w:sz w:val="32"/>
          <w:szCs w:val="32"/>
        </w:rPr>
        <w:t xml:space="preserve">Escuela Normal De Educación Preescolar </w:t>
      </w:r>
    </w:p>
    <w:p w14:paraId="7B3FF61A" w14:textId="77777777" w:rsidR="00433744" w:rsidRPr="00433744" w:rsidRDefault="00433744" w:rsidP="00433744">
      <w:pPr>
        <w:spacing w:after="0" w:line="360" w:lineRule="auto"/>
        <w:jc w:val="center"/>
        <w:rPr>
          <w:rFonts w:ascii="Century Gothic" w:hAnsi="Century Gothic"/>
          <w:sz w:val="24"/>
          <w:szCs w:val="24"/>
        </w:rPr>
      </w:pPr>
      <w:r w:rsidRPr="00433744">
        <w:rPr>
          <w:rFonts w:ascii="Century Gothic" w:hAnsi="Century Gothic"/>
          <w:sz w:val="24"/>
          <w:szCs w:val="24"/>
        </w:rPr>
        <w:t xml:space="preserve">Licenciatura en Educación Preescolar </w:t>
      </w:r>
    </w:p>
    <w:p w14:paraId="7A3F877F" w14:textId="256F1EA4" w:rsidR="00433744" w:rsidRPr="00433744" w:rsidRDefault="00433744" w:rsidP="00433744">
      <w:pPr>
        <w:spacing w:after="0" w:line="360" w:lineRule="auto"/>
        <w:jc w:val="center"/>
        <w:rPr>
          <w:rFonts w:ascii="Century Gothic" w:hAnsi="Century Gothic"/>
          <w:sz w:val="28"/>
          <w:szCs w:val="28"/>
        </w:rPr>
      </w:pPr>
      <w:r w:rsidRPr="00433744">
        <w:rPr>
          <w:rFonts w:ascii="Century Gothic" w:hAnsi="Century Gothic"/>
          <w:sz w:val="28"/>
          <w:szCs w:val="28"/>
        </w:rPr>
        <w:t xml:space="preserve">Ciclo Escolar 2022 - 2023 </w:t>
      </w:r>
    </w:p>
    <w:p w14:paraId="32F7306D" w14:textId="740773B8" w:rsidR="00433744" w:rsidRPr="00433744" w:rsidRDefault="00433744" w:rsidP="00433744">
      <w:pPr>
        <w:spacing w:after="0" w:line="360" w:lineRule="auto"/>
        <w:jc w:val="center"/>
        <w:rPr>
          <w:rFonts w:ascii="Century Gothic" w:hAnsi="Century Gothic"/>
          <w:b/>
          <w:bCs/>
          <w:sz w:val="28"/>
          <w:szCs w:val="28"/>
        </w:rPr>
      </w:pPr>
      <w:r w:rsidRPr="00433744">
        <w:rPr>
          <w:noProof/>
          <w:sz w:val="24"/>
          <w:szCs w:val="24"/>
          <w:lang w:eastAsia="es-MX"/>
        </w:rPr>
        <w:drawing>
          <wp:anchor distT="0" distB="0" distL="114300" distR="114300" simplePos="0" relativeHeight="251660288" behindDoc="0" locked="0" layoutInCell="1" allowOverlap="1" wp14:anchorId="2CBB3487" wp14:editId="5CEF47B0">
            <wp:simplePos x="0" y="0"/>
            <wp:positionH relativeFrom="margin">
              <wp:align>center</wp:align>
            </wp:positionH>
            <wp:positionV relativeFrom="page">
              <wp:posOffset>1810996</wp:posOffset>
            </wp:positionV>
            <wp:extent cx="1439545" cy="2159635"/>
            <wp:effectExtent l="0" t="0" r="8255" b="0"/>
            <wp:wrapSquare wrapText="bothSides"/>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p>
    <w:p w14:paraId="1BFCDFF3" w14:textId="56076055" w:rsidR="00433744" w:rsidRPr="00433744" w:rsidRDefault="00433744" w:rsidP="00433744">
      <w:pPr>
        <w:spacing w:after="0" w:line="360" w:lineRule="auto"/>
        <w:jc w:val="center"/>
        <w:rPr>
          <w:rFonts w:ascii="Century Gothic" w:hAnsi="Century Gothic"/>
          <w:b/>
          <w:bCs/>
          <w:sz w:val="28"/>
          <w:szCs w:val="28"/>
        </w:rPr>
      </w:pPr>
    </w:p>
    <w:p w14:paraId="524694BB" w14:textId="3FD830D3" w:rsidR="00433744" w:rsidRPr="00433744" w:rsidRDefault="00433744" w:rsidP="00433744">
      <w:pPr>
        <w:spacing w:after="0" w:line="360" w:lineRule="auto"/>
        <w:jc w:val="center"/>
        <w:rPr>
          <w:rFonts w:ascii="Century Gothic" w:hAnsi="Century Gothic"/>
          <w:b/>
          <w:bCs/>
          <w:sz w:val="28"/>
          <w:szCs w:val="28"/>
        </w:rPr>
      </w:pPr>
    </w:p>
    <w:p w14:paraId="2D7D9591" w14:textId="45DF973E" w:rsidR="00433744" w:rsidRPr="00433744" w:rsidRDefault="00433744" w:rsidP="00433744">
      <w:pPr>
        <w:spacing w:after="0" w:line="360" w:lineRule="auto"/>
        <w:jc w:val="center"/>
        <w:rPr>
          <w:rFonts w:ascii="Century Gothic" w:hAnsi="Century Gothic"/>
          <w:b/>
          <w:bCs/>
          <w:sz w:val="28"/>
          <w:szCs w:val="28"/>
        </w:rPr>
      </w:pPr>
    </w:p>
    <w:p w14:paraId="2DBA0EE0" w14:textId="77777777" w:rsidR="00433744" w:rsidRPr="00433744" w:rsidRDefault="00433744" w:rsidP="00433744">
      <w:pPr>
        <w:spacing w:after="0" w:line="360" w:lineRule="auto"/>
        <w:jc w:val="center"/>
        <w:rPr>
          <w:rFonts w:ascii="Century Gothic" w:hAnsi="Century Gothic"/>
          <w:b/>
          <w:bCs/>
          <w:sz w:val="28"/>
          <w:szCs w:val="28"/>
        </w:rPr>
      </w:pPr>
    </w:p>
    <w:p w14:paraId="64D384D3" w14:textId="77777777" w:rsidR="00433744" w:rsidRPr="00433744" w:rsidRDefault="00433744" w:rsidP="00433744">
      <w:pPr>
        <w:spacing w:after="0" w:line="360" w:lineRule="auto"/>
        <w:jc w:val="center"/>
        <w:rPr>
          <w:rFonts w:ascii="Century Gothic" w:hAnsi="Century Gothic"/>
          <w:b/>
          <w:bCs/>
          <w:sz w:val="28"/>
          <w:szCs w:val="28"/>
        </w:rPr>
      </w:pPr>
    </w:p>
    <w:p w14:paraId="5BEFF359" w14:textId="77777777" w:rsidR="00433744" w:rsidRPr="00433744" w:rsidRDefault="00433744" w:rsidP="00433744">
      <w:pPr>
        <w:spacing w:after="0" w:line="360" w:lineRule="auto"/>
        <w:rPr>
          <w:rFonts w:ascii="Century Gothic" w:hAnsi="Century Gothic"/>
          <w:b/>
          <w:bCs/>
          <w:sz w:val="28"/>
          <w:szCs w:val="28"/>
        </w:rPr>
      </w:pPr>
    </w:p>
    <w:p w14:paraId="51C96A51" w14:textId="03FD8A53" w:rsidR="00433744" w:rsidRPr="00433744" w:rsidRDefault="00433744" w:rsidP="00433744">
      <w:pPr>
        <w:spacing w:after="0" w:line="360" w:lineRule="auto"/>
        <w:jc w:val="center"/>
        <w:rPr>
          <w:rFonts w:ascii="Century Gothic" w:hAnsi="Century Gothic"/>
          <w:sz w:val="28"/>
          <w:szCs w:val="28"/>
        </w:rPr>
      </w:pPr>
      <w:r w:rsidRPr="00433744">
        <w:rPr>
          <w:rFonts w:ascii="Century Gothic" w:hAnsi="Century Gothic"/>
          <w:sz w:val="28"/>
          <w:szCs w:val="28"/>
        </w:rPr>
        <w:t xml:space="preserve">Asignatura: Aprendizaje en el servicio </w:t>
      </w:r>
    </w:p>
    <w:p w14:paraId="76B97428" w14:textId="14BC7CAA" w:rsidR="00433744" w:rsidRPr="00433744" w:rsidRDefault="00433744" w:rsidP="00433744">
      <w:pPr>
        <w:spacing w:after="0" w:line="360" w:lineRule="auto"/>
        <w:jc w:val="center"/>
        <w:rPr>
          <w:rFonts w:ascii="Century Gothic" w:hAnsi="Century Gothic"/>
          <w:sz w:val="28"/>
          <w:szCs w:val="28"/>
        </w:rPr>
      </w:pPr>
      <w:r w:rsidRPr="00433744">
        <w:rPr>
          <w:rFonts w:ascii="Century Gothic" w:hAnsi="Century Gothic"/>
          <w:sz w:val="28"/>
          <w:szCs w:val="28"/>
        </w:rPr>
        <w:t>Docente: Elena Monserrat Gámez Cepeda.</w:t>
      </w:r>
    </w:p>
    <w:p w14:paraId="1E0746A6" w14:textId="182E0D52" w:rsidR="00433744" w:rsidRPr="00433744" w:rsidRDefault="00433744" w:rsidP="00433744">
      <w:pPr>
        <w:spacing w:after="0" w:line="360" w:lineRule="auto"/>
        <w:jc w:val="center"/>
        <w:rPr>
          <w:rFonts w:ascii="Century Gothic" w:hAnsi="Century Gothic"/>
          <w:b/>
          <w:bCs/>
          <w:sz w:val="28"/>
          <w:szCs w:val="28"/>
        </w:rPr>
      </w:pPr>
    </w:p>
    <w:p w14:paraId="39C1D36A" w14:textId="0E7FD8A0" w:rsidR="00433744" w:rsidRPr="00433744" w:rsidRDefault="00433744" w:rsidP="00433744">
      <w:pPr>
        <w:spacing w:after="0" w:line="360" w:lineRule="auto"/>
        <w:jc w:val="center"/>
        <w:rPr>
          <w:rFonts w:ascii="Century Gothic" w:hAnsi="Century Gothic"/>
          <w:b/>
          <w:bCs/>
          <w:sz w:val="28"/>
          <w:szCs w:val="28"/>
        </w:rPr>
      </w:pPr>
      <w:r w:rsidRPr="00433744">
        <w:rPr>
          <w:rFonts w:ascii="Century Gothic" w:hAnsi="Century Gothic"/>
          <w:b/>
          <w:bCs/>
          <w:sz w:val="28"/>
          <w:szCs w:val="28"/>
        </w:rPr>
        <w:t>“Evidencia global”</w:t>
      </w:r>
    </w:p>
    <w:p w14:paraId="54B96218" w14:textId="77777777" w:rsidR="00433744" w:rsidRPr="00433744" w:rsidRDefault="00433744" w:rsidP="00433744">
      <w:pPr>
        <w:spacing w:after="0" w:line="360" w:lineRule="auto"/>
        <w:rPr>
          <w:rFonts w:ascii="Century Gothic" w:hAnsi="Century Gothic"/>
          <w:b/>
          <w:bCs/>
          <w:sz w:val="28"/>
          <w:szCs w:val="28"/>
        </w:rPr>
      </w:pPr>
    </w:p>
    <w:p w14:paraId="38EEA613" w14:textId="1315D747" w:rsidR="00433744" w:rsidRPr="00433744" w:rsidRDefault="00433744" w:rsidP="00433744">
      <w:pPr>
        <w:spacing w:after="0" w:line="360" w:lineRule="auto"/>
        <w:jc w:val="center"/>
        <w:rPr>
          <w:rFonts w:ascii="Century Gothic" w:hAnsi="Century Gothic"/>
          <w:b/>
          <w:bCs/>
          <w:sz w:val="28"/>
          <w:szCs w:val="28"/>
        </w:rPr>
      </w:pPr>
      <w:r w:rsidRPr="00433744">
        <w:rPr>
          <w:rFonts w:ascii="Century Gothic" w:hAnsi="Century Gothic"/>
          <w:b/>
          <w:bCs/>
          <w:sz w:val="28"/>
          <w:szCs w:val="28"/>
        </w:rPr>
        <w:t>Alumna: Lorena Iracheta Vélez</w:t>
      </w:r>
    </w:p>
    <w:p w14:paraId="71143370" w14:textId="77777777" w:rsidR="00433744" w:rsidRDefault="00433744" w:rsidP="00433744">
      <w:pPr>
        <w:spacing w:after="0" w:line="360" w:lineRule="auto"/>
        <w:jc w:val="center"/>
        <w:rPr>
          <w:rFonts w:ascii="Century Gothic" w:hAnsi="Century Gothic"/>
          <w:b/>
          <w:bCs/>
          <w:sz w:val="28"/>
          <w:szCs w:val="28"/>
        </w:rPr>
      </w:pPr>
      <w:r w:rsidRPr="00433744">
        <w:rPr>
          <w:rFonts w:ascii="Century Gothic" w:hAnsi="Century Gothic"/>
          <w:b/>
          <w:bCs/>
          <w:sz w:val="28"/>
          <w:szCs w:val="28"/>
        </w:rPr>
        <w:t>Semestre: 7</w:t>
      </w:r>
      <w:r w:rsidRPr="00433744">
        <w:rPr>
          <w:rFonts w:ascii="Century Gothic" w:hAnsi="Century Gothic"/>
          <w:b/>
          <w:bCs/>
          <w:sz w:val="28"/>
          <w:szCs w:val="28"/>
        </w:rPr>
        <w:tab/>
      </w:r>
      <w:r w:rsidRPr="00433744">
        <w:rPr>
          <w:rFonts w:ascii="Century Gothic" w:hAnsi="Century Gothic"/>
          <w:b/>
          <w:bCs/>
          <w:sz w:val="28"/>
          <w:szCs w:val="28"/>
        </w:rPr>
        <w:tab/>
      </w:r>
      <w:r w:rsidRPr="00433744">
        <w:rPr>
          <w:rFonts w:ascii="Century Gothic" w:hAnsi="Century Gothic"/>
          <w:b/>
          <w:bCs/>
          <w:sz w:val="28"/>
          <w:szCs w:val="28"/>
        </w:rPr>
        <w:tab/>
        <w:t>Sección: C</w:t>
      </w:r>
    </w:p>
    <w:tbl>
      <w:tblPr>
        <w:tblW w:w="10706" w:type="dxa"/>
        <w:jc w:val="center"/>
        <w:tblCellSpacing w:w="0" w:type="dxa"/>
        <w:tblCellMar>
          <w:left w:w="0" w:type="dxa"/>
          <w:right w:w="0" w:type="dxa"/>
        </w:tblCellMar>
        <w:tblLook w:val="04A0" w:firstRow="1" w:lastRow="0" w:firstColumn="1" w:lastColumn="0" w:noHBand="0" w:noVBand="1"/>
      </w:tblPr>
      <w:tblGrid>
        <w:gridCol w:w="10940"/>
      </w:tblGrid>
      <w:tr w:rsidR="00433744" w:rsidRPr="00433744" w14:paraId="0CA0BE33" w14:textId="77777777" w:rsidTr="00433744">
        <w:trPr>
          <w:tblCellSpacing w:w="0" w:type="dxa"/>
          <w:jc w:val="center"/>
        </w:trPr>
        <w:tc>
          <w:tcPr>
            <w:tcW w:w="10706" w:type="dxa"/>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0940"/>
            </w:tblGrid>
            <w:tr w:rsidR="00433744" w:rsidRPr="00433744" w14:paraId="2DA42AD8" w14:textId="77777777">
              <w:trPr>
                <w:tblCellSpacing w:w="0" w:type="dxa"/>
                <w:jc w:val="center"/>
              </w:trPr>
              <w:tc>
                <w:tcPr>
                  <w:tcW w:w="0" w:type="auto"/>
                  <w:tcBorders>
                    <w:top w:val="nil"/>
                    <w:left w:val="nil"/>
                    <w:bottom w:val="nil"/>
                    <w:right w:val="nil"/>
                  </w:tcBorders>
                  <w:vAlign w:val="center"/>
                  <w:hideMark/>
                </w:tcPr>
                <w:tbl>
                  <w:tblPr>
                    <w:tblW w:w="10820" w:type="dxa"/>
                    <w:tblCellSpacing w:w="0" w:type="dxa"/>
                    <w:tblInd w:w="60" w:type="dxa"/>
                    <w:tblCellMar>
                      <w:top w:w="30" w:type="dxa"/>
                      <w:left w:w="30" w:type="dxa"/>
                      <w:bottom w:w="30" w:type="dxa"/>
                      <w:right w:w="30" w:type="dxa"/>
                    </w:tblCellMar>
                    <w:tblLook w:val="04A0" w:firstRow="1" w:lastRow="0" w:firstColumn="1" w:lastColumn="0" w:noHBand="0" w:noVBand="1"/>
                  </w:tblPr>
                  <w:tblGrid>
                    <w:gridCol w:w="10820"/>
                  </w:tblGrid>
                  <w:tr w:rsidR="00433744" w:rsidRPr="00433744" w14:paraId="2E8BCF2A" w14:textId="77777777" w:rsidTr="00433744">
                    <w:trPr>
                      <w:tblCellSpacing w:w="0" w:type="dxa"/>
                    </w:trPr>
                    <w:tc>
                      <w:tcPr>
                        <w:tcW w:w="5000" w:type="pct"/>
                        <w:vAlign w:val="center"/>
                        <w:hideMark/>
                      </w:tcPr>
                      <w:p w14:paraId="2FBE31DE" w14:textId="77777777"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UNIDAD 1 FORMACIÓN, PRÁCTICA, APRENDIZAJES Y DESARROLLO PROFESIONAL.</w:t>
                        </w:r>
                      </w:p>
                    </w:tc>
                  </w:tr>
                  <w:tr w:rsidR="00433744" w:rsidRPr="00433744" w14:paraId="7756EEEF" w14:textId="77777777" w:rsidTr="00433744">
                    <w:trPr>
                      <w:tblCellSpacing w:w="0" w:type="dxa"/>
                    </w:trPr>
                    <w:tc>
                      <w:tcPr>
                        <w:tcW w:w="5000" w:type="pct"/>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746"/>
                        </w:tblGrid>
                        <w:tr w:rsidR="00433744" w:rsidRPr="00433744" w14:paraId="243B1066" w14:textId="77777777">
                          <w:trPr>
                            <w:tblCellSpacing w:w="15" w:type="dxa"/>
                          </w:trPr>
                          <w:tc>
                            <w:tcPr>
                              <w:tcW w:w="0" w:type="auto"/>
                              <w:hideMark/>
                            </w:tcPr>
                            <w:p w14:paraId="44975CF8" w14:textId="732AD3C8"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513B472B" wp14:editId="7AC859D2">
                                    <wp:extent cx="101600" cy="101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DD66058"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Detecta los procesos de aprendizaje de sus alumnos para favorecer su desarrollo cognitivo y socioemocional.</w:t>
                              </w:r>
                            </w:p>
                          </w:tc>
                        </w:tr>
                      </w:tbl>
                      <w:p w14:paraId="08F0D96C" w14:textId="77777777" w:rsidR="00433744" w:rsidRPr="00433744" w:rsidRDefault="00433744" w:rsidP="00433744">
                        <w:pPr>
                          <w:spacing w:after="0" w:line="240" w:lineRule="auto"/>
                          <w:ind w:left="60"/>
                          <w:jc w:val="both"/>
                          <w:rPr>
                            <w:rFonts w:ascii="Century Gothic" w:eastAsia="Times New Roman" w:hAnsi="Century Gothic"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10405"/>
                        </w:tblGrid>
                        <w:tr w:rsidR="00433744" w:rsidRPr="00433744" w14:paraId="4E095D22" w14:textId="77777777">
                          <w:trPr>
                            <w:tblCellSpacing w:w="15" w:type="dxa"/>
                          </w:trPr>
                          <w:tc>
                            <w:tcPr>
                              <w:tcW w:w="0" w:type="auto"/>
                              <w:hideMark/>
                            </w:tcPr>
                            <w:p w14:paraId="1AD1B8D6" w14:textId="4C237F48"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6A262226" wp14:editId="77F6A4F7">
                                    <wp:extent cx="101600" cy="10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AACB0D9"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Aplica el plan y programa de estudio para alcanzar los propósitos educativos y contribuir al pleno desenvolvimiento de las capacidades de sus alumnos.</w:t>
                              </w:r>
                            </w:p>
                          </w:tc>
                        </w:tr>
                      </w:tbl>
                      <w:p w14:paraId="5846B532" w14:textId="77777777" w:rsidR="00433744" w:rsidRPr="00433744" w:rsidRDefault="00433744" w:rsidP="00433744">
                        <w:pPr>
                          <w:spacing w:after="0" w:line="240" w:lineRule="auto"/>
                          <w:ind w:left="60"/>
                          <w:jc w:val="both"/>
                          <w:rPr>
                            <w:rFonts w:ascii="Century Gothic" w:eastAsia="Times New Roman" w:hAnsi="Century Gothic"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10405"/>
                        </w:tblGrid>
                        <w:tr w:rsidR="00433744" w:rsidRPr="00433744" w14:paraId="5F571B56" w14:textId="77777777">
                          <w:trPr>
                            <w:tblCellSpacing w:w="15" w:type="dxa"/>
                          </w:trPr>
                          <w:tc>
                            <w:tcPr>
                              <w:tcW w:w="0" w:type="auto"/>
                              <w:hideMark/>
                            </w:tcPr>
                            <w:p w14:paraId="2BA222D2" w14:textId="64F6487C"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53F8EA5D" wp14:editId="0C95AC0E">
                                    <wp:extent cx="101600" cy="10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61E9C19"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BC08B2F" w14:textId="77777777" w:rsidR="00433744" w:rsidRPr="00433744" w:rsidRDefault="00433744" w:rsidP="00433744">
                        <w:pPr>
                          <w:spacing w:after="0" w:line="240" w:lineRule="auto"/>
                          <w:ind w:left="60"/>
                          <w:jc w:val="both"/>
                          <w:rPr>
                            <w:rFonts w:ascii="Century Gothic" w:eastAsia="Times New Roman" w:hAnsi="Century Gothic"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10405"/>
                        </w:tblGrid>
                        <w:tr w:rsidR="00433744" w:rsidRPr="00433744" w14:paraId="681B9D93" w14:textId="77777777">
                          <w:trPr>
                            <w:tblCellSpacing w:w="15" w:type="dxa"/>
                          </w:trPr>
                          <w:tc>
                            <w:tcPr>
                              <w:tcW w:w="0" w:type="auto"/>
                              <w:hideMark/>
                            </w:tcPr>
                            <w:p w14:paraId="14A854DB" w14:textId="55778967"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0F43D478" wp14:editId="5A56F811">
                                    <wp:extent cx="101600" cy="10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18CC13AD"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Emplea la evaluación para intervenir en los diferentes ámbitos y momentos de la tarea educativa para mejorar los aprendizajes de sus alumnos.</w:t>
                              </w:r>
                            </w:p>
                          </w:tc>
                        </w:tr>
                      </w:tbl>
                      <w:p w14:paraId="0679066B" w14:textId="77777777" w:rsidR="00433744" w:rsidRPr="00433744" w:rsidRDefault="00433744" w:rsidP="00433744">
                        <w:pPr>
                          <w:spacing w:after="0" w:line="240" w:lineRule="auto"/>
                          <w:ind w:left="60"/>
                          <w:jc w:val="both"/>
                          <w:rPr>
                            <w:rFonts w:ascii="Century Gothic" w:eastAsia="Times New Roman" w:hAnsi="Century Gothic"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10405"/>
                        </w:tblGrid>
                        <w:tr w:rsidR="00433744" w:rsidRPr="00433744" w14:paraId="3EBA0B20" w14:textId="77777777">
                          <w:trPr>
                            <w:tblCellSpacing w:w="15" w:type="dxa"/>
                          </w:trPr>
                          <w:tc>
                            <w:tcPr>
                              <w:tcW w:w="0" w:type="auto"/>
                              <w:hideMark/>
                            </w:tcPr>
                            <w:p w14:paraId="6BF7ED91" w14:textId="215DD7EF"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383ABB8A" wp14:editId="7CFD6D7A">
                                    <wp:extent cx="101600" cy="101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2161C472"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0249AFEF" w14:textId="77777777" w:rsidR="00433744" w:rsidRPr="00433744" w:rsidRDefault="00433744" w:rsidP="00433744">
                        <w:pPr>
                          <w:spacing w:after="0" w:line="240" w:lineRule="auto"/>
                          <w:ind w:left="60"/>
                          <w:jc w:val="both"/>
                          <w:rPr>
                            <w:rFonts w:ascii="Century Gothic" w:eastAsia="Times New Roman" w:hAnsi="Century Gothic"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067"/>
                        </w:tblGrid>
                        <w:tr w:rsidR="00433744" w:rsidRPr="00433744" w14:paraId="04CB6FF4" w14:textId="77777777">
                          <w:trPr>
                            <w:tblCellSpacing w:w="15" w:type="dxa"/>
                          </w:trPr>
                          <w:tc>
                            <w:tcPr>
                              <w:tcW w:w="0" w:type="auto"/>
                              <w:hideMark/>
                            </w:tcPr>
                            <w:p w14:paraId="5FEF071D" w14:textId="33100781"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40395C99" wp14:editId="5B0D94BD">
                                    <wp:extent cx="101600" cy="10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6FF0D294"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Actúa de manera ética ante la diversidad de situaciones que se presentan en la práctica profesional.</w:t>
                              </w:r>
                            </w:p>
                          </w:tc>
                        </w:tr>
                      </w:tbl>
                      <w:p w14:paraId="0B92A49B" w14:textId="77777777" w:rsidR="00433744" w:rsidRPr="00433744" w:rsidRDefault="00433744" w:rsidP="00433744">
                        <w:pPr>
                          <w:spacing w:after="0" w:line="240" w:lineRule="auto"/>
                          <w:ind w:left="60"/>
                          <w:jc w:val="both"/>
                          <w:rPr>
                            <w:rFonts w:ascii="Century Gothic" w:eastAsia="Times New Roman" w:hAnsi="Century Gothic"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10405"/>
                        </w:tblGrid>
                        <w:tr w:rsidR="00433744" w:rsidRPr="00433744" w14:paraId="5D7C03AF" w14:textId="77777777">
                          <w:trPr>
                            <w:tblCellSpacing w:w="15" w:type="dxa"/>
                          </w:trPr>
                          <w:tc>
                            <w:tcPr>
                              <w:tcW w:w="0" w:type="auto"/>
                              <w:hideMark/>
                            </w:tcPr>
                            <w:p w14:paraId="13C1944B" w14:textId="3FB6C1EF"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noProof/>
                                  <w:color w:val="000000"/>
                                  <w:sz w:val="18"/>
                                  <w:szCs w:val="18"/>
                                  <w:lang w:eastAsia="es-MX"/>
                                </w:rPr>
                                <w:drawing>
                                  <wp:inline distT="0" distB="0" distL="0" distR="0" wp14:anchorId="73A22DA6" wp14:editId="1445400C">
                                    <wp:extent cx="101600" cy="10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462CDC0" w14:textId="77777777" w:rsidR="00433744" w:rsidRPr="00433744" w:rsidRDefault="00433744" w:rsidP="00433744">
                              <w:pPr>
                                <w:spacing w:after="0" w:line="240" w:lineRule="auto"/>
                                <w:ind w:left="60"/>
                                <w:rPr>
                                  <w:rFonts w:ascii="Century Gothic" w:eastAsia="Times New Roman" w:hAnsi="Century Gothic" w:cs="Times New Roman"/>
                                  <w:color w:val="000000"/>
                                  <w:sz w:val="18"/>
                                  <w:szCs w:val="18"/>
                                  <w:lang w:eastAsia="es-MX"/>
                                </w:rPr>
                              </w:pPr>
                              <w:r w:rsidRPr="00433744">
                                <w:rPr>
                                  <w:rFonts w:ascii="Century Gothic" w:eastAsia="Times New Roman" w:hAnsi="Century Gothic" w:cs="Times New Roman"/>
                                  <w:color w:val="000000"/>
                                  <w:sz w:val="18"/>
                                  <w:szCs w:val="18"/>
                                  <w:lang w:eastAsia="es-MX"/>
                                </w:rPr>
                                <w:t>Colabora con la comunidad escolar, padres de familia, autoridades y docentes, en la toma de decisiones y en el desarrollo de alternativas de solución a problemáticas socioeducativas.</w:t>
                              </w:r>
                            </w:p>
                          </w:tc>
                        </w:tr>
                      </w:tbl>
                      <w:p w14:paraId="79A62E9B" w14:textId="77777777" w:rsidR="00433744" w:rsidRPr="00433744" w:rsidRDefault="00433744" w:rsidP="00433744">
                        <w:pPr>
                          <w:spacing w:after="0" w:line="240" w:lineRule="auto"/>
                          <w:ind w:left="60"/>
                          <w:jc w:val="both"/>
                          <w:rPr>
                            <w:rFonts w:ascii="Century Gothic" w:eastAsia="Times New Roman" w:hAnsi="Century Gothic" w:cs="Times New Roman"/>
                            <w:color w:val="000000"/>
                            <w:sz w:val="18"/>
                            <w:szCs w:val="18"/>
                            <w:lang w:eastAsia="es-MX"/>
                          </w:rPr>
                        </w:pPr>
                      </w:p>
                    </w:tc>
                  </w:tr>
                </w:tbl>
                <w:p w14:paraId="5D194620" w14:textId="77777777" w:rsidR="00433744" w:rsidRPr="00433744" w:rsidRDefault="00433744" w:rsidP="00433744">
                  <w:pPr>
                    <w:spacing w:after="0" w:line="240" w:lineRule="auto"/>
                    <w:ind w:left="60"/>
                    <w:rPr>
                      <w:rFonts w:ascii="Verdana" w:eastAsia="Times New Roman" w:hAnsi="Verdana" w:cs="Times New Roman"/>
                      <w:color w:val="000000"/>
                      <w:sz w:val="18"/>
                      <w:szCs w:val="18"/>
                      <w:lang w:eastAsia="es-MX"/>
                    </w:rPr>
                  </w:pPr>
                </w:p>
              </w:tc>
            </w:tr>
          </w:tbl>
          <w:p w14:paraId="0E0C658E" w14:textId="77777777" w:rsidR="00433744" w:rsidRPr="00433744" w:rsidRDefault="00433744" w:rsidP="00433744">
            <w:pPr>
              <w:spacing w:after="0" w:line="240" w:lineRule="auto"/>
              <w:ind w:left="60"/>
              <w:jc w:val="both"/>
              <w:rPr>
                <w:rFonts w:ascii="Verdana" w:eastAsia="Times New Roman" w:hAnsi="Verdana" w:cs="Arial"/>
                <w:color w:val="000000"/>
                <w:sz w:val="18"/>
                <w:szCs w:val="18"/>
                <w:lang w:eastAsia="es-MX"/>
              </w:rPr>
            </w:pPr>
          </w:p>
        </w:tc>
      </w:tr>
    </w:tbl>
    <w:p w14:paraId="78A222DF" w14:textId="47F08467" w:rsidR="00433744" w:rsidRPr="00433744" w:rsidRDefault="00433744" w:rsidP="00433744">
      <w:pPr>
        <w:spacing w:after="0" w:line="360" w:lineRule="auto"/>
        <w:jc w:val="center"/>
        <w:rPr>
          <w:rFonts w:ascii="Century Gothic" w:hAnsi="Century Gothic"/>
          <w:b/>
          <w:bCs/>
          <w:sz w:val="28"/>
          <w:szCs w:val="28"/>
        </w:rPr>
        <w:sectPr w:rsidR="00433744" w:rsidRPr="00433744" w:rsidSect="00A36DAE">
          <w:pgSz w:w="12240" w:h="15840"/>
          <w:pgMar w:top="1417" w:right="1701" w:bottom="1417" w:left="1701" w:header="708" w:footer="708" w:gutter="0"/>
          <w:cols w:space="708"/>
          <w:docGrid w:linePitch="360"/>
        </w:sectPr>
      </w:pPr>
    </w:p>
    <w:p w14:paraId="244CFB9F" w14:textId="2B0662B5" w:rsidR="00B427E9" w:rsidRPr="00B427E9" w:rsidRDefault="00B427E9" w:rsidP="009D74E0">
      <w:pPr>
        <w:spacing w:after="480" w:line="360" w:lineRule="auto"/>
        <w:rPr>
          <w:rFonts w:ascii="Century Gothic" w:hAnsi="Century Gothic" w:cs="Times New Roman"/>
          <w:sz w:val="24"/>
          <w:szCs w:val="24"/>
          <w:shd w:val="clear" w:color="auto" w:fill="FFFFFF"/>
        </w:rPr>
      </w:pPr>
      <w:r w:rsidRPr="00B427E9">
        <w:rPr>
          <w:rFonts w:ascii="Century Gothic" w:hAnsi="Century Gothic" w:cs="Times New Roman"/>
          <w:sz w:val="24"/>
          <w:szCs w:val="24"/>
          <w:shd w:val="clear" w:color="auto" w:fill="FFFFFF"/>
        </w:rPr>
        <w:lastRenderedPageBreak/>
        <w:t xml:space="preserve">Analizan las practicas del séptimo semestre, la competencia de </w:t>
      </w:r>
      <w:r w:rsidRPr="00B427E9">
        <w:rPr>
          <w:rFonts w:ascii="Century Gothic" w:hAnsi="Century Gothic"/>
          <w:i/>
          <w:iCs/>
          <w:sz w:val="24"/>
          <w:szCs w:val="24"/>
        </w:rPr>
        <w:t>Colabora con la comunidad escolar, padres de familia, autoridades y docentes, en la toma de decisiones y en el desarrollo de alternativas de solución a problemáticas socioeducativas</w:t>
      </w:r>
      <w:r w:rsidRPr="00B427E9">
        <w:rPr>
          <w:rFonts w:ascii="Century Gothic" w:hAnsi="Century Gothic"/>
          <w:sz w:val="24"/>
          <w:szCs w:val="24"/>
        </w:rPr>
        <w:t xml:space="preserve"> y </w:t>
      </w:r>
      <w:r w:rsidRPr="00B427E9">
        <w:rPr>
          <w:rFonts w:ascii="Century Gothic" w:hAnsi="Century Gothic" w:cs="Times New Roman"/>
          <w:sz w:val="24"/>
          <w:szCs w:val="24"/>
          <w:shd w:val="clear" w:color="auto" w:fill="FFFFFF"/>
        </w:rPr>
        <w:t xml:space="preserve"> </w:t>
      </w:r>
      <w:r w:rsidRPr="00B427E9">
        <w:rPr>
          <w:rFonts w:ascii="Century Gothic" w:hAnsi="Century Gothic"/>
          <w:i/>
          <w:iCs/>
          <w:sz w:val="24"/>
          <w:szCs w:val="24"/>
        </w:rPr>
        <w:t>Actúa de manera ética ante la diversidad de situaciones que se presentan en la práctica profesional</w:t>
      </w:r>
      <w:r w:rsidRPr="00B427E9">
        <w:rPr>
          <w:rFonts w:ascii="Century Gothic" w:hAnsi="Century Gothic"/>
          <w:sz w:val="24"/>
          <w:szCs w:val="24"/>
        </w:rPr>
        <w:t>, me han costado un poco de trabajo debido a que soy una persona tímida y hablar o acordar decisiones con los padres de familia me generan cierto miedo, no obstante, en los eventos he podido trabajar estas competencias.</w:t>
      </w:r>
    </w:p>
    <w:p w14:paraId="1A649761" w14:textId="58468444" w:rsidR="000E6A3C" w:rsidRPr="009D74E0" w:rsidRDefault="000E6A3C" w:rsidP="009D74E0">
      <w:pPr>
        <w:spacing w:after="480" w:line="360" w:lineRule="auto"/>
        <w:rPr>
          <w:rFonts w:ascii="Century Gothic" w:hAnsi="Century Gothic"/>
        </w:rPr>
      </w:pPr>
      <w:r w:rsidRPr="009D74E0">
        <w:rPr>
          <w:rFonts w:ascii="Century Gothic" w:hAnsi="Century Gothic" w:cs="Times New Roman"/>
          <w:sz w:val="24"/>
          <w:szCs w:val="24"/>
          <w:shd w:val="clear" w:color="auto" w:fill="FFFFFF"/>
        </w:rPr>
        <w:t>La formación profesional docente es necesaria para poder brindar experiencias con aprendizajes significativos,</w:t>
      </w:r>
      <w:r w:rsidR="00A36DAE" w:rsidRPr="009D74E0">
        <w:rPr>
          <w:rFonts w:ascii="Century Gothic" w:hAnsi="Century Gothic" w:cs="Times New Roman"/>
          <w:sz w:val="24"/>
          <w:szCs w:val="24"/>
          <w:shd w:val="clear" w:color="auto" w:fill="FFFFFF"/>
        </w:rPr>
        <w:t xml:space="preserve"> debido a que e</w:t>
      </w:r>
      <w:r w:rsidRPr="009D74E0">
        <w:rPr>
          <w:rFonts w:ascii="Century Gothic" w:hAnsi="Century Gothic" w:cs="Times New Roman"/>
          <w:sz w:val="24"/>
          <w:szCs w:val="24"/>
          <w:shd w:val="clear" w:color="auto" w:fill="FFFFFF"/>
        </w:rPr>
        <w:t>l objetivo principal es dar respuesta a las necesidades de los alumnos, diseñando planeaciones con estrategias creativas para favorecer el pensamiento matemático, porque de este depende el progreso que tendrán los alumnos al concluir el segundo grado de preescolar. Con relación a esto, se establecen tres propósitos para el nivel de preescolar en el programa de Aprendizajes clave (SEP, p. 217, 2017), que son los siguientes:</w:t>
      </w:r>
      <w:r w:rsidRPr="009D74E0">
        <w:rPr>
          <w:rFonts w:ascii="Century Gothic" w:hAnsi="Century Gothic"/>
        </w:rPr>
        <w:t xml:space="preserve"> </w:t>
      </w:r>
    </w:p>
    <w:p w14:paraId="201035FD" w14:textId="77777777" w:rsidR="000E6A3C" w:rsidRPr="009D74E0" w:rsidRDefault="000E6A3C" w:rsidP="009D74E0">
      <w:pPr>
        <w:spacing w:after="0" w:line="360" w:lineRule="auto"/>
        <w:ind w:left="1416"/>
        <w:rPr>
          <w:rFonts w:ascii="Century Gothic" w:hAnsi="Century Gothic" w:cs="Times New Roman"/>
          <w:i/>
          <w:iCs/>
          <w:sz w:val="24"/>
          <w:szCs w:val="24"/>
          <w:shd w:val="clear" w:color="auto" w:fill="FFFFFF"/>
        </w:rPr>
      </w:pPr>
      <w:r w:rsidRPr="009D74E0">
        <w:rPr>
          <w:rFonts w:ascii="Century Gothic" w:hAnsi="Century Gothic" w:cs="Times New Roman"/>
          <w:i/>
          <w:iCs/>
          <w:sz w:val="24"/>
          <w:szCs w:val="24"/>
          <w:shd w:val="clear" w:color="auto" w:fill="FFFFFF"/>
        </w:rPr>
        <w:t>1. Usar el razonamiento matemático en situaciones diversas que demanden utilizar el conteo y los primeros números.</w:t>
      </w:r>
    </w:p>
    <w:p w14:paraId="28F3E4E8" w14:textId="77777777" w:rsidR="000E6A3C" w:rsidRPr="009D74E0" w:rsidRDefault="000E6A3C" w:rsidP="009D74E0">
      <w:pPr>
        <w:spacing w:after="0" w:line="360" w:lineRule="auto"/>
        <w:ind w:left="1416"/>
        <w:rPr>
          <w:rFonts w:ascii="Century Gothic" w:hAnsi="Century Gothic" w:cs="Times New Roman"/>
          <w:i/>
          <w:iCs/>
          <w:sz w:val="24"/>
          <w:szCs w:val="24"/>
          <w:shd w:val="clear" w:color="auto" w:fill="FFFFFF"/>
        </w:rPr>
      </w:pPr>
      <w:r w:rsidRPr="009D74E0">
        <w:rPr>
          <w:rFonts w:ascii="Century Gothic" w:hAnsi="Century Gothic" w:cs="Times New Roman"/>
          <w:i/>
          <w:iCs/>
          <w:sz w:val="24"/>
          <w:szCs w:val="24"/>
          <w:shd w:val="clear" w:color="auto" w:fill="FFFFFF"/>
        </w:rPr>
        <w:t xml:space="preserve"> 2. Comprender las relaciones entre los datos de un problema y usar procedimientos propios para resolverlos. </w:t>
      </w:r>
    </w:p>
    <w:p w14:paraId="5E17FD8B" w14:textId="5EF6D7C0" w:rsidR="000E6A3C" w:rsidRDefault="000E6A3C" w:rsidP="009D74E0">
      <w:pPr>
        <w:spacing w:after="0" w:line="360" w:lineRule="auto"/>
        <w:ind w:left="1416"/>
        <w:rPr>
          <w:rFonts w:ascii="Century Gothic" w:hAnsi="Century Gothic" w:cs="Times New Roman"/>
          <w:i/>
          <w:iCs/>
          <w:sz w:val="24"/>
          <w:szCs w:val="24"/>
          <w:shd w:val="clear" w:color="auto" w:fill="FFFFFF"/>
        </w:rPr>
      </w:pPr>
      <w:r w:rsidRPr="009D74E0">
        <w:rPr>
          <w:rFonts w:ascii="Century Gothic" w:hAnsi="Century Gothic" w:cs="Times New Roman"/>
          <w:i/>
          <w:iCs/>
          <w:sz w:val="24"/>
          <w:szCs w:val="24"/>
          <w:shd w:val="clear" w:color="auto" w:fill="FFFFFF"/>
        </w:rPr>
        <w:t>3. Razonar para reconocer atributos, comparar y medir la longitud de objetos y la capacidad de recipientes, así como para reconocer el orden temporal de diferentes sucesos y ubicar objetos en el espacio</w:t>
      </w:r>
    </w:p>
    <w:p w14:paraId="63CD7112" w14:textId="5B77A18B" w:rsidR="009D74E0" w:rsidRDefault="009D74E0" w:rsidP="009D74E0">
      <w:pPr>
        <w:spacing w:after="0" w:line="360" w:lineRule="auto"/>
        <w:ind w:left="1416"/>
        <w:rPr>
          <w:rFonts w:ascii="Century Gothic" w:hAnsi="Century Gothic" w:cs="Times New Roman"/>
          <w:i/>
          <w:iCs/>
          <w:sz w:val="24"/>
          <w:szCs w:val="24"/>
          <w:shd w:val="clear" w:color="auto" w:fill="FFFFFF"/>
        </w:rPr>
      </w:pPr>
    </w:p>
    <w:p w14:paraId="6B9F497B" w14:textId="7856CA7A" w:rsidR="009D74E0" w:rsidRPr="00FA4197" w:rsidRDefault="009D74E0" w:rsidP="00294866">
      <w:pPr>
        <w:spacing w:after="480" w:line="480" w:lineRule="auto"/>
        <w:rPr>
          <w:rFonts w:ascii="Century Gothic" w:hAnsi="Century Gothic" w:cs="Times New Roman"/>
          <w:sz w:val="24"/>
          <w:szCs w:val="24"/>
          <w:shd w:val="clear" w:color="auto" w:fill="FFFFFF"/>
        </w:rPr>
      </w:pPr>
      <w:r w:rsidRPr="009D74E0">
        <w:rPr>
          <w:rFonts w:ascii="Century Gothic" w:hAnsi="Century Gothic" w:cs="Times New Roman"/>
          <w:sz w:val="24"/>
          <w:szCs w:val="24"/>
          <w:shd w:val="clear" w:color="auto" w:fill="FFFFFF"/>
        </w:rPr>
        <w:lastRenderedPageBreak/>
        <w:t xml:space="preserve">Aunado a esto, se han favorecido en los siete semestres distintas competencias profesionales, no obstante la principal, es la </w:t>
      </w:r>
      <w:r w:rsidRPr="009D74E0">
        <w:rPr>
          <w:rFonts w:ascii="Century Gothic" w:hAnsi="Century Gothic" w:cs="Times New Roman"/>
          <w:i/>
          <w:iCs/>
          <w:sz w:val="24"/>
          <w:szCs w:val="24"/>
          <w:shd w:val="clear" w:color="auto" w:fill="FFFFFF"/>
        </w:rPr>
        <w:t>de Diseña planeaciones aplicando sus conocimientos curriculares, psicopedagógicos, disciplinares, didácticos y tecnológicos para proporcionas espacios de aprendizaje incluyentes que respondan a las necesidades de todos los alumnos en el marco del plan y programas de estudio</w:t>
      </w:r>
      <w:r>
        <w:rPr>
          <w:rFonts w:ascii="Century Gothic" w:hAnsi="Century Gothic" w:cs="Times New Roman"/>
          <w:i/>
          <w:iCs/>
          <w:sz w:val="24"/>
          <w:szCs w:val="24"/>
          <w:shd w:val="clear" w:color="auto" w:fill="FFFFFF"/>
        </w:rPr>
        <w:t xml:space="preserve"> </w:t>
      </w:r>
      <w:r w:rsidRPr="009D74E0">
        <w:rPr>
          <w:rFonts w:ascii="Century Gothic" w:hAnsi="Century Gothic" w:cs="Times New Roman"/>
          <w:sz w:val="24"/>
          <w:szCs w:val="24"/>
          <w:shd w:val="clear" w:color="auto" w:fill="FFFFFF"/>
        </w:rPr>
        <w:t>(Diario Oficial de la Federación [DOF], 2018, p.13)</w:t>
      </w:r>
      <w:r>
        <w:rPr>
          <w:rFonts w:ascii="Century Gothic" w:hAnsi="Century Gothic" w:cs="Times New Roman"/>
          <w:sz w:val="24"/>
          <w:szCs w:val="24"/>
          <w:shd w:val="clear" w:color="auto" w:fill="FFFFFF"/>
        </w:rPr>
        <w:t>.</w:t>
      </w:r>
    </w:p>
    <w:p w14:paraId="2E760D90" w14:textId="435D6A01" w:rsidR="005B0845" w:rsidRDefault="000E6A3C" w:rsidP="00FA4197">
      <w:pPr>
        <w:spacing w:after="480" w:line="360" w:lineRule="auto"/>
        <w:rPr>
          <w:rFonts w:ascii="Century Gothic" w:hAnsi="Century Gothic" w:cs="Times New Roman"/>
          <w:sz w:val="24"/>
          <w:szCs w:val="24"/>
        </w:rPr>
      </w:pPr>
      <w:r w:rsidRPr="009D74E0">
        <w:rPr>
          <w:rFonts w:ascii="Century Gothic" w:hAnsi="Century Gothic" w:cs="Times New Roman"/>
          <w:sz w:val="24"/>
          <w:szCs w:val="24"/>
          <w:shd w:val="clear" w:color="auto" w:fill="FFFFFF"/>
        </w:rPr>
        <w:t>Para solucionar la problemática de rezago de aprendizajes, es necesario llevar a cabo planeaciones que favorezcan al conteo donde se utilizaran recursos como son las actividades permanentes de manera diaria para poder llegar a un avance deseado, material concreto, así como también actividades que impliquen los distintos principios de conteo y que sea más fácil este proceso para los alumnos, “</w:t>
      </w:r>
      <w:r w:rsidRPr="009D74E0">
        <w:rPr>
          <w:rFonts w:ascii="Century Gothic" w:hAnsi="Century Gothic" w:cs="Times New Roman"/>
          <w:sz w:val="24"/>
          <w:szCs w:val="24"/>
        </w:rPr>
        <w:t>la planificación requiere sistematizarse para dar continuidad a los aprendizajes y hacer explícita la propuesta de trabajo docente mediante una organización detallada de acciones que facilite su intervención” (Secretaria de Educación [SEP] 2012, p. 17), por el grado con el que estoy practicando considero que la estrategia más efectiva para trabajar el pensamiento matemático es el juego.</w:t>
      </w:r>
    </w:p>
    <w:p w14:paraId="71B88DBD" w14:textId="719B15F9" w:rsidR="007465AA" w:rsidRPr="00FA4197" w:rsidRDefault="007465AA" w:rsidP="00FA4197">
      <w:pPr>
        <w:spacing w:after="480" w:line="360" w:lineRule="auto"/>
        <w:rPr>
          <w:rFonts w:ascii="Century Gothic" w:hAnsi="Century Gothic" w:cs="Times New Roman"/>
          <w:sz w:val="24"/>
          <w:szCs w:val="24"/>
          <w:shd w:val="clear" w:color="auto" w:fill="FFFFFF"/>
        </w:rPr>
      </w:pPr>
      <w:r w:rsidRPr="007465AA">
        <w:rPr>
          <w:rFonts w:ascii="Century Gothic" w:hAnsi="Century Gothic" w:cs="Times New Roman"/>
          <w:sz w:val="24"/>
          <w:szCs w:val="24"/>
          <w:shd w:val="clear" w:color="auto" w:fill="FFFFFF"/>
        </w:rPr>
        <w:t>Según Ezequiel Ander (1995), determina que la implementación de un proyecto social, como una estrategia que puede ser utilizada para fortalecer la relación de la escuela con la comunidad, instituciones, etc., y así minimizar la dificultad  de adaptación o atención a alguna problemática</w:t>
      </w:r>
      <w:r>
        <w:rPr>
          <w:rFonts w:ascii="Century Gothic" w:hAnsi="Century Gothic" w:cs="Times New Roman"/>
          <w:sz w:val="24"/>
          <w:szCs w:val="24"/>
          <w:shd w:val="clear" w:color="auto" w:fill="FFFFFF"/>
        </w:rPr>
        <w:t>.</w:t>
      </w:r>
    </w:p>
    <w:p w14:paraId="7C54F297" w14:textId="5AD68E62" w:rsidR="009D74E0" w:rsidRDefault="009D74E0" w:rsidP="009D74E0">
      <w:pPr>
        <w:spacing w:line="360" w:lineRule="auto"/>
        <w:rPr>
          <w:rFonts w:ascii="Century Gothic" w:hAnsi="Century Gothic"/>
          <w:sz w:val="24"/>
          <w:szCs w:val="24"/>
          <w:shd w:val="clear" w:color="auto" w:fill="FFFFFF"/>
        </w:rPr>
      </w:pPr>
      <w:r>
        <w:rPr>
          <w:rFonts w:ascii="Century Gothic" w:hAnsi="Century Gothic" w:cs="Times New Roman"/>
          <w:noProof/>
          <w:sz w:val="24"/>
          <w:szCs w:val="24"/>
        </w:rPr>
        <w:lastRenderedPageBreak/>
        <w:t>He trabajado de distintas maneras, por ejemplo, talleres, rallys, por rincones, etc.,n sin embargo, t</w:t>
      </w:r>
      <w:r w:rsidRPr="009D74E0">
        <w:rPr>
          <w:rFonts w:ascii="Century Gothic" w:hAnsi="Century Gothic" w:cs="Times New Roman"/>
          <w:noProof/>
          <w:sz w:val="24"/>
          <w:szCs w:val="24"/>
        </w:rPr>
        <w:t xml:space="preserve">rabajar por proyectos ha hecho que los alumno mantengan el interes por los diversos temas abordados, </w:t>
      </w:r>
      <w:r w:rsidRPr="009D74E0">
        <w:rPr>
          <w:rFonts w:ascii="Century Gothic" w:eastAsia="Times New Roman" w:hAnsi="Century Gothic" w:cs="Times New Roman"/>
          <w:bCs/>
          <w:sz w:val="24"/>
          <w:szCs w:val="24"/>
          <w:lang w:eastAsia="es-MX"/>
        </w:rPr>
        <w:t>además permite que los educandos se planteen hipótesis y que mediante las diversas experiencias que tengan reflexionen y lleguen a una posible solución con ayuda del conteo, creatividad, expresión, toma de decisiones, experimentación, actividad psicomotora y manipulación de distintos objetos</w:t>
      </w:r>
      <w:r>
        <w:rPr>
          <w:rFonts w:ascii="Century Gothic" w:eastAsia="Times New Roman" w:hAnsi="Century Gothic" w:cs="Times New Roman"/>
          <w:bCs/>
          <w:sz w:val="24"/>
          <w:szCs w:val="24"/>
          <w:lang w:eastAsia="es-MX"/>
        </w:rPr>
        <w:t xml:space="preserve"> (</w:t>
      </w:r>
      <w:proofErr w:type="spellStart"/>
      <w:r w:rsidRPr="009D74E0">
        <w:rPr>
          <w:rFonts w:ascii="Century Gothic" w:hAnsi="Century Gothic"/>
          <w:sz w:val="24"/>
          <w:szCs w:val="24"/>
          <w:shd w:val="clear" w:color="auto" w:fill="FFFFFF"/>
        </w:rPr>
        <w:t>Sarceda</w:t>
      </w:r>
      <w:proofErr w:type="spellEnd"/>
      <w:r>
        <w:rPr>
          <w:rFonts w:ascii="Century Gothic" w:hAnsi="Century Gothic"/>
          <w:sz w:val="24"/>
          <w:szCs w:val="24"/>
          <w:shd w:val="clear" w:color="auto" w:fill="FFFFFF"/>
        </w:rPr>
        <w:t xml:space="preserve">, 2016). </w:t>
      </w:r>
    </w:p>
    <w:p w14:paraId="74212A01" w14:textId="77777777" w:rsidR="00FB107B" w:rsidRDefault="00FB107B" w:rsidP="009D74E0">
      <w:pPr>
        <w:spacing w:line="360" w:lineRule="auto"/>
        <w:rPr>
          <w:rFonts w:ascii="Century Gothic" w:hAnsi="Century Gothic"/>
          <w:sz w:val="24"/>
          <w:szCs w:val="24"/>
          <w:shd w:val="clear" w:color="auto" w:fill="FFFFFF"/>
        </w:rPr>
      </w:pPr>
    </w:p>
    <w:p w14:paraId="168279E0" w14:textId="77777777" w:rsidR="00FB107B" w:rsidRPr="00FB107B" w:rsidRDefault="00FB107B" w:rsidP="00FB107B">
      <w:pPr>
        <w:spacing w:line="360" w:lineRule="auto"/>
        <w:jc w:val="center"/>
        <w:rPr>
          <w:rFonts w:ascii="Century Gothic" w:hAnsi="Century Gothic"/>
          <w:b/>
          <w:bCs/>
          <w:sz w:val="28"/>
          <w:szCs w:val="28"/>
          <w:shd w:val="clear" w:color="auto" w:fill="FFFFFF"/>
        </w:rPr>
      </w:pPr>
      <w:proofErr w:type="gramStart"/>
      <w:r w:rsidRPr="00FB107B">
        <w:rPr>
          <w:rFonts w:ascii="Century Gothic" w:hAnsi="Century Gothic"/>
          <w:b/>
          <w:bCs/>
          <w:sz w:val="28"/>
          <w:szCs w:val="28"/>
          <w:shd w:val="clear" w:color="auto" w:fill="FFFFFF"/>
        </w:rPr>
        <w:t>Link</w:t>
      </w:r>
      <w:proofErr w:type="gramEnd"/>
      <w:r w:rsidRPr="00FB107B">
        <w:rPr>
          <w:rFonts w:ascii="Century Gothic" w:hAnsi="Century Gothic"/>
          <w:b/>
          <w:bCs/>
          <w:sz w:val="28"/>
          <w:szCs w:val="28"/>
          <w:shd w:val="clear" w:color="auto" w:fill="FFFFFF"/>
        </w:rPr>
        <w:t xml:space="preserve"> del video</w:t>
      </w:r>
    </w:p>
    <w:p w14:paraId="5F23FC41" w14:textId="268A36A2" w:rsidR="00FB107B" w:rsidRPr="00FB107B" w:rsidRDefault="00FB107B" w:rsidP="00FB107B">
      <w:pPr>
        <w:spacing w:line="360" w:lineRule="auto"/>
        <w:jc w:val="center"/>
        <w:rPr>
          <w:rFonts w:ascii="Century Gothic" w:hAnsi="Century Gothic"/>
          <w:b/>
          <w:bCs/>
          <w:sz w:val="24"/>
          <w:szCs w:val="24"/>
          <w:u w:val="single"/>
          <w:shd w:val="clear" w:color="auto" w:fill="FFFFFF"/>
        </w:rPr>
      </w:pPr>
      <w:r w:rsidRPr="00FB107B">
        <w:rPr>
          <w:rFonts w:ascii="Century Gothic" w:hAnsi="Century Gothic"/>
          <w:b/>
          <w:bCs/>
          <w:sz w:val="24"/>
          <w:szCs w:val="24"/>
          <w:u w:val="single"/>
          <w:shd w:val="clear" w:color="auto" w:fill="FFFFFF"/>
        </w:rPr>
        <w:t>https://youtu.be/DWtykU8Hct4</w:t>
      </w:r>
    </w:p>
    <w:p w14:paraId="5D29981D" w14:textId="3755517D" w:rsidR="00FB107B" w:rsidRPr="009D74E0" w:rsidRDefault="00FB107B" w:rsidP="009D74E0">
      <w:pPr>
        <w:spacing w:line="360" w:lineRule="auto"/>
        <w:rPr>
          <w:rFonts w:ascii="Century Gothic" w:eastAsia="Times New Roman" w:hAnsi="Century Gothic" w:cs="Times New Roman"/>
          <w:bCs/>
          <w:sz w:val="24"/>
          <w:szCs w:val="24"/>
          <w:lang w:eastAsia="es-MX"/>
        </w:rPr>
        <w:sectPr w:rsidR="00FB107B" w:rsidRPr="009D74E0" w:rsidSect="00A36DAE">
          <w:pgSz w:w="12240" w:h="15840"/>
          <w:pgMar w:top="1417" w:right="1701" w:bottom="1417" w:left="1701" w:header="708" w:footer="708" w:gutter="0"/>
          <w:cols w:space="708"/>
          <w:docGrid w:linePitch="360"/>
        </w:sectPr>
      </w:pPr>
    </w:p>
    <w:p w14:paraId="53F71843" w14:textId="04A51456" w:rsidR="00BE55B3" w:rsidRDefault="00BE55B3" w:rsidP="004E6EA1">
      <w:pPr>
        <w:tabs>
          <w:tab w:val="left" w:pos="465"/>
          <w:tab w:val="center" w:pos="4419"/>
        </w:tabs>
        <w:rPr>
          <w:rFonts w:ascii="Candara Light" w:hAnsi="Candara Light" w:cs="Calibri"/>
          <w:noProof/>
          <w:sz w:val="28"/>
          <w:szCs w:val="28"/>
        </w:rPr>
      </w:pPr>
      <w:r>
        <w:rPr>
          <w:rFonts w:ascii="Candara Light" w:hAnsi="Candara Light"/>
          <w:noProof/>
          <w:sz w:val="24"/>
          <w:szCs w:val="24"/>
        </w:rPr>
        <w:lastRenderedPageBreak/>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ab/>
      </w:r>
      <w:r w:rsidR="004E6EA1">
        <w:rPr>
          <w:rFonts w:ascii="Candara Light" w:hAnsi="Candara Light" w:cs="Calibri"/>
          <w:noProof/>
          <w:sz w:val="28"/>
          <w:szCs w:val="28"/>
        </w:rPr>
        <w:tab/>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392AE09C" w:rsidR="004E6EA1" w:rsidRDefault="004E6EA1" w:rsidP="004E6EA1">
      <w:pPr>
        <w:rPr>
          <w:rFonts w:ascii="Candara Light" w:hAnsi="Candara Light"/>
          <w:sz w:val="24"/>
          <w:szCs w:val="24"/>
        </w:rPr>
      </w:pPr>
      <w:r w:rsidRPr="00E655F7">
        <w:rPr>
          <w:rFonts w:ascii="Candara Light" w:hAnsi="Candara Light"/>
          <w:b/>
          <w:bCs/>
          <w:sz w:val="24"/>
          <w:szCs w:val="24"/>
        </w:rPr>
        <w:t>Nombre de la alumna:</w:t>
      </w:r>
      <w:r>
        <w:rPr>
          <w:rFonts w:ascii="Candara Light" w:hAnsi="Candara Light"/>
          <w:sz w:val="24"/>
          <w:szCs w:val="24"/>
        </w:rPr>
        <w:t xml:space="preserve"> </w:t>
      </w:r>
      <w:r w:rsidR="00945F1B">
        <w:rPr>
          <w:rFonts w:ascii="Candara Light" w:hAnsi="Candara Light"/>
          <w:sz w:val="24"/>
          <w:szCs w:val="24"/>
        </w:rPr>
        <w:t>Lorena Iracheta Vélez</w:t>
      </w:r>
      <w:r w:rsidR="00E7221E">
        <w:rPr>
          <w:rFonts w:ascii="Candara Light" w:hAnsi="Candara Light"/>
          <w:sz w:val="24"/>
          <w:szCs w:val="24"/>
        </w:rPr>
        <w:t xml:space="preserve"> </w:t>
      </w:r>
      <w:r w:rsidR="00E655F7">
        <w:rPr>
          <w:rFonts w:ascii="Candara Light" w:hAnsi="Candara Light"/>
          <w:sz w:val="24"/>
          <w:szCs w:val="24"/>
        </w:rPr>
        <w:t xml:space="preserve">       </w:t>
      </w:r>
      <w:r w:rsidR="00945F1B" w:rsidRPr="00945F1B">
        <w:rPr>
          <w:rFonts w:ascii="Candara Light" w:hAnsi="Candara Light"/>
          <w:b/>
          <w:bCs/>
          <w:sz w:val="24"/>
          <w:szCs w:val="24"/>
        </w:rPr>
        <w:t>Sección</w:t>
      </w:r>
      <w:r w:rsidR="00945F1B">
        <w:rPr>
          <w:rFonts w:ascii="Candara Light" w:hAnsi="Candara Light"/>
          <w:b/>
          <w:bCs/>
          <w:sz w:val="24"/>
          <w:szCs w:val="24"/>
        </w:rPr>
        <w:t xml:space="preserve">: </w:t>
      </w:r>
      <w:r w:rsidR="00945F1B" w:rsidRPr="00945F1B">
        <w:rPr>
          <w:rFonts w:ascii="Candara Light" w:hAnsi="Candara Light"/>
          <w:sz w:val="24"/>
          <w:szCs w:val="24"/>
        </w:rPr>
        <w:t>C</w:t>
      </w:r>
      <w:r w:rsidRPr="00945F1B">
        <w:rPr>
          <w:rFonts w:ascii="Candara Light" w:hAnsi="Candara Light"/>
          <w:sz w:val="24"/>
          <w:szCs w:val="24"/>
        </w:rPr>
        <w:t xml:space="preserve"> </w:t>
      </w:r>
      <w:r w:rsidRPr="00945F1B">
        <w:rPr>
          <w:rFonts w:ascii="Candara Light" w:hAnsi="Candara Light"/>
          <w:b/>
          <w:bCs/>
          <w:sz w:val="24"/>
          <w:szCs w:val="24"/>
        </w:rPr>
        <w:t xml:space="preserve"> </w:t>
      </w:r>
      <w:r w:rsidR="00E655F7">
        <w:rPr>
          <w:rFonts w:ascii="Candara Light" w:hAnsi="Candara Light"/>
          <w:b/>
          <w:bCs/>
          <w:sz w:val="24"/>
          <w:szCs w:val="24"/>
        </w:rPr>
        <w:t xml:space="preserve">          </w:t>
      </w:r>
      <w:r w:rsidRPr="00945F1B">
        <w:rPr>
          <w:rFonts w:ascii="Candara Light" w:hAnsi="Candara Light"/>
          <w:b/>
          <w:bCs/>
          <w:sz w:val="24"/>
          <w:szCs w:val="24"/>
        </w:rPr>
        <w:t># de lista:</w:t>
      </w:r>
      <w:r w:rsidR="00E655F7">
        <w:rPr>
          <w:rFonts w:ascii="Candara Light" w:hAnsi="Candara Light"/>
          <w:b/>
          <w:bCs/>
          <w:sz w:val="24"/>
          <w:szCs w:val="24"/>
        </w:rPr>
        <w:t xml:space="preserve"> </w:t>
      </w:r>
      <w:r w:rsidR="00E655F7">
        <w:rPr>
          <w:rFonts w:ascii="Candara Light" w:hAnsi="Candara Light"/>
          <w:sz w:val="24"/>
          <w:szCs w:val="24"/>
        </w:rPr>
        <w:t>11</w:t>
      </w:r>
      <w:r>
        <w:rPr>
          <w:rFonts w:ascii="Candara Light" w:hAnsi="Candara Light"/>
          <w:sz w:val="24"/>
          <w:szCs w:val="24"/>
        </w:rPr>
        <w:t xml:space="preserve">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4C5B85" w:rsidRDefault="004E6EA1" w:rsidP="004C5B85">
            <w:pPr>
              <w:pStyle w:val="Prrafodelista"/>
              <w:rPr>
                <w:rFonts w:ascii="Candara Light" w:hAnsi="Candara Light"/>
                <w:sz w:val="24"/>
                <w:szCs w:val="24"/>
              </w:rPr>
            </w:pPr>
          </w:p>
        </w:tc>
        <w:tc>
          <w:tcPr>
            <w:tcW w:w="1105" w:type="dxa"/>
          </w:tcPr>
          <w:p w14:paraId="1F6E3539" w14:textId="77777777" w:rsidR="004E6EA1" w:rsidRPr="004C5B85" w:rsidRDefault="004E6EA1" w:rsidP="004C5B85">
            <w:pPr>
              <w:pStyle w:val="Prrafodelista"/>
              <w:numPr>
                <w:ilvl w:val="0"/>
                <w:numId w:val="3"/>
              </w:numPr>
              <w:rPr>
                <w:rFonts w:ascii="Candara Light" w:hAnsi="Candara Light"/>
                <w:sz w:val="24"/>
                <w:szCs w:val="24"/>
              </w:rPr>
            </w:pPr>
          </w:p>
        </w:tc>
        <w:tc>
          <w:tcPr>
            <w:tcW w:w="3276" w:type="dxa"/>
          </w:tcPr>
          <w:p w14:paraId="61FC92BD" w14:textId="417A423E" w:rsidR="004E6EA1" w:rsidRPr="008D3A43" w:rsidRDefault="004C5B85" w:rsidP="004942F3">
            <w:pPr>
              <w:rPr>
                <w:rFonts w:ascii="Candara Light" w:hAnsi="Candara Light"/>
                <w:sz w:val="24"/>
                <w:szCs w:val="24"/>
              </w:rPr>
            </w:pPr>
            <w:r>
              <w:rPr>
                <w:rFonts w:ascii="Candara Light" w:hAnsi="Candara Light"/>
                <w:sz w:val="24"/>
                <w:szCs w:val="24"/>
              </w:rPr>
              <w:t>N/A</w:t>
            </w: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4C5B85" w:rsidRDefault="004E6EA1" w:rsidP="004C5B85">
            <w:pPr>
              <w:pStyle w:val="Prrafodelista"/>
              <w:rPr>
                <w:rFonts w:ascii="Candara Light" w:hAnsi="Candara Light"/>
                <w:sz w:val="24"/>
                <w:szCs w:val="24"/>
              </w:rPr>
            </w:pPr>
          </w:p>
        </w:tc>
        <w:tc>
          <w:tcPr>
            <w:tcW w:w="1105" w:type="dxa"/>
          </w:tcPr>
          <w:p w14:paraId="32BB4DF8" w14:textId="77777777" w:rsidR="004E6EA1" w:rsidRPr="004C5B85" w:rsidRDefault="004E6EA1" w:rsidP="004C5B85">
            <w:pPr>
              <w:pStyle w:val="Prrafodelista"/>
              <w:numPr>
                <w:ilvl w:val="0"/>
                <w:numId w:val="3"/>
              </w:numPr>
              <w:rPr>
                <w:rFonts w:ascii="Candara Light" w:hAnsi="Candara Light"/>
                <w:sz w:val="24"/>
                <w:szCs w:val="24"/>
              </w:rPr>
            </w:pPr>
          </w:p>
        </w:tc>
        <w:tc>
          <w:tcPr>
            <w:tcW w:w="3276" w:type="dxa"/>
          </w:tcPr>
          <w:p w14:paraId="56AAF60A" w14:textId="25A2E28B" w:rsidR="004E6EA1" w:rsidRPr="008D3A43" w:rsidRDefault="004C5B85" w:rsidP="004942F3">
            <w:pPr>
              <w:rPr>
                <w:rFonts w:ascii="Candara Light" w:hAnsi="Candara Light"/>
                <w:sz w:val="24"/>
                <w:szCs w:val="24"/>
              </w:rPr>
            </w:pPr>
            <w:r>
              <w:rPr>
                <w:rFonts w:ascii="Candara Light" w:hAnsi="Candara Light"/>
                <w:sz w:val="24"/>
                <w:szCs w:val="24"/>
              </w:rPr>
              <w:t>N/A</w:t>
            </w: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4C5B85" w:rsidRDefault="004E6EA1" w:rsidP="004C5B85">
            <w:pPr>
              <w:pStyle w:val="Prrafodelista"/>
              <w:numPr>
                <w:ilvl w:val="0"/>
                <w:numId w:val="3"/>
              </w:num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A85974" w14:textId="694A825F" w:rsidR="00BE55B3" w:rsidRDefault="00BE55B3" w:rsidP="004E6EA1">
      <w:pPr>
        <w:rPr>
          <w:rFonts w:ascii="Candara Light" w:hAnsi="Candara Light"/>
          <w:sz w:val="24"/>
          <w:szCs w:val="24"/>
        </w:rPr>
      </w:pPr>
    </w:p>
    <w:p w14:paraId="6A785418" w14:textId="77777777" w:rsidR="00E7221E" w:rsidRDefault="00E7221E" w:rsidP="004E6EA1">
      <w:pPr>
        <w:rPr>
          <w:rFonts w:ascii="Candara Light" w:hAnsi="Candara Light"/>
          <w:sz w:val="24"/>
          <w:szCs w:val="24"/>
        </w:rPr>
      </w:pPr>
    </w:p>
    <w:tbl>
      <w:tblPr>
        <w:tblStyle w:val="Tablaconcuadrcula"/>
        <w:tblW w:w="10020" w:type="dxa"/>
        <w:tblInd w:w="-431" w:type="dxa"/>
        <w:tblLook w:val="04A0" w:firstRow="1" w:lastRow="0" w:firstColumn="1" w:lastColumn="0" w:noHBand="0" w:noVBand="1"/>
      </w:tblPr>
      <w:tblGrid>
        <w:gridCol w:w="393"/>
        <w:gridCol w:w="3062"/>
        <w:gridCol w:w="3133"/>
        <w:gridCol w:w="1014"/>
        <w:gridCol w:w="1209"/>
        <w:gridCol w:w="1209"/>
      </w:tblGrid>
      <w:tr w:rsidR="00BE55B3" w:rsidRPr="00BE55B3" w14:paraId="719F1283" w14:textId="77777777" w:rsidTr="00A36DAE">
        <w:trPr>
          <w:trHeight w:val="417"/>
        </w:trPr>
        <w:tc>
          <w:tcPr>
            <w:tcW w:w="3470"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3158" w:type="dxa"/>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02"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195"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195"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A36DAE">
        <w:trPr>
          <w:trHeight w:val="676"/>
        </w:trPr>
        <w:tc>
          <w:tcPr>
            <w:tcW w:w="3470" w:type="dxa"/>
            <w:gridSpan w:val="2"/>
            <w:shd w:val="clear" w:color="auto" w:fill="FFD966" w:themeFill="accent4" w:themeFillTint="99"/>
          </w:tcPr>
          <w:p w14:paraId="0F98BF34" w14:textId="7C984CAE" w:rsidR="00E7221E" w:rsidRDefault="00E7221E" w:rsidP="004942F3">
            <w:pPr>
              <w:rPr>
                <w:rFonts w:ascii="Candara" w:hAnsi="Candara"/>
              </w:rPr>
            </w:pPr>
            <w:r w:rsidRPr="00BE55B3">
              <w:rPr>
                <w:rFonts w:ascii="Candara" w:hAnsi="Candara"/>
              </w:rPr>
              <w:t xml:space="preserve">habla de tu realidad inmediata en la cual desarrollo sus prácticas profesionales </w:t>
            </w:r>
          </w:p>
          <w:p w14:paraId="009F0B6C" w14:textId="77777777" w:rsidR="00E7221E" w:rsidRDefault="00E7221E" w:rsidP="004942F3">
            <w:pPr>
              <w:rPr>
                <w:rFonts w:ascii="Candara" w:hAnsi="Candara"/>
              </w:rPr>
            </w:pPr>
          </w:p>
          <w:p w14:paraId="7E962186" w14:textId="224CEEC6"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3158" w:type="dxa"/>
            <w:shd w:val="clear" w:color="auto" w:fill="FFD966" w:themeFill="accent4" w:themeFillTint="99"/>
          </w:tcPr>
          <w:p w14:paraId="733EAAA4"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02" w:type="dxa"/>
            <w:shd w:val="clear" w:color="auto" w:fill="FFD966" w:themeFill="accent4" w:themeFillTint="99"/>
          </w:tcPr>
          <w:p w14:paraId="29291A15" w14:textId="77777777" w:rsidR="00E7221E" w:rsidRPr="00BE55B3" w:rsidRDefault="00E7221E" w:rsidP="004942F3">
            <w:pPr>
              <w:jc w:val="center"/>
              <w:rPr>
                <w:rFonts w:ascii="Candara" w:hAnsi="Candara"/>
              </w:rPr>
            </w:pPr>
            <w:r w:rsidRPr="00BE55B3">
              <w:rPr>
                <w:rFonts w:ascii="Candara" w:hAnsi="Candara"/>
              </w:rPr>
              <w:t>10</w:t>
            </w:r>
          </w:p>
        </w:tc>
        <w:tc>
          <w:tcPr>
            <w:tcW w:w="1195" w:type="dxa"/>
          </w:tcPr>
          <w:p w14:paraId="28DA6BB3" w14:textId="77777777" w:rsidR="00E7221E" w:rsidRPr="004C5B85" w:rsidRDefault="00E7221E" w:rsidP="004C5B85">
            <w:pPr>
              <w:pStyle w:val="Prrafodelista"/>
              <w:numPr>
                <w:ilvl w:val="0"/>
                <w:numId w:val="4"/>
              </w:numPr>
              <w:jc w:val="center"/>
              <w:rPr>
                <w:rFonts w:ascii="Candara" w:hAnsi="Candara"/>
              </w:rPr>
            </w:pPr>
          </w:p>
        </w:tc>
        <w:tc>
          <w:tcPr>
            <w:tcW w:w="1195" w:type="dxa"/>
          </w:tcPr>
          <w:p w14:paraId="5E628439" w14:textId="77777777" w:rsidR="00E7221E" w:rsidRPr="00BE55B3" w:rsidRDefault="00E7221E" w:rsidP="004942F3">
            <w:pPr>
              <w:rPr>
                <w:rFonts w:ascii="Candara" w:hAnsi="Candara"/>
              </w:rPr>
            </w:pPr>
          </w:p>
        </w:tc>
      </w:tr>
      <w:tr w:rsidR="00BE55B3" w:rsidRPr="00BE55B3" w14:paraId="2700FE2F" w14:textId="77777777" w:rsidTr="00A36DAE">
        <w:trPr>
          <w:trHeight w:val="205"/>
        </w:trPr>
        <w:tc>
          <w:tcPr>
            <w:tcW w:w="388"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081"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3158" w:type="dxa"/>
          </w:tcPr>
          <w:p w14:paraId="6BB90173" w14:textId="77777777" w:rsidR="00E219A6" w:rsidRPr="00BE55B3" w:rsidRDefault="00E219A6" w:rsidP="00E219A6">
            <w:pPr>
              <w:rPr>
                <w:rFonts w:ascii="Candara" w:hAnsi="Candara"/>
              </w:rPr>
            </w:pPr>
          </w:p>
        </w:tc>
        <w:tc>
          <w:tcPr>
            <w:tcW w:w="1002"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195" w:type="dxa"/>
          </w:tcPr>
          <w:p w14:paraId="59B5551A" w14:textId="77777777" w:rsidR="00E219A6" w:rsidRPr="004C5B85" w:rsidRDefault="00E219A6" w:rsidP="004C5B85">
            <w:pPr>
              <w:pStyle w:val="Prrafodelista"/>
              <w:numPr>
                <w:ilvl w:val="0"/>
                <w:numId w:val="4"/>
              </w:numPr>
              <w:jc w:val="center"/>
              <w:rPr>
                <w:rFonts w:ascii="Candara" w:hAnsi="Candara"/>
              </w:rPr>
            </w:pPr>
          </w:p>
        </w:tc>
        <w:tc>
          <w:tcPr>
            <w:tcW w:w="1195" w:type="dxa"/>
          </w:tcPr>
          <w:p w14:paraId="1C8EA29C" w14:textId="77777777" w:rsidR="00E219A6" w:rsidRPr="00BE55B3" w:rsidRDefault="00E219A6" w:rsidP="00E219A6">
            <w:pPr>
              <w:rPr>
                <w:rFonts w:ascii="Candara" w:hAnsi="Candara"/>
              </w:rPr>
            </w:pPr>
          </w:p>
        </w:tc>
      </w:tr>
      <w:tr w:rsidR="00BE55B3" w:rsidRPr="00BE55B3" w14:paraId="453CD570" w14:textId="77777777" w:rsidTr="00A36DAE">
        <w:trPr>
          <w:trHeight w:val="423"/>
        </w:trPr>
        <w:tc>
          <w:tcPr>
            <w:tcW w:w="388"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081"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3158" w:type="dxa"/>
          </w:tcPr>
          <w:p w14:paraId="265C9DD0" w14:textId="77777777" w:rsidR="00E219A6" w:rsidRPr="00BE55B3" w:rsidRDefault="00E219A6" w:rsidP="00E219A6">
            <w:pPr>
              <w:rPr>
                <w:rFonts w:ascii="Candara" w:hAnsi="Candara"/>
              </w:rPr>
            </w:pPr>
          </w:p>
        </w:tc>
        <w:tc>
          <w:tcPr>
            <w:tcW w:w="1002"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195" w:type="dxa"/>
          </w:tcPr>
          <w:p w14:paraId="1FB2AE0E" w14:textId="77777777" w:rsidR="00E219A6" w:rsidRPr="004C5B85" w:rsidRDefault="00E219A6" w:rsidP="004C5B85">
            <w:pPr>
              <w:pStyle w:val="Prrafodelista"/>
              <w:numPr>
                <w:ilvl w:val="0"/>
                <w:numId w:val="4"/>
              </w:numPr>
              <w:jc w:val="center"/>
              <w:rPr>
                <w:rFonts w:ascii="Candara" w:hAnsi="Candara"/>
              </w:rPr>
            </w:pPr>
          </w:p>
        </w:tc>
        <w:tc>
          <w:tcPr>
            <w:tcW w:w="1195" w:type="dxa"/>
          </w:tcPr>
          <w:p w14:paraId="24CC1B37" w14:textId="77777777" w:rsidR="00E219A6" w:rsidRPr="00BE55B3" w:rsidRDefault="00E219A6" w:rsidP="00E219A6">
            <w:pPr>
              <w:rPr>
                <w:rFonts w:ascii="Candara" w:hAnsi="Candara"/>
              </w:rPr>
            </w:pPr>
          </w:p>
        </w:tc>
      </w:tr>
      <w:tr w:rsidR="00BE55B3" w:rsidRPr="00BE55B3" w14:paraId="57F53479" w14:textId="77777777" w:rsidTr="00A36DAE">
        <w:trPr>
          <w:trHeight w:val="618"/>
        </w:trPr>
        <w:tc>
          <w:tcPr>
            <w:tcW w:w="388"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081"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3158" w:type="dxa"/>
          </w:tcPr>
          <w:p w14:paraId="5E9F1EA9" w14:textId="77777777" w:rsidR="00E219A6" w:rsidRPr="00BE55B3" w:rsidRDefault="00E219A6" w:rsidP="00E219A6">
            <w:pPr>
              <w:rPr>
                <w:rFonts w:ascii="Candara" w:hAnsi="Candara"/>
              </w:rPr>
            </w:pPr>
          </w:p>
        </w:tc>
        <w:tc>
          <w:tcPr>
            <w:tcW w:w="1002"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195" w:type="dxa"/>
          </w:tcPr>
          <w:p w14:paraId="484F3B20" w14:textId="77777777" w:rsidR="00E219A6" w:rsidRPr="004C5B85" w:rsidRDefault="00E219A6" w:rsidP="004C5B85">
            <w:pPr>
              <w:pStyle w:val="Prrafodelista"/>
              <w:numPr>
                <w:ilvl w:val="0"/>
                <w:numId w:val="4"/>
              </w:numPr>
              <w:jc w:val="center"/>
              <w:rPr>
                <w:rFonts w:ascii="Candara" w:hAnsi="Candara"/>
              </w:rPr>
            </w:pPr>
          </w:p>
        </w:tc>
        <w:tc>
          <w:tcPr>
            <w:tcW w:w="1195" w:type="dxa"/>
          </w:tcPr>
          <w:p w14:paraId="229C0EEC" w14:textId="77777777" w:rsidR="00E219A6" w:rsidRPr="00BE55B3" w:rsidRDefault="00E219A6" w:rsidP="00E219A6">
            <w:pPr>
              <w:rPr>
                <w:rFonts w:ascii="Candara" w:hAnsi="Candara"/>
              </w:rPr>
            </w:pPr>
          </w:p>
        </w:tc>
      </w:tr>
      <w:tr w:rsidR="00BE55B3" w:rsidRPr="00BE55B3" w14:paraId="6F8A9D2A" w14:textId="77777777" w:rsidTr="00A36DAE">
        <w:trPr>
          <w:trHeight w:val="212"/>
        </w:trPr>
        <w:tc>
          <w:tcPr>
            <w:tcW w:w="388"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081"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3158" w:type="dxa"/>
          </w:tcPr>
          <w:p w14:paraId="35DEA3B2" w14:textId="77777777" w:rsidR="00E219A6" w:rsidRPr="00BE55B3" w:rsidRDefault="00E219A6" w:rsidP="00E219A6">
            <w:pPr>
              <w:rPr>
                <w:rFonts w:ascii="Candara" w:hAnsi="Candara"/>
              </w:rPr>
            </w:pPr>
          </w:p>
        </w:tc>
        <w:tc>
          <w:tcPr>
            <w:tcW w:w="1002"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195" w:type="dxa"/>
          </w:tcPr>
          <w:p w14:paraId="1C14E017" w14:textId="77777777" w:rsidR="00E219A6" w:rsidRPr="004C5B85" w:rsidRDefault="00E219A6" w:rsidP="004C5B85">
            <w:pPr>
              <w:pStyle w:val="Prrafodelista"/>
              <w:numPr>
                <w:ilvl w:val="0"/>
                <w:numId w:val="4"/>
              </w:numPr>
              <w:jc w:val="center"/>
              <w:rPr>
                <w:rFonts w:ascii="Candara" w:hAnsi="Candara"/>
              </w:rPr>
            </w:pPr>
          </w:p>
        </w:tc>
        <w:tc>
          <w:tcPr>
            <w:tcW w:w="1195" w:type="dxa"/>
          </w:tcPr>
          <w:p w14:paraId="67E5A227" w14:textId="77777777" w:rsidR="00E219A6" w:rsidRPr="00BE55B3" w:rsidRDefault="00E219A6" w:rsidP="00E219A6">
            <w:pPr>
              <w:rPr>
                <w:rFonts w:ascii="Candara" w:hAnsi="Candara"/>
              </w:rPr>
            </w:pPr>
          </w:p>
        </w:tc>
      </w:tr>
      <w:tr w:rsidR="00BE55B3" w:rsidRPr="00BE55B3" w14:paraId="01EE39DF" w14:textId="77777777" w:rsidTr="00A36DAE">
        <w:trPr>
          <w:trHeight w:val="309"/>
        </w:trPr>
        <w:tc>
          <w:tcPr>
            <w:tcW w:w="388"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081"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 xml:space="preserve">Integra recursos de la investigación educativa para enriquecer su práctica profesional, expresando su interés por el conocimiento, la </w:t>
            </w:r>
            <w:r w:rsidRPr="00BE55B3">
              <w:rPr>
                <w:rFonts w:ascii="Candara" w:hAnsi="Candara"/>
              </w:rPr>
              <w:lastRenderedPageBreak/>
              <w:t>ciencia y la mejora de la educación.</w:t>
            </w:r>
          </w:p>
        </w:tc>
        <w:tc>
          <w:tcPr>
            <w:tcW w:w="3158" w:type="dxa"/>
          </w:tcPr>
          <w:p w14:paraId="323025F2" w14:textId="77777777" w:rsidR="00E219A6" w:rsidRPr="00BE55B3" w:rsidRDefault="00E219A6" w:rsidP="00E219A6">
            <w:pPr>
              <w:rPr>
                <w:rFonts w:ascii="Candara" w:hAnsi="Candara"/>
              </w:rPr>
            </w:pPr>
          </w:p>
        </w:tc>
        <w:tc>
          <w:tcPr>
            <w:tcW w:w="1002"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195" w:type="dxa"/>
          </w:tcPr>
          <w:p w14:paraId="519334A2" w14:textId="77777777" w:rsidR="00E219A6" w:rsidRPr="004C5B85" w:rsidRDefault="00E219A6" w:rsidP="004C5B85">
            <w:pPr>
              <w:pStyle w:val="Prrafodelista"/>
              <w:numPr>
                <w:ilvl w:val="0"/>
                <w:numId w:val="4"/>
              </w:numPr>
              <w:jc w:val="center"/>
              <w:rPr>
                <w:rFonts w:ascii="Candara" w:hAnsi="Candara"/>
              </w:rPr>
            </w:pPr>
          </w:p>
        </w:tc>
        <w:tc>
          <w:tcPr>
            <w:tcW w:w="1195" w:type="dxa"/>
          </w:tcPr>
          <w:p w14:paraId="17570F2F" w14:textId="77777777" w:rsidR="00E219A6" w:rsidRPr="00BE55B3" w:rsidRDefault="00E219A6" w:rsidP="00E219A6">
            <w:pPr>
              <w:rPr>
                <w:rFonts w:ascii="Candara" w:hAnsi="Candara"/>
              </w:rPr>
            </w:pPr>
          </w:p>
        </w:tc>
      </w:tr>
      <w:tr w:rsidR="00BE55B3" w:rsidRPr="00BE55B3" w14:paraId="5DF301B8" w14:textId="77777777" w:rsidTr="00A36DAE">
        <w:trPr>
          <w:trHeight w:val="220"/>
        </w:trPr>
        <w:tc>
          <w:tcPr>
            <w:tcW w:w="388"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081"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3158" w:type="dxa"/>
          </w:tcPr>
          <w:p w14:paraId="57D838DD" w14:textId="77777777" w:rsidR="00E219A6" w:rsidRPr="00BE55B3" w:rsidRDefault="00E219A6" w:rsidP="00E219A6">
            <w:pPr>
              <w:rPr>
                <w:rFonts w:ascii="Candara" w:hAnsi="Candara"/>
              </w:rPr>
            </w:pPr>
          </w:p>
        </w:tc>
        <w:tc>
          <w:tcPr>
            <w:tcW w:w="1002"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195" w:type="dxa"/>
          </w:tcPr>
          <w:p w14:paraId="30E15F97" w14:textId="77777777" w:rsidR="00E219A6" w:rsidRPr="004C5B85" w:rsidRDefault="00E219A6" w:rsidP="004C5B85">
            <w:pPr>
              <w:pStyle w:val="Prrafodelista"/>
              <w:numPr>
                <w:ilvl w:val="0"/>
                <w:numId w:val="4"/>
              </w:numPr>
              <w:jc w:val="center"/>
              <w:rPr>
                <w:rFonts w:ascii="Candara" w:hAnsi="Candara"/>
              </w:rPr>
            </w:pPr>
          </w:p>
        </w:tc>
        <w:tc>
          <w:tcPr>
            <w:tcW w:w="1195" w:type="dxa"/>
          </w:tcPr>
          <w:p w14:paraId="511CEE69" w14:textId="77777777" w:rsidR="00E219A6" w:rsidRPr="00BE55B3" w:rsidRDefault="00E219A6" w:rsidP="00E219A6">
            <w:pPr>
              <w:rPr>
                <w:rFonts w:ascii="Candara" w:hAnsi="Candara"/>
              </w:rPr>
            </w:pPr>
          </w:p>
        </w:tc>
      </w:tr>
      <w:tr w:rsidR="003E3057" w:rsidRPr="00BE55B3" w14:paraId="08E5A348" w14:textId="77777777" w:rsidTr="00A36DAE">
        <w:trPr>
          <w:trHeight w:val="220"/>
        </w:trPr>
        <w:tc>
          <w:tcPr>
            <w:tcW w:w="388"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081"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3158" w:type="dxa"/>
          </w:tcPr>
          <w:p w14:paraId="069B1D6C" w14:textId="77777777" w:rsidR="003E3057" w:rsidRPr="00BE55B3" w:rsidRDefault="003E3057" w:rsidP="00E219A6">
            <w:pPr>
              <w:rPr>
                <w:rFonts w:ascii="Candara" w:hAnsi="Candara"/>
              </w:rPr>
            </w:pPr>
          </w:p>
        </w:tc>
        <w:tc>
          <w:tcPr>
            <w:tcW w:w="1002"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195" w:type="dxa"/>
          </w:tcPr>
          <w:p w14:paraId="13768D09" w14:textId="77777777" w:rsidR="003E3057" w:rsidRPr="004C5B85" w:rsidRDefault="003E3057" w:rsidP="004C5B85">
            <w:pPr>
              <w:pStyle w:val="Prrafodelista"/>
              <w:numPr>
                <w:ilvl w:val="0"/>
                <w:numId w:val="5"/>
              </w:numPr>
              <w:jc w:val="center"/>
              <w:rPr>
                <w:rFonts w:ascii="Candara" w:hAnsi="Candara"/>
              </w:rPr>
            </w:pPr>
          </w:p>
        </w:tc>
        <w:tc>
          <w:tcPr>
            <w:tcW w:w="1195" w:type="dxa"/>
          </w:tcPr>
          <w:p w14:paraId="460D5794" w14:textId="77777777" w:rsidR="003E3057" w:rsidRPr="00BE55B3" w:rsidRDefault="003E3057" w:rsidP="00E219A6">
            <w:pPr>
              <w:rPr>
                <w:rFonts w:ascii="Candara" w:hAnsi="Candara"/>
              </w:rPr>
            </w:pPr>
          </w:p>
        </w:tc>
      </w:tr>
      <w:tr w:rsidR="006870F6" w:rsidRPr="00BE55B3" w14:paraId="04059403" w14:textId="77777777" w:rsidTr="00A36DAE">
        <w:trPr>
          <w:trHeight w:val="99"/>
        </w:trPr>
        <w:tc>
          <w:tcPr>
            <w:tcW w:w="388"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081"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3158" w:type="dxa"/>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02"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195" w:type="dxa"/>
          </w:tcPr>
          <w:p w14:paraId="07A4541F" w14:textId="77777777" w:rsidR="006870F6" w:rsidRPr="004C5B85" w:rsidRDefault="006870F6" w:rsidP="004C5B85">
            <w:pPr>
              <w:pStyle w:val="Prrafodelista"/>
              <w:numPr>
                <w:ilvl w:val="0"/>
                <w:numId w:val="5"/>
              </w:numPr>
              <w:rPr>
                <w:rFonts w:ascii="Candara" w:hAnsi="Candara"/>
              </w:rPr>
            </w:pPr>
          </w:p>
        </w:tc>
        <w:tc>
          <w:tcPr>
            <w:tcW w:w="1195" w:type="dxa"/>
          </w:tcPr>
          <w:p w14:paraId="463BED26" w14:textId="77777777" w:rsidR="006870F6" w:rsidRPr="00BE55B3" w:rsidRDefault="006870F6" w:rsidP="00E219A6">
            <w:pPr>
              <w:rPr>
                <w:rFonts w:ascii="Candara" w:hAnsi="Candara"/>
              </w:rPr>
            </w:pPr>
          </w:p>
        </w:tc>
      </w:tr>
      <w:tr w:rsidR="00E219A6" w:rsidRPr="00BE55B3" w14:paraId="501CF663" w14:textId="77777777" w:rsidTr="00A36DAE">
        <w:trPr>
          <w:trHeight w:val="99"/>
        </w:trPr>
        <w:tc>
          <w:tcPr>
            <w:tcW w:w="6628"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02"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195" w:type="dxa"/>
          </w:tcPr>
          <w:p w14:paraId="4B138DF0" w14:textId="56B07BCB" w:rsidR="00E219A6" w:rsidRPr="00BE55B3" w:rsidRDefault="004C5B85" w:rsidP="00E219A6">
            <w:pPr>
              <w:rPr>
                <w:rFonts w:ascii="Candara" w:hAnsi="Candara"/>
              </w:rPr>
            </w:pPr>
            <w:r>
              <w:rPr>
                <w:rFonts w:ascii="Candara" w:hAnsi="Candara"/>
              </w:rPr>
              <w:t>100</w:t>
            </w:r>
          </w:p>
        </w:tc>
        <w:tc>
          <w:tcPr>
            <w:tcW w:w="1195"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529A5BE2" w14:textId="77777777" w:rsidR="00A36DAE" w:rsidRDefault="004E6EA1" w:rsidP="00257427">
      <w:pPr>
        <w:jc w:val="right"/>
        <w:rPr>
          <w:rFonts w:ascii="Candara Light" w:hAnsi="Candara Light"/>
          <w:sz w:val="18"/>
          <w:szCs w:val="18"/>
        </w:rPr>
        <w:sectPr w:rsidR="00A36DAE" w:rsidSect="00A36DAE">
          <w:pgSz w:w="12240" w:h="15840"/>
          <w:pgMar w:top="1417" w:right="1701" w:bottom="1417" w:left="1701" w:header="708" w:footer="708" w:gutter="0"/>
          <w:cols w:space="708"/>
          <w:docGrid w:linePitch="360"/>
        </w:sectPr>
      </w:pPr>
      <w:r w:rsidRPr="00257427">
        <w:rPr>
          <w:rFonts w:ascii="Candara Light" w:hAnsi="Candara Light"/>
          <w:sz w:val="18"/>
          <w:szCs w:val="18"/>
        </w:rPr>
        <w:t>Nombre del profesor que revisa: ______________________________</w:t>
      </w:r>
    </w:p>
    <w:p w14:paraId="2F36DDB9" w14:textId="1A77FA77" w:rsidR="00A36DAE" w:rsidRDefault="00A36DAE" w:rsidP="00A36DAE">
      <w:pPr>
        <w:pStyle w:val="Prrafodelista"/>
        <w:spacing w:line="360" w:lineRule="auto"/>
        <w:jc w:val="center"/>
        <w:rPr>
          <w:rFonts w:ascii="Times New Roman" w:hAnsi="Times New Roman" w:cs="Times New Roman"/>
          <w:b/>
          <w:bCs/>
          <w:sz w:val="28"/>
          <w:szCs w:val="28"/>
          <w:shd w:val="clear" w:color="auto" w:fill="FFFFFF"/>
        </w:rPr>
      </w:pPr>
      <w:r w:rsidRPr="00A36DAE">
        <w:rPr>
          <w:rFonts w:ascii="Times New Roman" w:hAnsi="Times New Roman" w:cs="Times New Roman"/>
          <w:b/>
          <w:bCs/>
          <w:sz w:val="28"/>
          <w:szCs w:val="28"/>
          <w:shd w:val="clear" w:color="auto" w:fill="FFFFFF"/>
        </w:rPr>
        <w:lastRenderedPageBreak/>
        <w:t>Bibliografía</w:t>
      </w:r>
    </w:p>
    <w:p w14:paraId="07D06679" w14:textId="77777777" w:rsidR="00A36DAE" w:rsidRPr="00A36DAE" w:rsidRDefault="00A36DAE" w:rsidP="00A36DAE">
      <w:pPr>
        <w:pStyle w:val="Prrafodelista"/>
        <w:spacing w:line="360" w:lineRule="auto"/>
        <w:jc w:val="center"/>
        <w:rPr>
          <w:rFonts w:ascii="Times New Roman" w:hAnsi="Times New Roman" w:cs="Times New Roman"/>
          <w:b/>
          <w:bCs/>
          <w:sz w:val="28"/>
          <w:szCs w:val="28"/>
          <w:shd w:val="clear" w:color="auto" w:fill="FFFFFF"/>
        </w:rPr>
      </w:pPr>
    </w:p>
    <w:p w14:paraId="5024770E" w14:textId="31E6F0DA" w:rsidR="007465AA" w:rsidRDefault="007465AA" w:rsidP="00FA4197">
      <w:pPr>
        <w:pStyle w:val="Prrafodelista"/>
        <w:numPr>
          <w:ilvl w:val="0"/>
          <w:numId w:val="2"/>
        </w:numPr>
        <w:spacing w:line="360" w:lineRule="auto"/>
        <w:rPr>
          <w:rFonts w:ascii="Century Gothic" w:hAnsi="Century Gothic" w:cs="Times New Roman"/>
          <w:sz w:val="24"/>
          <w:szCs w:val="24"/>
        </w:rPr>
      </w:pPr>
      <w:r w:rsidRPr="007465AA">
        <w:rPr>
          <w:rFonts w:ascii="Century Gothic" w:hAnsi="Century Gothic" w:cs="Times New Roman"/>
          <w:sz w:val="24"/>
          <w:szCs w:val="24"/>
        </w:rPr>
        <w:t>Ander-</w:t>
      </w:r>
      <w:proofErr w:type="spellStart"/>
      <w:r w:rsidRPr="007465AA">
        <w:rPr>
          <w:rFonts w:ascii="Century Gothic" w:hAnsi="Century Gothic" w:cs="Times New Roman"/>
          <w:sz w:val="24"/>
          <w:szCs w:val="24"/>
        </w:rPr>
        <w:t>Egg</w:t>
      </w:r>
      <w:proofErr w:type="spellEnd"/>
      <w:r w:rsidRPr="007465AA">
        <w:rPr>
          <w:rFonts w:ascii="Century Gothic" w:hAnsi="Century Gothic" w:cs="Times New Roman"/>
          <w:sz w:val="24"/>
          <w:szCs w:val="24"/>
        </w:rPr>
        <w:t xml:space="preserve">, </w:t>
      </w:r>
      <w:proofErr w:type="gramStart"/>
      <w:r w:rsidRPr="007465AA">
        <w:rPr>
          <w:rFonts w:ascii="Century Gothic" w:hAnsi="Century Gothic" w:cs="Times New Roman"/>
          <w:sz w:val="24"/>
          <w:szCs w:val="24"/>
        </w:rPr>
        <w:t>E..</w:t>
      </w:r>
      <w:proofErr w:type="gramEnd"/>
      <w:r w:rsidRPr="007465AA">
        <w:rPr>
          <w:rFonts w:ascii="Century Gothic" w:hAnsi="Century Gothic" w:cs="Times New Roman"/>
          <w:sz w:val="24"/>
          <w:szCs w:val="24"/>
        </w:rPr>
        <w:t xml:space="preserve"> y Aguilar M. (1995). Cómo elaborar un proyecto. Guía para diseñar un proyectos sociales y culturales. Ed.18° Argentina: LUMEN/HVMANITAS</w:t>
      </w:r>
    </w:p>
    <w:p w14:paraId="6663BA08" w14:textId="65A6EECF" w:rsidR="00FA4197" w:rsidRPr="00FA4197" w:rsidRDefault="00FA4197" w:rsidP="00FA4197">
      <w:pPr>
        <w:pStyle w:val="Prrafodelista"/>
        <w:numPr>
          <w:ilvl w:val="0"/>
          <w:numId w:val="2"/>
        </w:numPr>
        <w:spacing w:line="360" w:lineRule="auto"/>
        <w:rPr>
          <w:rFonts w:ascii="Century Gothic" w:hAnsi="Century Gothic" w:cs="Times New Roman"/>
          <w:sz w:val="24"/>
          <w:szCs w:val="24"/>
        </w:rPr>
      </w:pPr>
      <w:r w:rsidRPr="00FA4197">
        <w:rPr>
          <w:rFonts w:ascii="Century Gothic" w:hAnsi="Century Gothic" w:cs="Times New Roman"/>
          <w:sz w:val="24"/>
          <w:szCs w:val="24"/>
        </w:rPr>
        <w:t>Diario Oficial de la Federación [DOF] (2018). Acuerdo número 14/07/18 por el que se establecen los planes y programas de estudio de las licenciaturas para la formación de maestros de educación básica que se indican.</w:t>
      </w:r>
    </w:p>
    <w:p w14:paraId="546C153F" w14:textId="77777777" w:rsidR="009D74E0" w:rsidRPr="009D74E0" w:rsidRDefault="009D74E0" w:rsidP="009D74E0">
      <w:pPr>
        <w:pStyle w:val="Prrafodelista"/>
        <w:numPr>
          <w:ilvl w:val="0"/>
          <w:numId w:val="2"/>
        </w:numPr>
        <w:rPr>
          <w:rFonts w:ascii="Century Gothic" w:hAnsi="Century Gothic"/>
          <w:sz w:val="24"/>
          <w:szCs w:val="24"/>
          <w:shd w:val="clear" w:color="auto" w:fill="FFFFFF"/>
        </w:rPr>
      </w:pPr>
      <w:proofErr w:type="spellStart"/>
      <w:r w:rsidRPr="009D74E0">
        <w:rPr>
          <w:rFonts w:ascii="Century Gothic" w:hAnsi="Century Gothic"/>
          <w:sz w:val="24"/>
          <w:szCs w:val="24"/>
          <w:shd w:val="clear" w:color="auto" w:fill="FFFFFF"/>
        </w:rPr>
        <w:t>Sarceda</w:t>
      </w:r>
      <w:proofErr w:type="spellEnd"/>
      <w:r w:rsidRPr="009D74E0">
        <w:rPr>
          <w:rFonts w:ascii="Century Gothic" w:hAnsi="Century Gothic"/>
          <w:sz w:val="24"/>
          <w:szCs w:val="24"/>
          <w:shd w:val="clear" w:color="auto" w:fill="FFFFFF"/>
        </w:rPr>
        <w:t xml:space="preserve"> </w:t>
      </w:r>
      <w:proofErr w:type="spellStart"/>
      <w:r w:rsidRPr="009D74E0">
        <w:rPr>
          <w:rFonts w:ascii="Century Gothic" w:hAnsi="Century Gothic"/>
          <w:sz w:val="24"/>
          <w:szCs w:val="24"/>
          <w:shd w:val="clear" w:color="auto" w:fill="FFFFFF"/>
        </w:rPr>
        <w:t>Gorgoso</w:t>
      </w:r>
      <w:proofErr w:type="spellEnd"/>
      <w:r w:rsidRPr="009D74E0">
        <w:rPr>
          <w:rFonts w:ascii="Century Gothic" w:hAnsi="Century Gothic"/>
          <w:sz w:val="24"/>
          <w:szCs w:val="24"/>
          <w:shd w:val="clear" w:color="auto" w:fill="FFFFFF"/>
        </w:rPr>
        <w:t xml:space="preserve">, , M. C., Seijas Barrera, , S. M., Fernández Román, , V., &amp; </w:t>
      </w:r>
      <w:proofErr w:type="spellStart"/>
      <w:r w:rsidRPr="009D74E0">
        <w:rPr>
          <w:rFonts w:ascii="Century Gothic" w:hAnsi="Century Gothic"/>
          <w:sz w:val="24"/>
          <w:szCs w:val="24"/>
          <w:shd w:val="clear" w:color="auto" w:fill="FFFFFF"/>
        </w:rPr>
        <w:t>Fouce</w:t>
      </w:r>
      <w:proofErr w:type="spellEnd"/>
      <w:r w:rsidRPr="009D74E0">
        <w:rPr>
          <w:rFonts w:ascii="Century Gothic" w:hAnsi="Century Gothic"/>
          <w:sz w:val="24"/>
          <w:szCs w:val="24"/>
          <w:shd w:val="clear" w:color="auto" w:fill="FFFFFF"/>
        </w:rPr>
        <w:t xml:space="preserve"> Seoane, , D. (2016). El trabajo por proyectos en Educación Infantil: aproximación teórica y práctica. </w:t>
      </w:r>
      <w:proofErr w:type="spellStart"/>
      <w:r w:rsidRPr="009D74E0">
        <w:rPr>
          <w:rFonts w:ascii="Century Gothic" w:hAnsi="Century Gothic"/>
          <w:i/>
          <w:iCs/>
          <w:sz w:val="24"/>
          <w:szCs w:val="24"/>
          <w:shd w:val="clear" w:color="auto" w:fill="FFFFFF"/>
        </w:rPr>
        <w:t>RELAdEI</w:t>
      </w:r>
      <w:proofErr w:type="spellEnd"/>
      <w:r w:rsidRPr="009D74E0">
        <w:rPr>
          <w:rFonts w:ascii="Century Gothic" w:hAnsi="Century Gothic"/>
          <w:i/>
          <w:iCs/>
          <w:sz w:val="24"/>
          <w:szCs w:val="24"/>
          <w:shd w:val="clear" w:color="auto" w:fill="FFFFFF"/>
        </w:rPr>
        <w:t>. Revista Latinoamericana De Educación Infantil</w:t>
      </w:r>
      <w:r w:rsidRPr="009D74E0">
        <w:rPr>
          <w:rFonts w:ascii="Century Gothic" w:hAnsi="Century Gothic"/>
          <w:sz w:val="24"/>
          <w:szCs w:val="24"/>
          <w:shd w:val="clear" w:color="auto" w:fill="FFFFFF"/>
        </w:rPr>
        <w:t>, </w:t>
      </w:r>
      <w:r w:rsidRPr="009D74E0">
        <w:rPr>
          <w:rFonts w:ascii="Century Gothic" w:hAnsi="Century Gothic"/>
          <w:i/>
          <w:iCs/>
          <w:sz w:val="24"/>
          <w:szCs w:val="24"/>
          <w:shd w:val="clear" w:color="auto" w:fill="FFFFFF"/>
        </w:rPr>
        <w:t>4</w:t>
      </w:r>
      <w:r w:rsidRPr="009D74E0">
        <w:rPr>
          <w:rFonts w:ascii="Century Gothic" w:hAnsi="Century Gothic"/>
          <w:sz w:val="24"/>
          <w:szCs w:val="24"/>
          <w:shd w:val="clear" w:color="auto" w:fill="FFFFFF"/>
        </w:rPr>
        <w:t xml:space="preserve">(3), 159-176. Recuperado a partir de </w:t>
      </w:r>
      <w:hyperlink r:id="rId10" w:history="1">
        <w:r w:rsidRPr="009D74E0">
          <w:rPr>
            <w:rStyle w:val="Hipervnculo"/>
            <w:rFonts w:ascii="Century Gothic" w:hAnsi="Century Gothic"/>
            <w:color w:val="auto"/>
            <w:sz w:val="24"/>
            <w:szCs w:val="24"/>
            <w:shd w:val="clear" w:color="auto" w:fill="FFFFFF"/>
          </w:rPr>
          <w:t>https://revistas.usc.gal/index.php/reladei/article/view/4783</w:t>
        </w:r>
      </w:hyperlink>
    </w:p>
    <w:p w14:paraId="17F9B855" w14:textId="77777777" w:rsidR="00D84EAA" w:rsidRPr="009D74E0" w:rsidRDefault="00A36DAE" w:rsidP="00D84EAA">
      <w:pPr>
        <w:pStyle w:val="Prrafodelista"/>
        <w:numPr>
          <w:ilvl w:val="0"/>
          <w:numId w:val="2"/>
        </w:numPr>
        <w:spacing w:line="360" w:lineRule="auto"/>
        <w:rPr>
          <w:rFonts w:ascii="Century Gothic" w:hAnsi="Century Gothic" w:cs="Times New Roman"/>
          <w:sz w:val="24"/>
          <w:szCs w:val="24"/>
          <w:shd w:val="clear" w:color="auto" w:fill="FFFFFF"/>
        </w:rPr>
      </w:pPr>
      <w:r w:rsidRPr="009D74E0">
        <w:rPr>
          <w:rFonts w:ascii="Century Gothic" w:hAnsi="Century Gothic" w:cs="Times New Roman"/>
          <w:sz w:val="24"/>
          <w:szCs w:val="24"/>
          <w:shd w:val="clear" w:color="auto" w:fill="FFFFFF"/>
        </w:rPr>
        <w:t xml:space="preserve">Secretaria de Educación </w:t>
      </w:r>
      <w:proofErr w:type="spellStart"/>
      <w:r w:rsidRPr="009D74E0">
        <w:rPr>
          <w:rFonts w:ascii="Century Gothic" w:hAnsi="Century Gothic" w:cs="Times New Roman"/>
          <w:sz w:val="24"/>
          <w:szCs w:val="24"/>
          <w:shd w:val="clear" w:color="auto" w:fill="FFFFFF"/>
        </w:rPr>
        <w:t>Publica</w:t>
      </w:r>
      <w:proofErr w:type="spellEnd"/>
      <w:r w:rsidRPr="009D74E0">
        <w:rPr>
          <w:rFonts w:ascii="Century Gothic" w:hAnsi="Century Gothic" w:cs="Times New Roman"/>
          <w:sz w:val="24"/>
          <w:szCs w:val="24"/>
          <w:shd w:val="clear" w:color="auto" w:fill="FFFFFF"/>
        </w:rPr>
        <w:t xml:space="preserve"> (SEP), (2017). Aprendizajes clave. México</w:t>
      </w:r>
      <w:r w:rsidR="00D84EAA" w:rsidRPr="009D74E0">
        <w:rPr>
          <w:rFonts w:ascii="Century Gothic" w:hAnsi="Century Gothic" w:cs="Times New Roman"/>
          <w:sz w:val="24"/>
          <w:szCs w:val="24"/>
          <w:shd w:val="clear" w:color="auto" w:fill="FFFFFF"/>
        </w:rPr>
        <w:t>.</w:t>
      </w:r>
    </w:p>
    <w:p w14:paraId="3CDB73BA" w14:textId="49EE1EBB" w:rsidR="00D84EAA" w:rsidRPr="009D74E0" w:rsidRDefault="00D84EAA" w:rsidP="00D84EAA">
      <w:pPr>
        <w:pStyle w:val="Prrafodelista"/>
        <w:numPr>
          <w:ilvl w:val="0"/>
          <w:numId w:val="2"/>
        </w:numPr>
        <w:spacing w:line="360" w:lineRule="auto"/>
        <w:rPr>
          <w:rFonts w:ascii="Century Gothic" w:hAnsi="Century Gothic" w:cs="Times New Roman"/>
          <w:sz w:val="24"/>
          <w:szCs w:val="24"/>
          <w:shd w:val="clear" w:color="auto" w:fill="FFFFFF"/>
        </w:rPr>
        <w:sectPr w:rsidR="00D84EAA" w:rsidRPr="009D74E0" w:rsidSect="0076441D">
          <w:pgSz w:w="12240" w:h="15840"/>
          <w:pgMar w:top="1440" w:right="1440" w:bottom="1440" w:left="1440" w:header="708" w:footer="708" w:gutter="0"/>
          <w:cols w:space="708"/>
          <w:docGrid w:linePitch="360"/>
        </w:sectPr>
      </w:pPr>
      <w:r w:rsidRPr="009D74E0">
        <w:rPr>
          <w:rFonts w:ascii="Century Gothic" w:hAnsi="Century Gothic" w:cs="Times New Roman"/>
          <w:sz w:val="24"/>
          <w:szCs w:val="24"/>
        </w:rPr>
        <w:t xml:space="preserve"> Secretaría de Educación Pública, (2012). La evaluación durante el ciclo escolar (vol. 2), México, SEP, Serie: Herramientas para la evaluación en la educación básica, p. 17</w:t>
      </w:r>
    </w:p>
    <w:p w14:paraId="6478DA06" w14:textId="48D962FE" w:rsidR="00DE14A7" w:rsidRPr="00D84EAA" w:rsidRDefault="00DE14A7" w:rsidP="00D84EAA">
      <w:pPr>
        <w:spacing w:line="360" w:lineRule="auto"/>
        <w:rPr>
          <w:rFonts w:ascii="Times New Roman" w:hAnsi="Times New Roman" w:cs="Times New Roman"/>
          <w:sz w:val="24"/>
          <w:szCs w:val="24"/>
          <w:shd w:val="clear" w:color="auto" w:fill="FFFFFF"/>
        </w:rPr>
      </w:pPr>
    </w:p>
    <w:sectPr w:rsidR="00DE14A7" w:rsidRPr="00D84EAA" w:rsidSect="00A36D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4396" w14:textId="77777777" w:rsidR="002942A0" w:rsidRDefault="002942A0" w:rsidP="00433744">
      <w:pPr>
        <w:spacing w:after="0" w:line="240" w:lineRule="auto"/>
      </w:pPr>
      <w:r>
        <w:separator/>
      </w:r>
    </w:p>
  </w:endnote>
  <w:endnote w:type="continuationSeparator" w:id="0">
    <w:p w14:paraId="1EB927C0" w14:textId="77777777" w:rsidR="002942A0" w:rsidRDefault="002942A0" w:rsidP="0043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0B6C" w14:textId="77777777" w:rsidR="002942A0" w:rsidRDefault="002942A0" w:rsidP="00433744">
      <w:pPr>
        <w:spacing w:after="0" w:line="240" w:lineRule="auto"/>
      </w:pPr>
      <w:r>
        <w:separator/>
      </w:r>
    </w:p>
  </w:footnote>
  <w:footnote w:type="continuationSeparator" w:id="0">
    <w:p w14:paraId="23053230" w14:textId="77777777" w:rsidR="002942A0" w:rsidRDefault="002942A0" w:rsidP="00433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4F7F"/>
    <w:multiLevelType w:val="hybridMultilevel"/>
    <w:tmpl w:val="12A21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C83AF1"/>
    <w:multiLevelType w:val="hybridMultilevel"/>
    <w:tmpl w:val="D0B093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423479"/>
    <w:multiLevelType w:val="hybridMultilevel"/>
    <w:tmpl w:val="8528D1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327758"/>
    <w:multiLevelType w:val="hybridMultilevel"/>
    <w:tmpl w:val="A5BCB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748022">
    <w:abstractNumId w:val="1"/>
  </w:num>
  <w:num w:numId="2" w16cid:durableId="61679928">
    <w:abstractNumId w:val="0"/>
  </w:num>
  <w:num w:numId="3" w16cid:durableId="721027327">
    <w:abstractNumId w:val="4"/>
  </w:num>
  <w:num w:numId="4" w16cid:durableId="977878913">
    <w:abstractNumId w:val="3"/>
  </w:num>
  <w:num w:numId="5" w16cid:durableId="1043753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0E6A3C"/>
    <w:rsid w:val="00240179"/>
    <w:rsid w:val="00257427"/>
    <w:rsid w:val="002942A0"/>
    <w:rsid w:val="00294866"/>
    <w:rsid w:val="002D5072"/>
    <w:rsid w:val="003343C3"/>
    <w:rsid w:val="003E3057"/>
    <w:rsid w:val="00433744"/>
    <w:rsid w:val="004B7D1F"/>
    <w:rsid w:val="004C5B85"/>
    <w:rsid w:val="004E6EA1"/>
    <w:rsid w:val="004F7AA4"/>
    <w:rsid w:val="005B0845"/>
    <w:rsid w:val="006870F6"/>
    <w:rsid w:val="007465AA"/>
    <w:rsid w:val="00945F1B"/>
    <w:rsid w:val="009D74E0"/>
    <w:rsid w:val="00A36DAE"/>
    <w:rsid w:val="00A659D5"/>
    <w:rsid w:val="00B008C8"/>
    <w:rsid w:val="00B427E9"/>
    <w:rsid w:val="00B44062"/>
    <w:rsid w:val="00BE55B3"/>
    <w:rsid w:val="00D84EAA"/>
    <w:rsid w:val="00DE14A7"/>
    <w:rsid w:val="00E13CA3"/>
    <w:rsid w:val="00E219A6"/>
    <w:rsid w:val="00E655F7"/>
    <w:rsid w:val="00E7221E"/>
    <w:rsid w:val="00FA4197"/>
    <w:rsid w:val="00FB1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character" w:styleId="Hipervnculo">
    <w:name w:val="Hyperlink"/>
    <w:basedOn w:val="Fuentedeprrafopredeter"/>
    <w:uiPriority w:val="99"/>
    <w:unhideWhenUsed/>
    <w:rsid w:val="009D74E0"/>
    <w:rPr>
      <w:color w:val="0563C1" w:themeColor="hyperlink"/>
      <w:u w:val="single"/>
    </w:rPr>
  </w:style>
  <w:style w:type="paragraph" w:styleId="Encabezado">
    <w:name w:val="header"/>
    <w:basedOn w:val="Normal"/>
    <w:link w:val="EncabezadoCar"/>
    <w:uiPriority w:val="99"/>
    <w:unhideWhenUsed/>
    <w:rsid w:val="004337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744"/>
  </w:style>
  <w:style w:type="paragraph" w:styleId="Piedepgina">
    <w:name w:val="footer"/>
    <w:basedOn w:val="Normal"/>
    <w:link w:val="PiedepginaCar"/>
    <w:uiPriority w:val="99"/>
    <w:unhideWhenUsed/>
    <w:rsid w:val="004337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vistas.usc.gal/index.php/reladei/article/view/4783"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1526</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3</cp:revision>
  <dcterms:created xsi:type="dcterms:W3CDTF">2023-01-20T00:40:00Z</dcterms:created>
  <dcterms:modified xsi:type="dcterms:W3CDTF">2023-01-20T00:43:00Z</dcterms:modified>
</cp:coreProperties>
</file>