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B8D0A" w14:textId="77777777" w:rsidR="000553C6" w:rsidRDefault="000553C6" w:rsidP="000553C6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Escuela Normal de Educación Preescolar.</w:t>
      </w:r>
    </w:p>
    <w:p w14:paraId="77EE7B77" w14:textId="77777777" w:rsidR="000553C6" w:rsidRDefault="000553C6" w:rsidP="000553C6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5F33AB3" wp14:editId="661CD1D6">
            <wp:simplePos x="0" y="0"/>
            <wp:positionH relativeFrom="column">
              <wp:posOffset>624205</wp:posOffset>
            </wp:positionH>
            <wp:positionV relativeFrom="paragraph">
              <wp:posOffset>43414</wp:posOffset>
            </wp:positionV>
            <wp:extent cx="1181100" cy="1508665"/>
            <wp:effectExtent l="0" t="0" r="0" b="0"/>
            <wp:wrapNone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8" cy="151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34"/>
          <w:szCs w:val="34"/>
        </w:rPr>
        <w:t>LICENCIATURA EN EDUCACIÓN PREESCOLAR</w:t>
      </w:r>
    </w:p>
    <w:p w14:paraId="091EE686" w14:textId="5919A4C3" w:rsidR="000553C6" w:rsidRPr="000553C6" w:rsidRDefault="000553C6" w:rsidP="000553C6">
      <w:pPr>
        <w:shd w:val="clear" w:color="auto" w:fill="FFFFFF"/>
        <w:spacing w:after="240" w:line="300" w:lineRule="auto"/>
        <w:jc w:val="center"/>
        <w:rPr>
          <w:rFonts w:eastAsia="Century Gothic"/>
          <w:b/>
          <w:sz w:val="24"/>
          <w:szCs w:val="24"/>
        </w:rPr>
      </w:pPr>
      <w:r>
        <w:rPr>
          <w:rFonts w:eastAsia="Pumpkin Cheesecake"/>
          <w:b/>
          <w:sz w:val="24"/>
          <w:szCs w:val="24"/>
        </w:rPr>
        <w:t>CICLO ESCOLAR 2022 - 2023.</w:t>
      </w:r>
    </w:p>
    <w:p w14:paraId="017E5197" w14:textId="77777777" w:rsid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CURSO: </w:t>
      </w:r>
    </w:p>
    <w:p w14:paraId="10B27EF4" w14:textId="258A2A02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Estrategias para el Desarrollo Socioemocional.</w:t>
      </w:r>
    </w:p>
    <w:p w14:paraId="3387380F" w14:textId="5D61C814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 xml:space="preserve">UNIDAD 1: </w:t>
      </w:r>
      <w:r>
        <w:rPr>
          <w:rFonts w:ascii="Century Gothic" w:eastAsia="Century Gothic" w:hAnsi="Century Gothic" w:cs="Century Gothic"/>
          <w:b/>
          <w:sz w:val="30"/>
          <w:szCs w:val="30"/>
        </w:rPr>
        <w:t>BASES TEORICAS DEL DESARROLLO DE LAS HABILIDADES SOCIOEMOCIONALES</w:t>
      </w:r>
    </w:p>
    <w:p w14:paraId="3E9C17C1" w14:textId="7F76054E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  <w:t>CUADRO COMPARATIVO DE TEORICOS</w:t>
      </w:r>
    </w:p>
    <w:p w14:paraId="054819D7" w14:textId="77777777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COMPETENCIAS DE UNIDAD:</w:t>
      </w:r>
    </w:p>
    <w:p w14:paraId="3A13EE99" w14:textId="77777777" w:rsidR="000553C6" w:rsidRDefault="000553C6" w:rsidP="000553C6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Detecta los procesos de aprendizaje de sus alumnos para favorecer su desarrollo cognitivo y socioemocional.</w:t>
      </w:r>
    </w:p>
    <w:p w14:paraId="2A1EBD1B" w14:textId="309A6499" w:rsidR="000553C6" w:rsidRPr="000553C6" w:rsidRDefault="000553C6" w:rsidP="000553C6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84975D8" w14:textId="77777777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Cuarto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Sección </w:t>
      </w:r>
      <w:r>
        <w:rPr>
          <w:rFonts w:ascii="Century Gothic" w:eastAsia="Century Gothic" w:hAnsi="Century Gothic" w:cs="Century Gothic"/>
          <w:sz w:val="28"/>
          <w:szCs w:val="28"/>
        </w:rPr>
        <w:t>“C”</w:t>
      </w:r>
    </w:p>
    <w:p w14:paraId="353AD2C9" w14:textId="7D7A5ABA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Docente: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Marlene Muzquiz Flores</w:t>
      </w:r>
    </w:p>
    <w:p w14:paraId="00D680FB" w14:textId="10F873E1" w:rsidR="000553C6" w:rsidRP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Alumna</w:t>
      </w:r>
      <w:r>
        <w:rPr>
          <w:rFonts w:ascii="Century Gothic" w:eastAsia="Century Gothic" w:hAnsi="Century Gothic" w:cs="Century Gothic"/>
          <w:b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sz w:val="28"/>
          <w:szCs w:val="28"/>
        </w:rPr>
        <w:t>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Arely Hernández Serrano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, Fátima Lizbeth </w:t>
      </w:r>
      <w:r w:rsidR="006A3906">
        <w:rPr>
          <w:rFonts w:ascii="Century Gothic" w:eastAsia="Century Gothic" w:hAnsi="Century Gothic" w:cs="Century Gothic"/>
          <w:sz w:val="28"/>
          <w:szCs w:val="28"/>
        </w:rPr>
        <w:t>Anguiano Calderón y Ana Pola Peña Farias.</w:t>
      </w:r>
    </w:p>
    <w:p w14:paraId="099A429C" w14:textId="08659C52" w:rsidR="004A241E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Fecha: </w:t>
      </w:r>
      <w:r>
        <w:rPr>
          <w:rFonts w:ascii="Century Gothic" w:eastAsia="Century Gothic" w:hAnsi="Century Gothic" w:cs="Century Gothic"/>
          <w:bCs/>
          <w:sz w:val="28"/>
          <w:szCs w:val="28"/>
        </w:rPr>
        <w:t>jueves 09 de marzo</w:t>
      </w:r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 del 2023.</w:t>
      </w:r>
    </w:p>
    <w:p w14:paraId="1AE0BE2E" w14:textId="10222962" w:rsidR="00A11AB8" w:rsidRPr="004A241E" w:rsidRDefault="00000000">
      <w:pPr>
        <w:widowControl w:val="0"/>
        <w:spacing w:line="240" w:lineRule="auto"/>
        <w:jc w:val="center"/>
        <w:rPr>
          <w:rFonts w:ascii="Concert One" w:eastAsia="Concert One" w:hAnsi="Concert One" w:cs="Concert One"/>
          <w:b/>
          <w:sz w:val="32"/>
          <w:szCs w:val="32"/>
        </w:rPr>
      </w:pPr>
      <w:r w:rsidRPr="004A241E">
        <w:rPr>
          <w:rFonts w:ascii="Concert One" w:eastAsia="Concert One" w:hAnsi="Concert One" w:cs="Concert One"/>
          <w:b/>
          <w:sz w:val="32"/>
          <w:szCs w:val="32"/>
        </w:rPr>
        <w:lastRenderedPageBreak/>
        <w:t xml:space="preserve">CUADRO COMPARATIVO DE </w:t>
      </w:r>
      <w:r w:rsidRPr="004A241E">
        <w:rPr>
          <w:rFonts w:ascii="Caveat" w:eastAsia="Caveat" w:hAnsi="Caveat" w:cs="Caveat"/>
          <w:b/>
          <w:sz w:val="32"/>
          <w:szCs w:val="32"/>
        </w:rPr>
        <w:t xml:space="preserve">FLORENCE GOODENOUGH </w:t>
      </w:r>
      <w:r w:rsidRPr="004A241E">
        <w:rPr>
          <w:rFonts w:ascii="Concert One" w:eastAsia="Concert One" w:hAnsi="Concert One" w:cs="Concert One"/>
          <w:b/>
          <w:sz w:val="32"/>
          <w:szCs w:val="32"/>
        </w:rPr>
        <w:t>SOBRE SU TEORÍA DEL DEL DESARROLLO SOCIOEMOCIONAL.</w:t>
      </w:r>
    </w:p>
    <w:tbl>
      <w:tblPr>
        <w:tblStyle w:val="a"/>
        <w:tblW w:w="15287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128"/>
        <w:gridCol w:w="2835"/>
        <w:gridCol w:w="3118"/>
        <w:gridCol w:w="4536"/>
      </w:tblGrid>
      <w:tr w:rsidR="00A11AB8" w14:paraId="1E02458F" w14:textId="77777777" w:rsidTr="004A241E">
        <w:trPr>
          <w:trHeight w:val="380"/>
        </w:trPr>
        <w:tc>
          <w:tcPr>
            <w:tcW w:w="267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BB69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</w:rPr>
            </w:pPr>
            <w:r>
              <w:rPr>
                <w:rFonts w:ascii="Concert One" w:eastAsia="Concert One" w:hAnsi="Concert One" w:cs="Concert One"/>
              </w:rPr>
              <w:t>Teórico</w:t>
            </w:r>
          </w:p>
        </w:tc>
        <w:tc>
          <w:tcPr>
            <w:tcW w:w="2128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76AD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3C78D8"/>
              </w:rPr>
            </w:pPr>
            <w:r>
              <w:rPr>
                <w:rFonts w:ascii="Concert One" w:eastAsia="Concert One" w:hAnsi="Concert One" w:cs="Concert One"/>
              </w:rPr>
              <w:t>Perspectivas teóricas del desarrollo socioemocional.</w:t>
            </w:r>
          </w:p>
        </w:tc>
        <w:tc>
          <w:tcPr>
            <w:tcW w:w="2835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81EC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F1C232"/>
              </w:rPr>
            </w:pPr>
            <w:r>
              <w:rPr>
                <w:rFonts w:ascii="Concert One" w:eastAsia="Concert One" w:hAnsi="Concert One" w:cs="Concert One"/>
              </w:rPr>
              <w:t>Principales aportaciones al desarrollo socioemocional.</w:t>
            </w:r>
          </w:p>
        </w:tc>
        <w:tc>
          <w:tcPr>
            <w:tcW w:w="3118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019F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F1C232"/>
              </w:rPr>
            </w:pPr>
            <w:r>
              <w:rPr>
                <w:rFonts w:ascii="Concert One" w:eastAsia="Concert One" w:hAnsi="Concert One" w:cs="Concert One"/>
              </w:rPr>
              <w:t>Etapas o estadios de desarrollo que propone que corresponden a la edad preescolar.</w:t>
            </w:r>
          </w:p>
        </w:tc>
        <w:tc>
          <w:tcPr>
            <w:tcW w:w="4536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DDCB" w14:textId="77777777" w:rsidR="00A11AB8" w:rsidRDefault="00000000" w:rsidP="004A2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99"/>
              <w:spacing w:line="240" w:lineRule="auto"/>
              <w:jc w:val="center"/>
              <w:rPr>
                <w:rFonts w:ascii="Concert One" w:eastAsia="Concert One" w:hAnsi="Concert One" w:cs="Concert One"/>
              </w:rPr>
            </w:pPr>
            <w:r>
              <w:rPr>
                <w:rFonts w:ascii="Concert One" w:eastAsia="Concert One" w:hAnsi="Concert One" w:cs="Concert One"/>
              </w:rPr>
              <w:t>Contexto Familiar y Educativo.</w:t>
            </w:r>
          </w:p>
          <w:p w14:paraId="2EFF94F5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3C78D8"/>
              </w:rPr>
            </w:pPr>
            <w:r>
              <w:rPr>
                <w:rFonts w:ascii="Concert One" w:eastAsia="Concert One" w:hAnsi="Concert One" w:cs="Concert One"/>
              </w:rPr>
              <w:t>(Ejemplos)</w:t>
            </w:r>
          </w:p>
        </w:tc>
      </w:tr>
      <w:tr w:rsidR="00A11AB8" w14:paraId="4D8C8A82" w14:textId="77777777" w:rsidTr="004A241E">
        <w:trPr>
          <w:trHeight w:val="380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4E86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35840C6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  <w:sz w:val="32"/>
                <w:szCs w:val="32"/>
              </w:rPr>
            </w:pPr>
            <w:r>
              <w:rPr>
                <w:rFonts w:ascii="Concert One" w:eastAsia="Concert One" w:hAnsi="Concert One" w:cs="Concert One"/>
                <w:b/>
                <w:sz w:val="32"/>
                <w:szCs w:val="32"/>
              </w:rPr>
              <w:t>Florence Goodenough</w:t>
            </w:r>
          </w:p>
          <w:p w14:paraId="2BB9BA7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F32DBC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D25D010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 wp14:anchorId="5E1F536A" wp14:editId="72CFF5A0">
                  <wp:extent cx="1533638" cy="1787616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38" cy="17876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B1D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BD1FED0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294184" w14:textId="5545AA01" w:rsidR="00A11AB8" w:rsidRDefault="004A2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  <w:sz w:val="32"/>
                <w:szCs w:val="32"/>
              </w:rPr>
            </w:pPr>
            <w:r>
              <w:rPr>
                <w:rFonts w:ascii="Concert One" w:eastAsia="Concert One" w:hAnsi="Concert One" w:cs="Concert One"/>
                <w:b/>
                <w:sz w:val="32"/>
                <w:szCs w:val="32"/>
              </w:rPr>
              <w:t>Cognoscitiva</w:t>
            </w:r>
          </w:p>
          <w:p w14:paraId="03C3112A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D76322D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A6FE8D7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 wp14:anchorId="2F0EFF73" wp14:editId="6D6AB039">
                  <wp:extent cx="1342913" cy="147034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7150" r="14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13" cy="14703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5E70" w14:textId="34A0A14F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Fue la pionera en usar los DFH para evaluar la inteligencia de los niños. Ella desarrolló el Test del Dibujo de una Persona; Draw A Man Test, DAMT (Goodenough, 1926) como un medio para analizar los dibujos. Consistía en que el niño dibuje la imagen de un hombre. El dibujo era analizado a través del examen de las relaciones entre el concepto de desarrollo e inteligencia general que se reflejaba en la calidad del dibujo. Ella asumió que la precisión y número de detalles en el dibujo indicaba el nivel de madurez intelectual del niño.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E2D3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Vegetativa (18 - 36 meses)</w:t>
            </w:r>
          </w:p>
          <w:p w14:paraId="21F5A753" w14:textId="1D577897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Hace trazos sin ningún significado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  <w:r w:rsidRPr="004A241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820D991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F477547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Representativa (2 - 4 años)</w:t>
            </w:r>
          </w:p>
          <w:p w14:paraId="036B0A53" w14:textId="3FB9FB3E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Representa cosas vividas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C77CA59" w14:textId="5CE850D0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Interpreta sus propios garabatos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A9A9B03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839A465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Comunicativo social (3 - 5 años)</w:t>
            </w:r>
          </w:p>
          <w:p w14:paraId="6CD56E75" w14:textId="264A8B49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Entendimiento de su familia y amigos a través de sus trazos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2FB7E08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Celular (4 - 6 años)</w:t>
            </w:r>
          </w:p>
          <w:p w14:paraId="151ED8BE" w14:textId="647C24C9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Genera la capacidad perceptiva y retentiva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B6DB0B6" w14:textId="4623BFA6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 xml:space="preserve">Sigue lo 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trazos,</w:t>
            </w:r>
            <w:r w:rsidRPr="004A241E">
              <w:rPr>
                <w:rFonts w:ascii="Century Gothic" w:hAnsi="Century Gothic"/>
                <w:sz w:val="20"/>
                <w:szCs w:val="20"/>
              </w:rPr>
              <w:t xml:space="preserve"> pero ahora si con significado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1F18" w14:textId="77777777" w:rsidR="00A11AB8" w:rsidRPr="004A241E" w:rsidRDefault="0000000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Publica investigaciones sobre el desarrollo de la inteligencia infantil, por medio de la figura humana.</w:t>
            </w:r>
          </w:p>
          <w:p w14:paraId="03B2A18E" w14:textId="77777777" w:rsidR="00A11AB8" w:rsidRPr="004A241E" w:rsidRDefault="00A11AB8">
            <w:pPr>
              <w:widowControl w:val="0"/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6EC8326" w14:textId="77777777" w:rsidR="00A11AB8" w:rsidRPr="004A241E" w:rsidRDefault="0000000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Reflejando el nivel evolutivo del niño y sus relaciones interpersonales: actitudes hacia sí mismo y hacia los demás que considera significativos en su vida.</w:t>
            </w:r>
          </w:p>
          <w:p w14:paraId="6A703C58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EC7D967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FAMILIAR:</w:t>
            </w:r>
          </w:p>
          <w:p w14:paraId="03EC31AB" w14:textId="77777777" w:rsidR="00A11AB8" w:rsidRPr="004A241E" w:rsidRDefault="00000000">
            <w:pPr>
              <w:widowControl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Dependiendo de la falta de grafos en el monigote que el niño realiza, se puede reflejar una falta de apego, atención o alguna situación que se vive dentro del contexto familiar. En dado caso de que no se ven a simple vista, se pueden reflejar en el aula, como un niño muy callado, o en dado caso lo contrario pero al realizar este test se podrá visualizar si es a causa de algo familiar, estudiantil o de su entorno.</w:t>
            </w:r>
          </w:p>
          <w:p w14:paraId="173A1A4E" w14:textId="77777777" w:rsidR="00A11AB8" w:rsidRPr="004A241E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0FEA1E" w14:textId="77777777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EDUCATIVO:</w:t>
            </w:r>
          </w:p>
          <w:p w14:paraId="1C955B31" w14:textId="77777777" w:rsidR="00A11AB8" w:rsidRPr="004A24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Se utiliza este estudio para así comprender la ira de los infantes.</w:t>
            </w:r>
          </w:p>
          <w:p w14:paraId="28D8158F" w14:textId="77777777" w:rsidR="00A11AB8" w:rsidRPr="004A241E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4BFCF9E" w14:textId="2DA2D20A" w:rsidR="00A11A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 xml:space="preserve">Cuando un niño tiene problemas de ira dentro del aula, se le aplica este test para así, con base a los resultados, arroja que la mayoría de los problemas de ira en las aulas es por las interacciones sociales que tienen los infantes con sus similares al entrar a el </w:t>
            </w:r>
            <w:r w:rsidR="004A241E" w:rsidRPr="004A241E">
              <w:rPr>
                <w:rFonts w:ascii="Century Gothic" w:hAnsi="Century Gothic"/>
                <w:sz w:val="18"/>
                <w:szCs w:val="18"/>
              </w:rPr>
              <w:t>jardín</w:t>
            </w:r>
            <w:r w:rsidRPr="004A241E">
              <w:rPr>
                <w:rFonts w:ascii="Century Gothic" w:hAnsi="Century Gothic"/>
                <w:sz w:val="18"/>
                <w:szCs w:val="18"/>
              </w:rPr>
              <w:t xml:space="preserve"> de niños por primera vez.</w:t>
            </w:r>
          </w:p>
        </w:tc>
      </w:tr>
    </w:tbl>
    <w:p w14:paraId="23AA7A37" w14:textId="77777777" w:rsidR="00A11AB8" w:rsidRDefault="00A11AB8">
      <w:pPr>
        <w:rPr>
          <w:sz w:val="18"/>
          <w:szCs w:val="18"/>
        </w:rPr>
      </w:pPr>
    </w:p>
    <w:sectPr w:rsidR="00A11AB8">
      <w:pgSz w:w="16838" w:h="11906" w:orient="landscape"/>
      <w:pgMar w:top="992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oncert One">
    <w:charset w:val="00"/>
    <w:family w:val="auto"/>
    <w:pitch w:val="variable"/>
    <w:sig w:usb0="80000027" w:usb1="00000043" w:usb2="00000000" w:usb3="00000000" w:csb0="00000111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B8"/>
    <w:rsid w:val="000553C6"/>
    <w:rsid w:val="002736F4"/>
    <w:rsid w:val="004A241E"/>
    <w:rsid w:val="006A3906"/>
    <w:rsid w:val="00A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D354"/>
  <w15:docId w15:val="{5662109F-13FB-4236-878E-ED69117F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553C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2023-03-09T16:37:00Z</dcterms:created>
  <dcterms:modified xsi:type="dcterms:W3CDTF">2023-03-09T17:00:00Z</dcterms:modified>
</cp:coreProperties>
</file>