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93C2" w14:textId="5A52237B" w:rsidR="007B4277" w:rsidRDefault="007B4277" w:rsidP="007B4277">
      <w:pPr>
        <w:spacing w:after="284" w:line="264" w:lineRule="auto"/>
        <w:ind w:right="0"/>
        <w:jc w:val="center"/>
        <w:rPr>
          <w:b/>
          <w:sz w:val="29"/>
        </w:rPr>
      </w:pPr>
    </w:p>
    <w:p w14:paraId="1C281687" w14:textId="77777777" w:rsidR="007B4277" w:rsidRDefault="007B4277" w:rsidP="007B4277">
      <w:pPr>
        <w:spacing w:after="284" w:line="264" w:lineRule="auto"/>
        <w:ind w:right="0"/>
        <w:jc w:val="center"/>
        <w:rPr>
          <w:b/>
          <w:sz w:val="29"/>
        </w:rPr>
      </w:pPr>
    </w:p>
    <w:p w14:paraId="38A326CF" w14:textId="77777777" w:rsidR="007B4277" w:rsidRDefault="007B4277" w:rsidP="007B4277">
      <w:pPr>
        <w:spacing w:after="284" w:line="264" w:lineRule="auto"/>
        <w:ind w:right="0"/>
        <w:jc w:val="center"/>
      </w:pPr>
      <w:r>
        <w:rPr>
          <w:b/>
          <w:sz w:val="29"/>
        </w:rPr>
        <w:t>Escuela Normal de Educación Preescolar.</w:t>
      </w:r>
    </w:p>
    <w:p w14:paraId="6614A8EA" w14:textId="77777777" w:rsidR="007B4277" w:rsidRDefault="007B4277" w:rsidP="007B4277">
      <w:pPr>
        <w:spacing w:after="213" w:line="264" w:lineRule="auto"/>
        <w:ind w:right="0"/>
        <w:jc w:val="center"/>
      </w:pPr>
      <w:r>
        <w:rPr>
          <w:b/>
          <w:sz w:val="29"/>
        </w:rPr>
        <w:t>Licenciatura en Educación Preescolar.</w:t>
      </w:r>
    </w:p>
    <w:p w14:paraId="41A1116B" w14:textId="77777777" w:rsidR="007B4277" w:rsidRDefault="007B4277" w:rsidP="007B4277">
      <w:pPr>
        <w:spacing w:after="15" w:line="256" w:lineRule="auto"/>
        <w:ind w:left="3356" w:right="0" w:firstLine="0"/>
        <w:jc w:val="center"/>
      </w:pPr>
    </w:p>
    <w:p w14:paraId="5B260BBD" w14:textId="77777777" w:rsidR="007B4277" w:rsidRDefault="007B4277" w:rsidP="007B4277">
      <w:pPr>
        <w:spacing w:after="340" w:line="256" w:lineRule="auto"/>
        <w:ind w:right="38"/>
        <w:jc w:val="center"/>
        <w:rPr>
          <w:b/>
          <w:sz w:val="2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0A0EA9" wp14:editId="1DE16E05">
            <wp:simplePos x="0" y="0"/>
            <wp:positionH relativeFrom="margin">
              <wp:align>center</wp:align>
            </wp:positionH>
            <wp:positionV relativeFrom="page">
              <wp:posOffset>2718435</wp:posOffset>
            </wp:positionV>
            <wp:extent cx="1133475" cy="1514475"/>
            <wp:effectExtent l="0" t="0" r="9525" b="9525"/>
            <wp:wrapSquare wrapText="bothSides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9D31A4" w14:textId="77777777" w:rsidR="007B4277" w:rsidRDefault="007B4277" w:rsidP="007B4277">
      <w:pPr>
        <w:spacing w:after="340" w:line="256" w:lineRule="auto"/>
        <w:ind w:right="38"/>
        <w:jc w:val="center"/>
        <w:rPr>
          <w:b/>
          <w:sz w:val="29"/>
        </w:rPr>
      </w:pPr>
    </w:p>
    <w:p w14:paraId="72865490" w14:textId="77777777" w:rsidR="007B4277" w:rsidRDefault="007B4277" w:rsidP="007B4277">
      <w:pPr>
        <w:spacing w:after="340" w:line="256" w:lineRule="auto"/>
        <w:ind w:right="38"/>
        <w:jc w:val="center"/>
        <w:rPr>
          <w:b/>
          <w:sz w:val="29"/>
        </w:rPr>
      </w:pPr>
    </w:p>
    <w:p w14:paraId="26671F69" w14:textId="77777777" w:rsidR="007B4277" w:rsidRDefault="007B4277" w:rsidP="007B4277">
      <w:pPr>
        <w:spacing w:after="340" w:line="256" w:lineRule="auto"/>
        <w:ind w:right="38"/>
        <w:jc w:val="center"/>
        <w:rPr>
          <w:b/>
          <w:sz w:val="29"/>
        </w:rPr>
      </w:pPr>
    </w:p>
    <w:p w14:paraId="5D2CC5CD" w14:textId="77777777" w:rsidR="007B4277" w:rsidRDefault="007B4277" w:rsidP="007B4277">
      <w:pPr>
        <w:spacing w:after="340" w:line="256" w:lineRule="auto"/>
        <w:ind w:right="38"/>
        <w:jc w:val="center"/>
      </w:pPr>
      <w:r>
        <w:rPr>
          <w:b/>
          <w:sz w:val="29"/>
        </w:rPr>
        <w:t>Ciclo escolar 2022-2023</w:t>
      </w:r>
    </w:p>
    <w:p w14:paraId="19AD2E54" w14:textId="77777777" w:rsidR="007B4277" w:rsidRDefault="007B4277" w:rsidP="007B4277">
      <w:pPr>
        <w:spacing w:after="291" w:line="256" w:lineRule="auto"/>
        <w:ind w:right="45"/>
        <w:jc w:val="center"/>
      </w:pPr>
      <w:r>
        <w:rPr>
          <w:b/>
          <w:sz w:val="29"/>
        </w:rPr>
        <w:t>Grado y sección: 1° “A”</w:t>
      </w:r>
    </w:p>
    <w:p w14:paraId="23D712BA" w14:textId="77777777" w:rsidR="007B4277" w:rsidRDefault="007B4277" w:rsidP="007B4277">
      <w:pPr>
        <w:spacing w:after="291" w:line="256" w:lineRule="auto"/>
        <w:ind w:left="0" w:right="1052" w:firstLine="0"/>
        <w:jc w:val="center"/>
        <w:rPr>
          <w:b/>
          <w:sz w:val="29"/>
        </w:rPr>
      </w:pPr>
      <w:r>
        <w:rPr>
          <w:b/>
          <w:sz w:val="29"/>
        </w:rPr>
        <w:t xml:space="preserve">       Materia: ANÁLISIS DE PRACTICAS Y CONTEXTOS ESCOLARES.</w:t>
      </w:r>
    </w:p>
    <w:p w14:paraId="0CF6249E" w14:textId="6A1EAF38" w:rsidR="007B4277" w:rsidRDefault="009D7944" w:rsidP="007B4277">
      <w:pPr>
        <w:spacing w:after="291" w:line="256" w:lineRule="auto"/>
        <w:ind w:right="0"/>
        <w:jc w:val="center"/>
      </w:pPr>
      <w:r>
        <w:rPr>
          <w:b/>
          <w:sz w:val="29"/>
          <w:u w:val="single" w:color="000000"/>
        </w:rPr>
        <w:t>Reporte de lectura</w:t>
      </w:r>
      <w:r w:rsidR="007B4277">
        <w:rPr>
          <w:b/>
          <w:sz w:val="29"/>
          <w:u w:val="single" w:color="000000"/>
        </w:rPr>
        <w:t>.</w:t>
      </w:r>
    </w:p>
    <w:p w14:paraId="59E779F8" w14:textId="77777777" w:rsidR="007B4277" w:rsidRDefault="007B4277" w:rsidP="007B4277">
      <w:pPr>
        <w:spacing w:after="284" w:line="264" w:lineRule="auto"/>
        <w:ind w:right="0"/>
        <w:jc w:val="center"/>
      </w:pPr>
      <w:r>
        <w:rPr>
          <w:b/>
          <w:sz w:val="29"/>
        </w:rPr>
        <w:t>Alumna: Elisa Marisol Gómez Aranda. #9</w:t>
      </w:r>
    </w:p>
    <w:p w14:paraId="203EFE41" w14:textId="77777777" w:rsidR="007B4277" w:rsidRDefault="007B4277" w:rsidP="007B4277">
      <w:pPr>
        <w:spacing w:after="284" w:line="264" w:lineRule="auto"/>
        <w:ind w:left="0" w:right="0" w:firstLine="0"/>
        <w:jc w:val="center"/>
      </w:pPr>
      <w:r>
        <w:rPr>
          <w:b/>
          <w:sz w:val="29"/>
        </w:rPr>
        <w:t>Docente: Rosa Velia del Río Tijerina.</w:t>
      </w:r>
    </w:p>
    <w:p w14:paraId="2BACD151" w14:textId="77777777" w:rsidR="007B4277" w:rsidRDefault="007B4277" w:rsidP="007B4277">
      <w:pPr>
        <w:spacing w:after="291" w:line="256" w:lineRule="auto"/>
        <w:ind w:left="0" w:right="28" w:firstLine="0"/>
        <w:jc w:val="center"/>
      </w:pPr>
      <w:r>
        <w:rPr>
          <w:b/>
          <w:sz w:val="29"/>
        </w:rPr>
        <w:t xml:space="preserve">21 de </w:t>
      </w:r>
      <w:proofErr w:type="gramStart"/>
      <w:r>
        <w:rPr>
          <w:b/>
          <w:sz w:val="29"/>
        </w:rPr>
        <w:t>Marzo</w:t>
      </w:r>
      <w:proofErr w:type="gramEnd"/>
      <w:r>
        <w:rPr>
          <w:b/>
          <w:sz w:val="29"/>
        </w:rPr>
        <w:t xml:space="preserve"> del 2023.</w:t>
      </w:r>
    </w:p>
    <w:p w14:paraId="1FE6D1C4" w14:textId="77777777" w:rsidR="007B4277" w:rsidRDefault="007B4277" w:rsidP="007B4277"/>
    <w:p w14:paraId="05BCE64B" w14:textId="48F501A6" w:rsidR="007B4277" w:rsidRDefault="007B4277"/>
    <w:p w14:paraId="7A4D1784" w14:textId="7A8C1777" w:rsidR="007B4277" w:rsidRDefault="007B4277"/>
    <w:p w14:paraId="6B6D1B73" w14:textId="53C30848" w:rsidR="007B4277" w:rsidRDefault="007B4277"/>
    <w:p w14:paraId="7C219595" w14:textId="2F7476C2" w:rsidR="007B4277" w:rsidRDefault="007B4277"/>
    <w:p w14:paraId="21FCAD3F" w14:textId="758F0946" w:rsidR="007B4277" w:rsidRDefault="007B4277"/>
    <w:p w14:paraId="0B63B5E6" w14:textId="2D240BEC" w:rsidR="007B4277" w:rsidRDefault="007B4277" w:rsidP="009D7944">
      <w:pPr>
        <w:spacing w:line="360" w:lineRule="auto"/>
      </w:pPr>
      <w:r>
        <w:lastRenderedPageBreak/>
        <w:t xml:space="preserve">El presente artículo, pretende argumentar la vigencia de lo comunitario como concepto que permite describir, analizar y encausar ciertas relaciones y dinámicas sociales contemporáneas. En un contexto de fragmentación de la vida social, </w:t>
      </w:r>
      <w:proofErr w:type="spellStart"/>
      <w:r>
        <w:t>livianización</w:t>
      </w:r>
      <w:proofErr w:type="spellEnd"/>
      <w:r>
        <w:t xml:space="preserve"> de las relaciones personales, individualización y homogeneización cultural, aparece como legítimo restablecer el vínculo social y reivindicar lo colectivo y valores como la solidaridad y la responsabilidad social.</w:t>
      </w:r>
    </w:p>
    <w:p w14:paraId="5AEA35F9" w14:textId="19234A1D" w:rsidR="007B4277" w:rsidRDefault="00943B2D" w:rsidP="009D7944">
      <w:pPr>
        <w:spacing w:line="360" w:lineRule="auto"/>
      </w:pPr>
      <w:r>
        <w:t>La comunidad: de imagen a concepto</w:t>
      </w:r>
      <w:r>
        <w:t>.</w:t>
      </w:r>
    </w:p>
    <w:p w14:paraId="79DF0A68" w14:textId="4AA8B38B" w:rsidR="00943B2D" w:rsidRDefault="00943B2D" w:rsidP="009D7944">
      <w:pPr>
        <w:spacing w:line="360" w:lineRule="auto"/>
      </w:pPr>
      <w:r>
        <w:t>Nos encontramos en un periodo de crisis y agotamiento de las seguridades que en otros tiempos nos sirvieron para interpretar e intervenir la vida social. Teorías, métodos de investigación, políticas sociales y culturales no logran dar cuenta ni encausar eficazmente procesos y realidades que otrora eran pensados o conducidos fácilmente. La crisis de las ciencias sociales y el desmonte del Estado de Bienestar, junto a los vertiginosos cambios asociados a la globalización y la expansión mundial del capitalismo, así como el descrédito de las utopías que buscaron superarlo, han puesto en sospecha las certidumbres que predominaron durante décadas</w:t>
      </w:r>
      <w:r>
        <w:t>.</w:t>
      </w:r>
    </w:p>
    <w:p w14:paraId="44FCB184" w14:textId="246357A4" w:rsidR="00943B2D" w:rsidRDefault="00943B2D" w:rsidP="009D7944">
      <w:pPr>
        <w:spacing w:line="360" w:lineRule="auto"/>
      </w:pPr>
      <w:r>
        <w:t xml:space="preserve">El presente artículo pretende mostrar </w:t>
      </w:r>
      <w:proofErr w:type="spellStart"/>
      <w:r>
        <w:t>como</w:t>
      </w:r>
      <w:proofErr w:type="spellEnd"/>
      <w:r>
        <w:t>, dentro de los desarrollos, límites y consecuencias de la modernidad capitalista mundializada, han venido cobrando fuerza relaciones, modos de existencia y sentidos de pertenencia que podríamos considerar comunitarios; así mismo, destacar la emergencia de discursos y proyectos intencionales que reivindican y generan valores, vínculos de solidaridad, sentidos de pertenencia y visiones de futuro de carácter comunitario. Es decir, a nuestro juicio, es posible reivindicar la “comunidad” como una categoría analítica y propositiva capaz de describir, comprender y encauzar estos lazos sociales, esquemas de vida, referentes de identidad y alternativas sociales.</w:t>
      </w:r>
    </w:p>
    <w:p w14:paraId="1225E727" w14:textId="1027A95B" w:rsidR="00943B2D" w:rsidRDefault="00943B2D" w:rsidP="009D7944">
      <w:pPr>
        <w:spacing w:line="360" w:lineRule="auto"/>
      </w:pPr>
      <w:r>
        <w:t>Lo comunitario en la tradición sociológica.</w:t>
      </w:r>
    </w:p>
    <w:p w14:paraId="5C98BFBB" w14:textId="72B85AC0" w:rsidR="00943B2D" w:rsidRDefault="00943B2D" w:rsidP="009D7944">
      <w:pPr>
        <w:spacing w:line="360" w:lineRule="auto"/>
      </w:pPr>
      <w:r>
        <w:t>Mientras en las sociedades tradicionales la vida colectiva se articulaba en torno a lazos afectivos basados en el parentesco, la proximidad territorial, la identidad étnica o la afinidad de sus convicciones, en las ciudades modernas y el mundo de los</w:t>
      </w:r>
      <w:r>
        <w:t xml:space="preserve"> </w:t>
      </w:r>
      <w:r>
        <w:t xml:space="preserve">negocios, la relación social era abstracta: se sustenta en contratos entre </w:t>
      </w:r>
      <w:r>
        <w:lastRenderedPageBreak/>
        <w:t>individuos, en acuerdos de intereses basados en la utilidad. Pensadores con posiciones ideológicas tan disímiles como Marx, Proudhon y Comte, coincidían en reconocer que la expansión de la modernidad capitalista, a la vez que desarticulaba los vínculos y valores comunitarios, necesariamente impondría su racionalidad en las demás esferas de la vida colectiva.</w:t>
      </w:r>
    </w:p>
    <w:p w14:paraId="257E62AD" w14:textId="530404F0" w:rsidR="00943B2D" w:rsidRDefault="00943B2D" w:rsidP="009D7944">
      <w:pPr>
        <w:spacing w:line="360" w:lineRule="auto"/>
      </w:pPr>
      <w:r>
        <w:t>Las paradójicas consecuencias de la globalización capitalista.</w:t>
      </w:r>
    </w:p>
    <w:p w14:paraId="5C3E40CB" w14:textId="6B155C16" w:rsidR="00943B2D" w:rsidRDefault="00943B2D" w:rsidP="009D7944">
      <w:pPr>
        <w:spacing w:line="360" w:lineRule="auto"/>
      </w:pPr>
      <w:r>
        <w:t>Al llegar al siglo XXI, la promesa de progreso, bienestar y felicidad anunciada por el proyecto moderno (capitalista o socialista) no se cumplió. Sus frutos no han sido el progreso, el bienestar y la libertad sin límites que prometió, sino - como en la obra de</w:t>
      </w:r>
      <w:r>
        <w:t xml:space="preserve"> </w:t>
      </w:r>
      <w:r>
        <w:t>Goya - la opresión, la desigualdad, la injusticia, la violencia, la homogeneización cultural y la destrucción ecológica. La economía dineraria ha impuesto su lógica mercantil de costo beneficio a otras esferas de la vida social como el arte, la educación, la religión y el deporte, empobreciéndolas.</w:t>
      </w:r>
    </w:p>
    <w:p w14:paraId="2D7A9F9F" w14:textId="2D547526" w:rsidR="00943B2D" w:rsidRDefault="00943B2D" w:rsidP="009D7944">
      <w:pPr>
        <w:spacing w:line="360" w:lineRule="auto"/>
      </w:pPr>
      <w:r>
        <w:t xml:space="preserve">El triunfo de la razón moderna no significó la emancipación del sujeto, sino el empobrecimiento de su subjetividad, de sus relaciones con otros y el deterioro de su entorno; ha significado la masificación de la vida de muchos, correlativa a su individuación, pero también la fragmentación y la </w:t>
      </w:r>
      <w:proofErr w:type="spellStart"/>
      <w:r>
        <w:t>insularizacón</w:t>
      </w:r>
      <w:proofErr w:type="spellEnd"/>
      <w:r>
        <w:t xml:space="preserve"> social, debilitando la posibilidad de emergencia de fuerzas sociales que impugnen el modelo económico y cultural predominante a nivel mundial. En lugar de individuos libres u autónomos, la modernidad capitalista reduce la individualidad casi exclusivamente al ámbito del trabajo que desempeña (rol) y al consumo que practica.</w:t>
      </w:r>
    </w:p>
    <w:p w14:paraId="492AA369" w14:textId="77777777" w:rsidR="00943B2D" w:rsidRDefault="00943B2D" w:rsidP="009D7944">
      <w:pPr>
        <w:spacing w:line="360" w:lineRule="auto"/>
      </w:pPr>
      <w:r>
        <w:t xml:space="preserve">Viejos y nuevos modos de ser comunitario. </w:t>
      </w:r>
    </w:p>
    <w:p w14:paraId="1C1EEEE6" w14:textId="03CBD262" w:rsidR="00943B2D" w:rsidRDefault="00943B2D" w:rsidP="009D7944">
      <w:pPr>
        <w:spacing w:line="360" w:lineRule="auto"/>
      </w:pPr>
      <w:r>
        <w:t>El reconocimiento y potenciación de estos nuevos sentidos históricos de lo comunitario pueden dar aliento a propuestas y proyectos alternativos al empobrecimiento material y subjetivo que el modelo capitalista mundial hoy impone en todos los rincones del planeta. No estamos proponiendo una utopía esencialista y totalizadora; sólo explorando los alcances de una perspectiva interpretativa que perfila lo comunitario como categoría para reconocer y encauzar ciertas dinámicas sociales y políticas potencialmente emancipadoras.</w:t>
      </w:r>
    </w:p>
    <w:p w14:paraId="3D52A7E8" w14:textId="270052DD" w:rsidR="00943B2D" w:rsidRDefault="00943B2D" w:rsidP="009D7944">
      <w:pPr>
        <w:spacing w:line="360" w:lineRule="auto"/>
      </w:pPr>
    </w:p>
    <w:p w14:paraId="5277AB1F" w14:textId="53EC9F00" w:rsidR="00943B2D" w:rsidRDefault="00943B2D" w:rsidP="009D7944">
      <w:pPr>
        <w:spacing w:line="360" w:lineRule="auto"/>
      </w:pPr>
    </w:p>
    <w:p w14:paraId="20F513C4" w14:textId="77777777" w:rsidR="009D7944" w:rsidRDefault="009D7944" w:rsidP="009D7944">
      <w:pPr>
        <w:spacing w:line="360" w:lineRule="auto"/>
      </w:pPr>
      <w:r>
        <w:t xml:space="preserve">Las organizaciones y los movimientos sociales reconstruyen lo comunitario. </w:t>
      </w:r>
    </w:p>
    <w:p w14:paraId="379C9B91" w14:textId="75041241" w:rsidR="00943B2D" w:rsidRDefault="009D7944" w:rsidP="009D7944">
      <w:pPr>
        <w:spacing w:line="360" w:lineRule="auto"/>
      </w:pPr>
      <w:r>
        <w:t xml:space="preserve">Otros tipos de acción e identificación comunitaria va </w:t>
      </w:r>
      <w:proofErr w:type="spellStart"/>
      <w:r>
        <w:t>mas</w:t>
      </w:r>
      <w:proofErr w:type="spellEnd"/>
      <w:r>
        <w:t xml:space="preserve"> allá del marco de lo tradicional, de local y de lo inmediato; se trata de las asociaciones y movimientos constituidos intencionalmente como defensa y alternativa a la dominación del capital y del Estado; allí no sólo convocan las necesidades o adversidades comunes, sino el propósito explícito de superarlas con la acción organizada y en función de unos valores compartidos. Nos estamos refiriendo a comunidades intencionales que “surgen por la decisión de un grupo con el propósito deliberado de reorganizar su convivencia </w:t>
      </w:r>
      <w:proofErr w:type="gramStart"/>
      <w:r>
        <w:t>de acuerdo a</w:t>
      </w:r>
      <w:proofErr w:type="gramEnd"/>
      <w:r>
        <w:t xml:space="preserve"> normas y valores idealmente elaborados, en base a credos o a nuevos marcos sociales de referencia” (Calero 1984: 14).</w:t>
      </w:r>
    </w:p>
    <w:p w14:paraId="383D2F77" w14:textId="700BA428" w:rsidR="009D7944" w:rsidRDefault="009D7944" w:rsidP="009D7944">
      <w:pPr>
        <w:spacing w:line="360" w:lineRule="auto"/>
      </w:pPr>
      <w:r>
        <w:t>Mientras en las comunidades tradicionales el referente subjetivo es la memoria colectiva, en las comunidades intencionales las necesidades son reelaboradas como derechos y reivindicaciones; entran en juego además los proyectos y visiones de futuro, así como las utopías, las ideologías y los valores compartidos. En las dinámicas asociativas, las redes y los movimientos sociales nos situamos en el plano de los proyectos como conciencia de transformar lo deseable en posible y desplegar prácticas para lograrlo.</w:t>
      </w:r>
    </w:p>
    <w:p w14:paraId="09A586C0" w14:textId="736C0333" w:rsidR="009D7944" w:rsidRDefault="009D7944" w:rsidP="009D7944">
      <w:pPr>
        <w:spacing w:line="360" w:lineRule="auto"/>
      </w:pPr>
      <w:r>
        <w:t xml:space="preserve">Algunos ejemplos de "comunidades intencionales" en nuestro país son el movimiento indígena, el movimiento de las Comunidades Eclesiales de base, las redes de jóvenes, el asociacionismo femenino, las asociaciones de </w:t>
      </w:r>
      <w:proofErr w:type="spellStart"/>
      <w:r>
        <w:t>viviendistas</w:t>
      </w:r>
      <w:proofErr w:type="spellEnd"/>
      <w:r>
        <w:t xml:space="preserve">, los movimientos ambientalistas y las organizaciones de defensa de derechos humanos. Todos ellos, se han generado en torno a demandas o proyectos específicos, han construido discursos, instituciones y simbologías propias, en torno a los cuales han construido relaciones solidarias y “de hermandad” entre sus </w:t>
      </w:r>
      <w:proofErr w:type="spellStart"/>
      <w:r>
        <w:t>miltantes</w:t>
      </w:r>
      <w:proofErr w:type="spellEnd"/>
      <w:r>
        <w:t>, así como sentidos de pertenencia colectiva y lazos subjetivos tanto racionales (ideológicos, valorativos) como emocionales.</w:t>
      </w:r>
    </w:p>
    <w:p w14:paraId="44AED786" w14:textId="77777777" w:rsidR="009D7944" w:rsidRDefault="009D7944" w:rsidP="009D7944">
      <w:pPr>
        <w:spacing w:line="360" w:lineRule="auto"/>
      </w:pPr>
      <w:r>
        <w:t xml:space="preserve">Lo comunitario base de lo público y de lo democrático. </w:t>
      </w:r>
    </w:p>
    <w:p w14:paraId="11C3A33B" w14:textId="028F1A88" w:rsidR="009D7944" w:rsidRDefault="009D7944" w:rsidP="009D7944">
      <w:pPr>
        <w:spacing w:line="360" w:lineRule="auto"/>
      </w:pPr>
      <w:r>
        <w:t xml:space="preserve">La crisis de legitimidad del estado moderno y de sus instituciones típicas (parlamento, partidos políticos), así como el reconocimiento de la preeminencia </w:t>
      </w:r>
      <w:r>
        <w:lastRenderedPageBreak/>
        <w:t>de otros factores y actores en la definición de las políticas públicas (agencias financieras internacionales, trasnacionales, grupos de presión, movimientos sociales), han llevado a que los modos de hacer política y de representarla se estén redefiniendo en los últimos años.</w:t>
      </w:r>
    </w:p>
    <w:p w14:paraId="46F987A2" w14:textId="1E8B8810" w:rsidR="009D7944" w:rsidRDefault="009D7944" w:rsidP="009D7944">
      <w:pPr>
        <w:spacing w:line="360" w:lineRule="auto"/>
      </w:pPr>
      <w:r>
        <w:t>En un mundo en el que cada vez son más ricas las diferencias culturales, se hace necesaria la creación de condiciones para su reconocimiento y legitimación, a la vez que unas reglas de juego básico que todos deben respetar. Así, entre los intereses particulares y el estado, se abre la esfera de lo público, entendido como el espacio donde lo individual y particular se reconcilia con lo general y colectivo. Es decir "la pregunta por los nexos entre los diversos proyectos de buen vivir, entre los distintos mundos morales que se presentan en sociedades complejas, como las actuales, y el ámbito público, el espacio en el que todos estos mundos confluyen y en el que se determina la estructura básica de la sociedad” (</w:t>
      </w:r>
      <w:proofErr w:type="spellStart"/>
      <w:r>
        <w:t>Colo</w:t>
      </w:r>
      <w:proofErr w:type="spellEnd"/>
      <w:r>
        <w:t xml:space="preserve"> 1995).</w:t>
      </w:r>
    </w:p>
    <w:sectPr w:rsidR="009D7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77"/>
    <w:rsid w:val="007B4277"/>
    <w:rsid w:val="00943B2D"/>
    <w:rsid w:val="009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2C9D"/>
  <w15:chartTrackingRefBased/>
  <w15:docId w15:val="{F0E95691-20F0-4BE5-9F1E-7E1C3D7B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277"/>
    <w:pPr>
      <w:spacing w:after="192" w:line="352" w:lineRule="auto"/>
      <w:ind w:left="10" w:right="1" w:hanging="10"/>
      <w:jc w:val="both"/>
    </w:pPr>
    <w:rPr>
      <w:rFonts w:ascii="Arial" w:eastAsia="Arial" w:hAnsi="Arial" w:cs="Arial"/>
      <w:color w:val="000000"/>
      <w:kern w:val="0"/>
      <w:sz w:val="24"/>
      <w:lang w:eastAsia="es-ES" w:bidi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1219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Marisol Gomez Aranda</dc:creator>
  <cp:keywords/>
  <dc:description/>
  <cp:lastModifiedBy>Elisa Marisol Gomez Aranda</cp:lastModifiedBy>
  <cp:revision>1</cp:revision>
  <dcterms:created xsi:type="dcterms:W3CDTF">2023-03-22T04:38:00Z</dcterms:created>
  <dcterms:modified xsi:type="dcterms:W3CDTF">2023-03-22T05:03:00Z</dcterms:modified>
</cp:coreProperties>
</file>