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FBFA" w14:textId="6455965D" w:rsidR="000E7229" w:rsidRPr="002150B0" w:rsidRDefault="00000000" w:rsidP="002150B0">
      <w:pPr>
        <w:spacing w:line="360" w:lineRule="auto"/>
        <w:jc w:val="center"/>
        <w:rPr>
          <w:rFonts w:ascii="Times New Roman" w:hAnsi="Times New Roman" w:cs="Times New Roman"/>
          <w:sz w:val="48"/>
          <w:szCs w:val="48"/>
        </w:rPr>
      </w:pPr>
      <w:r>
        <w:rPr>
          <w:noProof/>
          <w:sz w:val="48"/>
          <w:szCs w:val="48"/>
        </w:rPr>
        <w:pict w14:anchorId="3DDDF319">
          <v:rect id="_x0000_s1028" style="position:absolute;left:0;text-align:left;margin-left:120pt;margin-top:319.85pt;width:788.1pt;height:7.15pt;rotation:90;z-index:251659264" fillcolor="#c00000" strokecolor="#c00000"/>
        </w:pict>
      </w:r>
      <w:r>
        <w:rPr>
          <w:rFonts w:ascii="Times New Roman" w:hAnsi="Times New Roman" w:cs="Times New Roman"/>
          <w:noProof/>
          <w:sz w:val="48"/>
          <w:szCs w:val="48"/>
        </w:rPr>
        <w:pict w14:anchorId="3DDDF319">
          <v:rect id="_x0000_s1027" style="position:absolute;left:0;text-align:left;margin-left:-70.7pt;margin-top:-50.85pt;width:610.7pt;height:7.15pt;z-index:251658240" fillcolor="#c00000" strokecolor="#c00000"/>
        </w:pict>
      </w:r>
      <w:r w:rsidR="002150B0" w:rsidRPr="002150B0">
        <w:rPr>
          <w:rFonts w:ascii="Times New Roman" w:hAnsi="Times New Roman" w:cs="Times New Roman"/>
          <w:sz w:val="48"/>
          <w:szCs w:val="48"/>
        </w:rPr>
        <w:t>Escuela Normal de Educación Preescolar</w:t>
      </w:r>
    </w:p>
    <w:p w14:paraId="0C77EBC0" w14:textId="02D945C0" w:rsidR="002150B0" w:rsidRPr="002150B0" w:rsidRDefault="002150B0" w:rsidP="002150B0">
      <w:pPr>
        <w:spacing w:line="360" w:lineRule="auto"/>
        <w:jc w:val="center"/>
        <w:rPr>
          <w:rFonts w:ascii="Times New Roman" w:hAnsi="Times New Roman" w:cs="Times New Roman"/>
          <w:sz w:val="48"/>
          <w:szCs w:val="48"/>
        </w:rPr>
      </w:pPr>
      <w:r w:rsidRPr="002150B0">
        <w:rPr>
          <w:rFonts w:ascii="Times New Roman" w:hAnsi="Times New Roman" w:cs="Times New Roman"/>
          <w:sz w:val="48"/>
          <w:szCs w:val="48"/>
        </w:rPr>
        <w:t>Licenciatura en Educación Preescolar</w:t>
      </w:r>
    </w:p>
    <w:p w14:paraId="12D15DF1" w14:textId="29B23F25" w:rsidR="002150B0" w:rsidRPr="002150B0" w:rsidRDefault="002150B0" w:rsidP="002150B0">
      <w:pPr>
        <w:spacing w:line="360" w:lineRule="auto"/>
        <w:jc w:val="center"/>
        <w:rPr>
          <w:sz w:val="48"/>
          <w:szCs w:val="48"/>
        </w:rPr>
      </w:pPr>
      <w:r w:rsidRPr="002150B0">
        <w:rPr>
          <w:noProof/>
          <w:sz w:val="48"/>
          <w:szCs w:val="48"/>
        </w:rPr>
        <w:drawing>
          <wp:inline distT="0" distB="0" distL="0" distR="0" wp14:anchorId="16AA788A" wp14:editId="09DB2CE1">
            <wp:extent cx="1802956" cy="226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28213" t="22536" r="29837" b="18705"/>
                    <a:stretch/>
                  </pic:blipFill>
                  <pic:spPr bwMode="auto">
                    <a:xfrm>
                      <a:off x="0" y="0"/>
                      <a:ext cx="1816396" cy="2286591"/>
                    </a:xfrm>
                    <a:prstGeom prst="rect">
                      <a:avLst/>
                    </a:prstGeom>
                    <a:noFill/>
                    <a:ln>
                      <a:noFill/>
                    </a:ln>
                    <a:extLst>
                      <a:ext uri="{53640926-AAD7-44D8-BBD7-CCE9431645EC}">
                        <a14:shadowObscured xmlns:a14="http://schemas.microsoft.com/office/drawing/2010/main"/>
                      </a:ext>
                    </a:extLst>
                  </pic:spPr>
                </pic:pic>
              </a:graphicData>
            </a:graphic>
          </wp:inline>
        </w:drawing>
      </w:r>
    </w:p>
    <w:p w14:paraId="750EB965" w14:textId="6A453247" w:rsidR="002150B0" w:rsidRPr="002150B0" w:rsidRDefault="002150B0" w:rsidP="002150B0">
      <w:pPr>
        <w:spacing w:line="360" w:lineRule="auto"/>
        <w:jc w:val="center"/>
        <w:rPr>
          <w:rFonts w:ascii="Times New Roman" w:hAnsi="Times New Roman" w:cs="Times New Roman"/>
          <w:sz w:val="44"/>
          <w:szCs w:val="44"/>
        </w:rPr>
      </w:pPr>
      <w:r w:rsidRPr="002150B0">
        <w:rPr>
          <w:rFonts w:ascii="Times New Roman" w:hAnsi="Times New Roman" w:cs="Times New Roman"/>
          <w:sz w:val="44"/>
          <w:szCs w:val="44"/>
        </w:rPr>
        <w:t>Ciclo escolar 2022-2023</w:t>
      </w:r>
    </w:p>
    <w:p w14:paraId="7BA6BA36" w14:textId="1796B297" w:rsidR="002150B0" w:rsidRPr="002150B0" w:rsidRDefault="002150B0" w:rsidP="002150B0">
      <w:pPr>
        <w:spacing w:line="360" w:lineRule="auto"/>
        <w:jc w:val="center"/>
        <w:rPr>
          <w:rFonts w:ascii="Times New Roman" w:hAnsi="Times New Roman" w:cs="Times New Roman"/>
          <w:sz w:val="44"/>
          <w:szCs w:val="44"/>
        </w:rPr>
      </w:pPr>
      <w:r w:rsidRPr="002150B0">
        <w:rPr>
          <w:rFonts w:ascii="Times New Roman" w:hAnsi="Times New Roman" w:cs="Times New Roman"/>
          <w:sz w:val="44"/>
          <w:szCs w:val="44"/>
        </w:rPr>
        <w:t>Estrategias de educación física en educación preescolar</w:t>
      </w:r>
    </w:p>
    <w:p w14:paraId="0B4E04B4" w14:textId="2FD209A2" w:rsidR="002150B0" w:rsidRPr="002150B0" w:rsidRDefault="002150B0" w:rsidP="002150B0">
      <w:pPr>
        <w:spacing w:line="360" w:lineRule="auto"/>
        <w:jc w:val="center"/>
        <w:rPr>
          <w:rFonts w:ascii="Times New Roman" w:hAnsi="Times New Roman" w:cs="Times New Roman"/>
          <w:sz w:val="44"/>
          <w:szCs w:val="44"/>
        </w:rPr>
      </w:pPr>
      <w:r w:rsidRPr="002150B0">
        <w:rPr>
          <w:rFonts w:ascii="Times New Roman" w:hAnsi="Times New Roman" w:cs="Times New Roman"/>
          <w:sz w:val="44"/>
          <w:szCs w:val="44"/>
        </w:rPr>
        <w:t>Profesor. Jesús Armando Villanueva Villareal</w:t>
      </w:r>
    </w:p>
    <w:p w14:paraId="27C850F0" w14:textId="28605025" w:rsidR="002150B0" w:rsidRPr="002150B0" w:rsidRDefault="002150B0" w:rsidP="002150B0">
      <w:pPr>
        <w:spacing w:line="360" w:lineRule="auto"/>
        <w:jc w:val="center"/>
        <w:rPr>
          <w:rFonts w:ascii="Times New Roman" w:hAnsi="Times New Roman" w:cs="Times New Roman"/>
          <w:sz w:val="44"/>
          <w:szCs w:val="44"/>
        </w:rPr>
      </w:pPr>
      <w:r w:rsidRPr="002150B0">
        <w:rPr>
          <w:rFonts w:ascii="Times New Roman" w:hAnsi="Times New Roman" w:cs="Times New Roman"/>
          <w:sz w:val="44"/>
          <w:szCs w:val="44"/>
        </w:rPr>
        <w:t>Maria Fernanda Luis Martinez</w:t>
      </w:r>
    </w:p>
    <w:p w14:paraId="11EF6134" w14:textId="0BB9516F" w:rsidR="002150B0" w:rsidRPr="002150B0" w:rsidRDefault="002150B0" w:rsidP="002150B0">
      <w:pPr>
        <w:spacing w:line="360" w:lineRule="auto"/>
        <w:jc w:val="center"/>
        <w:rPr>
          <w:rFonts w:ascii="Times New Roman" w:hAnsi="Times New Roman" w:cs="Times New Roman"/>
          <w:sz w:val="44"/>
          <w:szCs w:val="44"/>
        </w:rPr>
      </w:pPr>
      <w:r w:rsidRPr="002150B0">
        <w:rPr>
          <w:rFonts w:ascii="Times New Roman" w:hAnsi="Times New Roman" w:cs="Times New Roman"/>
          <w:sz w:val="44"/>
          <w:szCs w:val="44"/>
        </w:rPr>
        <w:t>“Investigación de conceptos</w:t>
      </w:r>
      <w:r w:rsidR="00EF5247">
        <w:rPr>
          <w:rFonts w:ascii="Times New Roman" w:hAnsi="Times New Roman" w:cs="Times New Roman"/>
          <w:sz w:val="44"/>
          <w:szCs w:val="44"/>
        </w:rPr>
        <w:t xml:space="preserve"> 3</w:t>
      </w:r>
      <w:r w:rsidRPr="002150B0">
        <w:rPr>
          <w:rFonts w:ascii="Times New Roman" w:hAnsi="Times New Roman" w:cs="Times New Roman"/>
          <w:sz w:val="44"/>
          <w:szCs w:val="44"/>
        </w:rPr>
        <w:t>”</w:t>
      </w:r>
    </w:p>
    <w:p w14:paraId="758F8639" w14:textId="4D4D7D91" w:rsidR="004004B6" w:rsidRDefault="002150B0" w:rsidP="002150B0">
      <w:pPr>
        <w:spacing w:line="360" w:lineRule="auto"/>
        <w:jc w:val="center"/>
        <w:rPr>
          <w:rFonts w:ascii="Times New Roman" w:hAnsi="Times New Roman" w:cs="Times New Roman"/>
          <w:sz w:val="44"/>
          <w:szCs w:val="44"/>
        </w:rPr>
      </w:pPr>
      <w:r w:rsidRPr="002150B0">
        <w:rPr>
          <w:rFonts w:ascii="Times New Roman" w:hAnsi="Times New Roman" w:cs="Times New Roman"/>
          <w:sz w:val="44"/>
          <w:szCs w:val="44"/>
        </w:rPr>
        <w:t>1ª</w:t>
      </w:r>
    </w:p>
    <w:p w14:paraId="30D70768" w14:textId="77777777" w:rsidR="004004B6" w:rsidRDefault="004004B6">
      <w:pPr>
        <w:rPr>
          <w:rFonts w:ascii="Times New Roman" w:hAnsi="Times New Roman" w:cs="Times New Roman"/>
          <w:sz w:val="44"/>
          <w:szCs w:val="44"/>
        </w:rPr>
      </w:pPr>
      <w:r>
        <w:rPr>
          <w:rFonts w:ascii="Times New Roman" w:hAnsi="Times New Roman" w:cs="Times New Roman"/>
          <w:sz w:val="44"/>
          <w:szCs w:val="44"/>
        </w:rPr>
        <w:br w:type="page"/>
      </w:r>
    </w:p>
    <w:p w14:paraId="342A13FC" w14:textId="31C8E80F" w:rsidR="002150B0" w:rsidRPr="004004B6" w:rsidRDefault="00000000" w:rsidP="004004B6">
      <w:pPr>
        <w:spacing w:line="360" w:lineRule="auto"/>
        <w:rPr>
          <w:rFonts w:ascii="Times New Roman" w:hAnsi="Times New Roman" w:cs="Times New Roman"/>
          <w:sz w:val="40"/>
          <w:szCs w:val="40"/>
        </w:rPr>
      </w:pPr>
      <w:r w:rsidRPr="00A001A8">
        <w:rPr>
          <w:rFonts w:ascii="Times New Roman" w:hAnsi="Times New Roman" w:cs="Times New Roman"/>
          <w:noProof/>
          <w:sz w:val="40"/>
          <w:szCs w:val="40"/>
          <w:highlight w:val="cyan"/>
        </w:rPr>
        <w:lastRenderedPageBreak/>
        <w:pict w14:anchorId="3DDDF319">
          <v:rect id="_x0000_s1031" style="position:absolute;margin-left:122.55pt;margin-top:320.3pt;width:788.1pt;height:7.15pt;rotation:90;z-index:251662336" fillcolor="#c00000" strokecolor="#c00000"/>
        </w:pict>
      </w:r>
      <w:r w:rsidRPr="00A001A8">
        <w:rPr>
          <w:rFonts w:ascii="Times New Roman" w:hAnsi="Times New Roman" w:cs="Times New Roman"/>
          <w:noProof/>
          <w:sz w:val="40"/>
          <w:szCs w:val="40"/>
          <w:highlight w:val="cyan"/>
        </w:rPr>
        <w:pict w14:anchorId="3DDDF319">
          <v:rect id="_x0000_s1029" style="position:absolute;margin-left:-70.25pt;margin-top:-47.15pt;width:610.7pt;height:7.15pt;z-index:251660288" fillcolor="#c00000" strokecolor="#c00000"/>
        </w:pict>
      </w:r>
      <w:r w:rsidR="004004B6" w:rsidRPr="00A001A8">
        <w:rPr>
          <w:rFonts w:ascii="Times New Roman" w:hAnsi="Times New Roman" w:cs="Times New Roman"/>
          <w:sz w:val="40"/>
          <w:szCs w:val="40"/>
          <w:highlight w:val="cyan"/>
        </w:rPr>
        <w:t>¿Qué es un</w:t>
      </w:r>
      <w:r w:rsidR="00A001A8" w:rsidRPr="00A001A8">
        <w:rPr>
          <w:rFonts w:ascii="Times New Roman" w:hAnsi="Times New Roman" w:cs="Times New Roman"/>
          <w:sz w:val="40"/>
          <w:szCs w:val="40"/>
          <w:highlight w:val="cyan"/>
        </w:rPr>
        <w:t xml:space="preserve"> circuito de acción motriz</w:t>
      </w:r>
      <w:r w:rsidR="004004B6" w:rsidRPr="00A001A8">
        <w:rPr>
          <w:rFonts w:ascii="Times New Roman" w:hAnsi="Times New Roman" w:cs="Times New Roman"/>
          <w:sz w:val="40"/>
          <w:szCs w:val="40"/>
          <w:highlight w:val="cyan"/>
        </w:rPr>
        <w:t>?</w:t>
      </w:r>
    </w:p>
    <w:p w14:paraId="57836DE8" w14:textId="4FFEAD0B" w:rsidR="004004B6" w:rsidRPr="00A001A8" w:rsidRDefault="00A001A8" w:rsidP="00A001A8">
      <w:pPr>
        <w:spacing w:line="360" w:lineRule="auto"/>
        <w:jc w:val="both"/>
        <w:rPr>
          <w:rFonts w:ascii="Arial" w:hAnsi="Arial" w:cs="Arial"/>
          <w:sz w:val="36"/>
          <w:szCs w:val="36"/>
        </w:rPr>
      </w:pPr>
      <w:r w:rsidRPr="00A001A8">
        <w:rPr>
          <w:rFonts w:ascii="Arial" w:hAnsi="Arial" w:cs="Arial"/>
          <w:color w:val="0A0A0A"/>
          <w:sz w:val="24"/>
          <w:szCs w:val="24"/>
          <w:shd w:val="clear" w:color="auto" w:fill="FFFFFF"/>
        </w:rPr>
        <w:t>El circuito de acción motriz o circuito de entrenamiento es un grupo de ocupaciones físicas que tienen como propósito condicionar la resistencia y la velocidad de un sujeto.</w:t>
      </w:r>
      <w:r>
        <w:rPr>
          <w:rFonts w:ascii="Arial" w:hAnsi="Arial" w:cs="Arial"/>
          <w:color w:val="0A0A0A"/>
          <w:sz w:val="24"/>
          <w:szCs w:val="24"/>
          <w:shd w:val="clear" w:color="auto" w:fill="FFFFFF"/>
        </w:rPr>
        <w:t xml:space="preserve"> </w:t>
      </w:r>
      <w:r w:rsidRPr="00A001A8">
        <w:rPr>
          <w:rFonts w:ascii="Arial" w:hAnsi="Arial" w:cs="Arial"/>
          <w:color w:val="0A0A0A"/>
          <w:sz w:val="24"/>
          <w:szCs w:val="24"/>
          <w:shd w:val="clear" w:color="auto" w:fill="FFFFFF"/>
        </w:rPr>
        <w:t>Sin embargo, cada una de estas requiere un esfuerzo por la parte del que ejecuta el circuito motriz.</w:t>
      </w:r>
      <w:r w:rsidRPr="00A001A8">
        <w:rPr>
          <w:rFonts w:ascii="Arial" w:hAnsi="Arial" w:cs="Arial"/>
          <w:color w:val="0A0A0A"/>
          <w:sz w:val="24"/>
          <w:szCs w:val="24"/>
          <w:shd w:val="clear" w:color="auto" w:fill="FFFFFF"/>
        </w:rPr>
        <w:t xml:space="preserve"> </w:t>
      </w:r>
      <w:r w:rsidRPr="00A001A8">
        <w:rPr>
          <w:rFonts w:ascii="Arial" w:hAnsi="Arial" w:cs="Arial"/>
          <w:color w:val="0A0A0A"/>
          <w:sz w:val="24"/>
          <w:szCs w:val="24"/>
          <w:shd w:val="clear" w:color="auto" w:fill="FFFFFF"/>
        </w:rPr>
        <w:t>Para comenzar el circuito de acción motriz, cada conjunto o sujeto se pone en una estación, y en el momento en que el entrenador lo indique, cada conjunto debe comenzar a hacer el ejercicio que le corresponda, después de algunos segundos, el entrenador hará una señal para indicarles a los conjuntos que tienen que mudar de estación.</w:t>
      </w:r>
      <w:r w:rsidRPr="00A001A8">
        <w:rPr>
          <w:rFonts w:ascii="Arial" w:hAnsi="Arial" w:cs="Arial"/>
          <w:color w:val="0A0A0A"/>
          <w:sz w:val="24"/>
          <w:szCs w:val="24"/>
          <w:shd w:val="clear" w:color="auto" w:fill="FFFFFF"/>
        </w:rPr>
        <w:t xml:space="preserve"> </w:t>
      </w:r>
      <w:r w:rsidRPr="00A001A8">
        <w:rPr>
          <w:rFonts w:ascii="Arial" w:hAnsi="Arial" w:cs="Arial"/>
          <w:color w:val="0A0A0A"/>
          <w:sz w:val="24"/>
          <w:szCs w:val="24"/>
          <w:shd w:val="clear" w:color="auto" w:fill="FFFFFF"/>
        </w:rPr>
        <w:t xml:space="preserve">Un circuito de acción motriz es aquel en el que se implica movimiento de nuestro aparato motor, o sea el movimiento de nuestro cuerpo. Ejemplo de ello </w:t>
      </w:r>
      <w:r w:rsidRPr="00A001A8">
        <w:rPr>
          <w:rFonts w:ascii="Arial" w:hAnsi="Arial" w:cs="Arial"/>
          <w:color w:val="0A0A0A"/>
          <w:sz w:val="24"/>
          <w:szCs w:val="24"/>
          <w:shd w:val="clear" w:color="auto" w:fill="FFFFFF"/>
        </w:rPr>
        <w:t>sería</w:t>
      </w:r>
      <w:r w:rsidRPr="00A001A8">
        <w:rPr>
          <w:rFonts w:ascii="Arial" w:hAnsi="Arial" w:cs="Arial"/>
          <w:color w:val="0A0A0A"/>
          <w:sz w:val="24"/>
          <w:szCs w:val="24"/>
          <w:shd w:val="clear" w:color="auto" w:fill="FFFFFF"/>
        </w:rPr>
        <w:t>: Caminar, comer, correr, saltar, boxear, entre otros.</w:t>
      </w:r>
    </w:p>
    <w:p w14:paraId="1F97D99F" w14:textId="2A53D79A" w:rsidR="004004B6" w:rsidRDefault="004004B6" w:rsidP="004004B6">
      <w:pPr>
        <w:spacing w:line="360" w:lineRule="auto"/>
        <w:rPr>
          <w:rFonts w:ascii="Times New Roman" w:hAnsi="Times New Roman" w:cs="Times New Roman"/>
          <w:sz w:val="40"/>
          <w:szCs w:val="40"/>
        </w:rPr>
      </w:pPr>
      <w:r w:rsidRPr="00A001A8">
        <w:rPr>
          <w:rFonts w:ascii="Times New Roman" w:hAnsi="Times New Roman" w:cs="Times New Roman"/>
          <w:sz w:val="40"/>
          <w:szCs w:val="40"/>
          <w:highlight w:val="cyan"/>
        </w:rPr>
        <w:t>¿Qué es u</w:t>
      </w:r>
      <w:r w:rsidR="00A001A8" w:rsidRPr="00A001A8">
        <w:rPr>
          <w:rFonts w:ascii="Times New Roman" w:hAnsi="Times New Roman" w:cs="Times New Roman"/>
          <w:sz w:val="40"/>
          <w:szCs w:val="40"/>
          <w:highlight w:val="cyan"/>
        </w:rPr>
        <w:t>n cuento motor</w:t>
      </w:r>
      <w:r w:rsidRPr="00A001A8">
        <w:rPr>
          <w:rFonts w:ascii="Times New Roman" w:hAnsi="Times New Roman" w:cs="Times New Roman"/>
          <w:sz w:val="40"/>
          <w:szCs w:val="40"/>
          <w:highlight w:val="cyan"/>
        </w:rPr>
        <w:t>?</w:t>
      </w:r>
    </w:p>
    <w:p w14:paraId="484E8C17" w14:textId="1182E573" w:rsidR="00591113" w:rsidRDefault="00591113" w:rsidP="004004B6">
      <w:pPr>
        <w:spacing w:line="360" w:lineRule="auto"/>
        <w:jc w:val="both"/>
        <w:rPr>
          <w:rFonts w:ascii="Arial" w:hAnsi="Arial" w:cs="Arial"/>
          <w:color w:val="333333"/>
          <w:sz w:val="24"/>
          <w:szCs w:val="24"/>
          <w:shd w:val="clear" w:color="auto" w:fill="FFFFFF"/>
        </w:rPr>
      </w:pPr>
      <w:r w:rsidRPr="00530B3C">
        <w:rPr>
          <w:rFonts w:ascii="Arial" w:hAnsi="Arial" w:cs="Arial"/>
          <w:color w:val="333333"/>
          <w:sz w:val="24"/>
          <w:szCs w:val="24"/>
          <w:shd w:val="clear" w:color="auto" w:fill="FFFFFF"/>
        </w:rPr>
        <w:t>E</w:t>
      </w:r>
      <w:r w:rsidRPr="00530B3C">
        <w:rPr>
          <w:rFonts w:ascii="Arial" w:hAnsi="Arial" w:cs="Arial"/>
          <w:color w:val="333333"/>
          <w:sz w:val="24"/>
          <w:szCs w:val="24"/>
          <w:shd w:val="clear" w:color="auto" w:fill="FFFFFF"/>
        </w:rPr>
        <w:t>s un juego en sí mismo que alimenta la capacidad expresiva en la infancia. Además, la historia adquiere su verdadero sentido en el contexto del grupo, por tanto, crea una experiencia colectiva</w:t>
      </w:r>
      <w:r w:rsidRPr="00530B3C">
        <w:rPr>
          <w:rFonts w:ascii="Arial" w:hAnsi="Arial" w:cs="Arial"/>
          <w:b/>
          <w:bCs/>
          <w:color w:val="333333"/>
          <w:sz w:val="24"/>
          <w:szCs w:val="24"/>
          <w:shd w:val="clear" w:color="auto" w:fill="FFFFFF"/>
        </w:rPr>
        <w:t>. </w:t>
      </w:r>
      <w:r w:rsidRPr="00530B3C">
        <w:rPr>
          <w:rStyle w:val="Textoennegrita"/>
          <w:rFonts w:ascii="Arial" w:hAnsi="Arial" w:cs="Arial"/>
          <w:b w:val="0"/>
          <w:bCs w:val="0"/>
          <w:color w:val="333333"/>
          <w:sz w:val="24"/>
          <w:szCs w:val="24"/>
          <w:shd w:val="clear" w:color="auto" w:fill="FFFFFF"/>
        </w:rPr>
        <w:t>El niño trasciende al rol de oyente y desempeña un papel participativo en el argumento</w:t>
      </w:r>
      <w:r w:rsidRPr="00530B3C">
        <w:rPr>
          <w:rFonts w:ascii="Arial" w:hAnsi="Arial" w:cs="Arial"/>
          <w:b/>
          <w:bCs/>
          <w:color w:val="333333"/>
          <w:sz w:val="24"/>
          <w:szCs w:val="24"/>
          <w:shd w:val="clear" w:color="auto" w:fill="FFFFFF"/>
        </w:rPr>
        <w:t>.</w:t>
      </w:r>
      <w:r w:rsidRPr="00530B3C">
        <w:rPr>
          <w:rFonts w:ascii="Arial" w:hAnsi="Arial" w:cs="Arial"/>
          <w:color w:val="333333"/>
          <w:sz w:val="24"/>
          <w:szCs w:val="24"/>
          <w:shd w:val="clear" w:color="auto" w:fill="FFFFFF"/>
        </w:rPr>
        <w:t xml:space="preserve"> Por ejemplo, utiliza su lenguaje corporal para transmitir información. Los cuentos motores tienen ámbito de aplicación en el contexto educativo y en el hogar.</w:t>
      </w:r>
      <w:r w:rsidRPr="00530B3C">
        <w:rPr>
          <w:rFonts w:ascii="Arial" w:hAnsi="Arial" w:cs="Arial"/>
          <w:color w:val="333333"/>
          <w:sz w:val="24"/>
          <w:szCs w:val="24"/>
          <w:shd w:val="clear" w:color="auto" w:fill="FFFFFF"/>
        </w:rPr>
        <w:t xml:space="preserve"> </w:t>
      </w:r>
      <w:r w:rsidRPr="00530B3C">
        <w:rPr>
          <w:rFonts w:ascii="Arial" w:hAnsi="Arial" w:cs="Arial"/>
          <w:color w:val="333333"/>
          <w:sz w:val="24"/>
          <w:szCs w:val="24"/>
          <w:shd w:val="clear" w:color="auto" w:fill="FFFFFF"/>
        </w:rPr>
        <w:t>Generalmente, cumplen una meta específica. Es decir, el contenido de la historia está alineado con un objetivo de aprendizaje. Por ejemplo, el formato de la obra puede simbolizar un modo de preparación para llevar a cabo una tarea posterior. En ese caso, el argumento de la trama está directamente relacionado con el contexto en el que se enmarca. El movimiento está muy presente en la vivencia de una historia que facilita </w:t>
      </w:r>
      <w:r w:rsidRPr="00530B3C">
        <w:rPr>
          <w:rStyle w:val="Textoennegrita"/>
          <w:rFonts w:ascii="Arial" w:hAnsi="Arial" w:cs="Arial"/>
          <w:b w:val="0"/>
          <w:bCs w:val="0"/>
          <w:color w:val="333333"/>
          <w:sz w:val="24"/>
          <w:szCs w:val="24"/>
          <w:shd w:val="clear" w:color="auto" w:fill="FFFFFF"/>
        </w:rPr>
        <w:t>la identificación del niño con uno de los protagonistas de la trama</w:t>
      </w:r>
      <w:r w:rsidRPr="00530B3C">
        <w:rPr>
          <w:rFonts w:ascii="Arial" w:hAnsi="Arial" w:cs="Arial"/>
          <w:b/>
          <w:bCs/>
          <w:color w:val="333333"/>
          <w:sz w:val="24"/>
          <w:szCs w:val="24"/>
          <w:shd w:val="clear" w:color="auto" w:fill="FFFFFF"/>
        </w:rPr>
        <w:t>.</w:t>
      </w:r>
      <w:r w:rsidRPr="00530B3C">
        <w:rPr>
          <w:rFonts w:ascii="Arial" w:hAnsi="Arial" w:cs="Arial"/>
          <w:color w:val="333333"/>
          <w:sz w:val="24"/>
          <w:szCs w:val="24"/>
          <w:shd w:val="clear" w:color="auto" w:fill="FFFFFF"/>
        </w:rPr>
        <w:t xml:space="preserve"> Por ello, es una dinámica que puede utilizarse en las clases de Educación Física.</w:t>
      </w:r>
    </w:p>
    <w:p w14:paraId="65A933E2" w14:textId="02F8C858" w:rsidR="00530B3C" w:rsidRPr="00530B3C" w:rsidRDefault="00530B3C" w:rsidP="004004B6">
      <w:pPr>
        <w:spacing w:line="360" w:lineRule="auto"/>
        <w:jc w:val="both"/>
        <w:rPr>
          <w:rFonts w:ascii="Arial" w:hAnsi="Arial" w:cs="Arial"/>
          <w:color w:val="333333"/>
          <w:sz w:val="20"/>
          <w:szCs w:val="20"/>
          <w:shd w:val="clear" w:color="auto" w:fill="FFFFFF"/>
        </w:rPr>
      </w:pPr>
      <w:r w:rsidRPr="00530B3C">
        <w:rPr>
          <w:rStyle w:val="Textoennegrita"/>
          <w:rFonts w:ascii="Arial" w:hAnsi="Arial" w:cs="Arial"/>
          <w:b w:val="0"/>
          <w:bCs w:val="0"/>
          <w:color w:val="333333"/>
          <w:sz w:val="24"/>
          <w:szCs w:val="24"/>
          <w:shd w:val="clear" w:color="auto" w:fill="FFFFFF"/>
        </w:rPr>
        <w:t>El movimiento es el ingrediente más representativo de un cuento motor</w:t>
      </w:r>
      <w:r w:rsidRPr="00530B3C">
        <w:rPr>
          <w:rFonts w:ascii="Arial" w:hAnsi="Arial" w:cs="Arial"/>
          <w:color w:val="333333"/>
          <w:sz w:val="24"/>
          <w:szCs w:val="24"/>
          <w:shd w:val="clear" w:color="auto" w:fill="FFFFFF"/>
        </w:rPr>
        <w:t> que, por tanto, realza el protagonismo de los gestos, los desplazamientos, la espontaneidad, los cambios de postura, la expresión de emociones y la comunicación no verbal.</w:t>
      </w:r>
    </w:p>
    <w:p w14:paraId="35FE3C43" w14:textId="77777777" w:rsidR="00530B3C" w:rsidRPr="00530B3C" w:rsidRDefault="00530B3C" w:rsidP="004004B6">
      <w:pPr>
        <w:spacing w:line="360" w:lineRule="auto"/>
        <w:jc w:val="both"/>
        <w:rPr>
          <w:rFonts w:ascii="Arial" w:hAnsi="Arial" w:cs="Arial"/>
          <w:sz w:val="24"/>
          <w:szCs w:val="24"/>
        </w:rPr>
      </w:pPr>
    </w:p>
    <w:p w14:paraId="465BE9AF" w14:textId="78056E14" w:rsidR="004004B6" w:rsidRPr="00BD66EC" w:rsidRDefault="00000000" w:rsidP="004004B6">
      <w:pPr>
        <w:spacing w:line="360" w:lineRule="auto"/>
        <w:jc w:val="both"/>
        <w:rPr>
          <w:rFonts w:ascii="Times New Roman" w:hAnsi="Times New Roman" w:cs="Times New Roman"/>
          <w:sz w:val="40"/>
          <w:szCs w:val="40"/>
        </w:rPr>
      </w:pPr>
      <w:r w:rsidRPr="00BD66EC">
        <w:rPr>
          <w:rFonts w:ascii="Times New Roman" w:hAnsi="Times New Roman" w:cs="Times New Roman"/>
          <w:noProof/>
          <w:sz w:val="40"/>
          <w:szCs w:val="40"/>
          <w:highlight w:val="cyan"/>
        </w:rPr>
        <w:lastRenderedPageBreak/>
        <w:pict w14:anchorId="3DDDF319">
          <v:rect id="_x0000_s1032" style="position:absolute;left:0;text-align:left;margin-left:118.7pt;margin-top:320.3pt;width:788.1pt;height:7.15pt;rotation:90;z-index:251663360;mso-position-horizontal-relative:text;mso-position-vertical-relative:text" fillcolor="#c00000" strokecolor="#c00000"/>
        </w:pict>
      </w:r>
      <w:r w:rsidRPr="00BD66EC">
        <w:rPr>
          <w:rFonts w:ascii="Times New Roman" w:hAnsi="Times New Roman" w:cs="Times New Roman"/>
          <w:noProof/>
          <w:sz w:val="40"/>
          <w:szCs w:val="40"/>
          <w:highlight w:val="cyan"/>
        </w:rPr>
        <w:pict w14:anchorId="3DDDF319">
          <v:rect id="_x0000_s1030" style="position:absolute;left:0;text-align:left;margin-left:-71.1pt;margin-top:-47.4pt;width:610.7pt;height:7.15pt;z-index:251661312;mso-position-horizontal-relative:text;mso-position-vertical-relative:text" fillcolor="#c00000" strokecolor="#c00000"/>
        </w:pict>
      </w:r>
      <w:r w:rsidR="004004B6" w:rsidRPr="00BD66EC">
        <w:rPr>
          <w:rFonts w:ascii="Times New Roman" w:hAnsi="Times New Roman" w:cs="Times New Roman"/>
          <w:sz w:val="40"/>
          <w:szCs w:val="40"/>
          <w:highlight w:val="cyan"/>
        </w:rPr>
        <w:t xml:space="preserve">¿Qué es </w:t>
      </w:r>
      <w:r w:rsidR="00040E17" w:rsidRPr="00BD66EC">
        <w:rPr>
          <w:rFonts w:ascii="Times New Roman" w:hAnsi="Times New Roman" w:cs="Times New Roman"/>
          <w:sz w:val="40"/>
          <w:szCs w:val="40"/>
          <w:highlight w:val="cyan"/>
        </w:rPr>
        <w:t>un juego cooperativo</w:t>
      </w:r>
      <w:r w:rsidR="004004B6" w:rsidRPr="00BD66EC">
        <w:rPr>
          <w:rFonts w:ascii="Times New Roman" w:hAnsi="Times New Roman" w:cs="Times New Roman"/>
          <w:sz w:val="40"/>
          <w:szCs w:val="40"/>
          <w:highlight w:val="cyan"/>
        </w:rPr>
        <w:t>?</w:t>
      </w:r>
    </w:p>
    <w:p w14:paraId="4FB5549A" w14:textId="5C8C50AB" w:rsidR="004004B6" w:rsidRPr="00BD66EC" w:rsidRDefault="00BD66EC" w:rsidP="004004B6">
      <w:pPr>
        <w:spacing w:line="360" w:lineRule="auto"/>
        <w:jc w:val="both"/>
        <w:rPr>
          <w:rFonts w:ascii="Arial" w:hAnsi="Arial" w:cs="Arial"/>
          <w:sz w:val="24"/>
          <w:szCs w:val="24"/>
        </w:rPr>
      </w:pPr>
      <w:r w:rsidRPr="00BD66EC">
        <w:rPr>
          <w:rFonts w:ascii="Arial" w:hAnsi="Arial" w:cs="Arial"/>
          <w:sz w:val="24"/>
          <w:szCs w:val="24"/>
        </w:rPr>
        <w:t>Contribuyen a que los niños optimicen sus habilidades sociales a la vez que descubren como desarrollar su comportamiento en grupo. No es mas que un apoyo al aprendizaje, ya que se educan en ámbitos como el compromiso, la identificación de los sentimientos, las muestras de cariño o el cumplimiento de las reglas. Asimismo, esta importante formación precoz ayuda a los niños a entender los diferentes roles y los principios de la sociedad. En cambio</w:t>
      </w:r>
      <w:r>
        <w:rPr>
          <w:rFonts w:ascii="Arial" w:hAnsi="Arial" w:cs="Arial"/>
          <w:sz w:val="24"/>
          <w:szCs w:val="24"/>
        </w:rPr>
        <w:t>,</w:t>
      </w:r>
      <w:r w:rsidRPr="00BD66EC">
        <w:rPr>
          <w:rFonts w:ascii="Arial" w:hAnsi="Arial" w:cs="Arial"/>
          <w:sz w:val="24"/>
          <w:szCs w:val="24"/>
        </w:rPr>
        <w:t xml:space="preserve"> buscan un objetivo común para que ganen o pierdan juntos. Nadie es eliminado en los juegos de cooperación, ya que lo que se elimina es </w:t>
      </w:r>
      <w:proofErr w:type="gramStart"/>
      <w:r w:rsidRPr="00BD66EC">
        <w:rPr>
          <w:rFonts w:ascii="Arial" w:hAnsi="Arial" w:cs="Arial"/>
          <w:sz w:val="24"/>
          <w:szCs w:val="24"/>
        </w:rPr>
        <w:t>el incentivo a ganar</w:t>
      </w:r>
      <w:proofErr w:type="gramEnd"/>
      <w:r w:rsidRPr="00BD66EC">
        <w:rPr>
          <w:rFonts w:ascii="Arial" w:hAnsi="Arial" w:cs="Arial"/>
          <w:sz w:val="24"/>
          <w:szCs w:val="24"/>
        </w:rPr>
        <w:t xml:space="preserve"> a los demás para poder destacar</w:t>
      </w:r>
      <w:r>
        <w:rPr>
          <w:rFonts w:ascii="Arial" w:hAnsi="Arial" w:cs="Arial"/>
          <w:sz w:val="24"/>
          <w:szCs w:val="24"/>
        </w:rPr>
        <w:t>.</w:t>
      </w:r>
    </w:p>
    <w:sectPr w:rsidR="004004B6" w:rsidRPr="00BD66EC" w:rsidSect="006E0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50B0"/>
    <w:rsid w:val="00040E17"/>
    <w:rsid w:val="000E7229"/>
    <w:rsid w:val="002150B0"/>
    <w:rsid w:val="00232555"/>
    <w:rsid w:val="004004B6"/>
    <w:rsid w:val="00530B3C"/>
    <w:rsid w:val="00591113"/>
    <w:rsid w:val="006E003E"/>
    <w:rsid w:val="00A001A8"/>
    <w:rsid w:val="00A25FE7"/>
    <w:rsid w:val="00AD5C39"/>
    <w:rsid w:val="00BD66EC"/>
    <w:rsid w:val="00C40035"/>
    <w:rsid w:val="00DD4753"/>
    <w:rsid w:val="00EF52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2EC59B7"/>
  <w15:chartTrackingRefBased/>
  <w15:docId w15:val="{E4EB9268-3BEB-472A-B3F2-4FFD5FE3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911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2612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LUIS� MARTINEZ</dc:creator>
  <cp:keywords/>
  <dc:description/>
  <cp:lastModifiedBy>MARIA FERNANDA LUIS� MARTINEZ</cp:lastModifiedBy>
  <cp:revision>2</cp:revision>
  <dcterms:created xsi:type="dcterms:W3CDTF">2023-03-18T03:05:00Z</dcterms:created>
  <dcterms:modified xsi:type="dcterms:W3CDTF">2023-03-18T03:05:00Z</dcterms:modified>
</cp:coreProperties>
</file>