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b/>
          <w:sz w:val="32"/>
        </w:rPr>
        <w:id w:val="454375203"/>
        <w:docPartObj>
          <w:docPartGallery w:val="Cover Pages"/>
          <w:docPartUnique/>
        </w:docPartObj>
      </w:sdtPr>
      <w:sdtEndPr>
        <w:rPr>
          <w:rFonts w:cs="Times New Roman"/>
          <w:b w:val="0"/>
          <w:i/>
          <w:sz w:val="24"/>
        </w:rPr>
      </w:sdtEndPr>
      <w:sdtContent>
        <w:p w:rsidR="001A58E3" w:rsidRDefault="001A58E3" w:rsidP="00B94887">
          <w:pPr>
            <w:jc w:val="center"/>
            <w:rPr>
              <w:rFonts w:ascii="Times New Roman" w:hAnsi="Times New Roman"/>
              <w:b/>
              <w:sz w:val="32"/>
            </w:rPr>
          </w:pPr>
          <w:r>
            <w:rPr>
              <w:rFonts w:ascii="Times New Roman" w:hAnsi="Times New Roman"/>
              <w:noProof/>
              <w:sz w:val="28"/>
            </w:rPr>
            <w:drawing>
              <wp:anchor distT="0" distB="0" distL="114300" distR="114300" simplePos="0" relativeHeight="251659264" behindDoc="0" locked="0" layoutInCell="1" allowOverlap="1" wp14:anchorId="150D397D" wp14:editId="37631C78">
                <wp:simplePos x="0" y="0"/>
                <wp:positionH relativeFrom="margin">
                  <wp:align>center</wp:align>
                </wp:positionH>
                <wp:positionV relativeFrom="margin">
                  <wp:align>top</wp:align>
                </wp:positionV>
                <wp:extent cx="1560830" cy="1349375"/>
                <wp:effectExtent l="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NEP.png"/>
                        <pic:cNvPicPr/>
                      </pic:nvPicPr>
                      <pic:blipFill>
                        <a:blip r:embed="rId5">
                          <a:extLst>
                            <a:ext uri="{28A0092B-C50C-407E-A947-70E740481C1C}">
                              <a14:useLocalDpi xmlns:a14="http://schemas.microsoft.com/office/drawing/2010/main" val="0"/>
                            </a:ext>
                          </a:extLst>
                        </a:blip>
                        <a:stretch>
                          <a:fillRect/>
                        </a:stretch>
                      </pic:blipFill>
                      <pic:spPr>
                        <a:xfrm>
                          <a:off x="0" y="0"/>
                          <a:ext cx="1560830" cy="1349375"/>
                        </a:xfrm>
                        <a:prstGeom prst="rect">
                          <a:avLst/>
                        </a:prstGeom>
                      </pic:spPr>
                    </pic:pic>
                  </a:graphicData>
                </a:graphic>
                <wp14:sizeRelH relativeFrom="margin">
                  <wp14:pctWidth>0</wp14:pctWidth>
                </wp14:sizeRelH>
                <wp14:sizeRelV relativeFrom="margin">
                  <wp14:pctHeight>0</wp14:pctHeight>
                </wp14:sizeRelV>
              </wp:anchor>
            </w:drawing>
          </w:r>
        </w:p>
        <w:p w:rsidR="001A58E3" w:rsidRDefault="001A58E3" w:rsidP="00B94887">
          <w:pPr>
            <w:jc w:val="center"/>
            <w:rPr>
              <w:rFonts w:ascii="Times New Roman" w:hAnsi="Times New Roman"/>
              <w:b/>
              <w:sz w:val="32"/>
            </w:rPr>
          </w:pPr>
        </w:p>
        <w:p w:rsidR="001A58E3" w:rsidRDefault="001A58E3" w:rsidP="00B94887">
          <w:pPr>
            <w:jc w:val="center"/>
            <w:rPr>
              <w:rFonts w:ascii="Times New Roman" w:hAnsi="Times New Roman"/>
              <w:b/>
              <w:sz w:val="32"/>
            </w:rPr>
          </w:pPr>
        </w:p>
        <w:p w:rsidR="001A58E3" w:rsidRDefault="001A58E3" w:rsidP="00B94887">
          <w:pPr>
            <w:jc w:val="center"/>
            <w:rPr>
              <w:rFonts w:ascii="Times New Roman" w:hAnsi="Times New Roman"/>
              <w:b/>
              <w:sz w:val="32"/>
            </w:rPr>
          </w:pPr>
        </w:p>
        <w:p w:rsidR="001A58E3" w:rsidRPr="00B94887" w:rsidRDefault="001A58E3" w:rsidP="00B94887">
          <w:pPr>
            <w:jc w:val="center"/>
            <w:rPr>
              <w:rFonts w:ascii="Times New Roman" w:hAnsi="Times New Roman"/>
              <w:b/>
              <w:sz w:val="32"/>
            </w:rPr>
          </w:pPr>
          <w:r w:rsidRPr="00B94887">
            <w:rPr>
              <w:rFonts w:ascii="Times New Roman" w:hAnsi="Times New Roman"/>
              <w:b/>
              <w:sz w:val="32"/>
            </w:rPr>
            <w:t>Escuela Normal de Educación Preescolar</w:t>
          </w:r>
        </w:p>
        <w:p w:rsidR="001A58E3" w:rsidRPr="00B94887" w:rsidRDefault="001A58E3" w:rsidP="00B94887">
          <w:pPr>
            <w:jc w:val="center"/>
            <w:rPr>
              <w:rFonts w:ascii="Times New Roman" w:hAnsi="Times New Roman"/>
              <w:sz w:val="28"/>
            </w:rPr>
          </w:pPr>
          <w:r w:rsidRPr="00B94887">
            <w:rPr>
              <w:rFonts w:ascii="Times New Roman" w:hAnsi="Times New Roman"/>
              <w:sz w:val="28"/>
            </w:rPr>
            <w:t>Licenciatura en Educación Preescolar</w:t>
          </w:r>
        </w:p>
        <w:p w:rsidR="001A58E3" w:rsidRDefault="001A58E3" w:rsidP="00B94887">
          <w:pPr>
            <w:spacing w:line="480" w:lineRule="auto"/>
            <w:jc w:val="center"/>
            <w:rPr>
              <w:rFonts w:ascii="Times New Roman" w:hAnsi="Times New Roman"/>
              <w:sz w:val="28"/>
            </w:rPr>
          </w:pPr>
          <w:r w:rsidRPr="00B94887">
            <w:rPr>
              <w:rFonts w:ascii="Times New Roman" w:hAnsi="Times New Roman"/>
              <w:sz w:val="28"/>
            </w:rPr>
            <w:t>Ciclo escolar 2022-2023</w:t>
          </w:r>
        </w:p>
        <w:p w:rsidR="001A58E3" w:rsidRDefault="001A58E3" w:rsidP="00B94887">
          <w:pPr>
            <w:jc w:val="center"/>
            <w:rPr>
              <w:rFonts w:ascii="Times New Roman" w:hAnsi="Times New Roman"/>
              <w:sz w:val="28"/>
            </w:rPr>
          </w:pPr>
          <w:r>
            <w:rPr>
              <w:rFonts w:ascii="Times New Roman" w:hAnsi="Times New Roman"/>
              <w:sz w:val="28"/>
            </w:rPr>
            <w:t>Cuarto semestre       Sección “B”</w:t>
          </w:r>
        </w:p>
        <w:p w:rsidR="001A58E3" w:rsidRPr="00B94887" w:rsidRDefault="001A58E3" w:rsidP="00B94887">
          <w:pPr>
            <w:jc w:val="center"/>
            <w:rPr>
              <w:rFonts w:ascii="Times New Roman" w:hAnsi="Times New Roman"/>
              <w:sz w:val="28"/>
            </w:rPr>
          </w:pPr>
        </w:p>
        <w:p w:rsidR="001A58E3" w:rsidRPr="00B94887" w:rsidRDefault="001A58E3" w:rsidP="00B94887">
          <w:pPr>
            <w:jc w:val="center"/>
            <w:rPr>
              <w:rFonts w:ascii="Times New Roman" w:hAnsi="Times New Roman"/>
              <w:b/>
              <w:i/>
              <w:sz w:val="32"/>
            </w:rPr>
          </w:pPr>
          <w:r>
            <w:rPr>
              <w:rFonts w:ascii="Times New Roman" w:hAnsi="Times New Roman"/>
              <w:b/>
              <w:i/>
              <w:sz w:val="32"/>
            </w:rPr>
            <w:t xml:space="preserve">Estrategias del trabajo docente </w:t>
          </w:r>
        </w:p>
        <w:p w:rsidR="001A58E3" w:rsidRDefault="001A58E3" w:rsidP="00B94887">
          <w:pPr>
            <w:jc w:val="center"/>
            <w:rPr>
              <w:rFonts w:ascii="Times New Roman" w:hAnsi="Times New Roman"/>
              <w:sz w:val="28"/>
            </w:rPr>
          </w:pPr>
        </w:p>
        <w:p w:rsidR="001A58E3" w:rsidRPr="00B94887" w:rsidRDefault="001A58E3" w:rsidP="00B94887">
          <w:pPr>
            <w:jc w:val="center"/>
            <w:rPr>
              <w:rFonts w:ascii="Times New Roman" w:hAnsi="Times New Roman"/>
              <w:sz w:val="28"/>
            </w:rPr>
          </w:pPr>
          <w:r>
            <w:rPr>
              <w:rFonts w:ascii="Times New Roman" w:hAnsi="Times New Roman"/>
              <w:sz w:val="28"/>
            </w:rPr>
            <w:t xml:space="preserve">Maestro. </w:t>
          </w:r>
          <w:r w:rsidRPr="000D609B">
            <w:rPr>
              <w:rFonts w:ascii="Times New Roman" w:hAnsi="Times New Roman"/>
              <w:sz w:val="28"/>
            </w:rPr>
            <w:t>Isabel Del Carmen Aguirre Ramos</w:t>
          </w:r>
        </w:p>
        <w:p w:rsidR="001A58E3" w:rsidRPr="00B94887" w:rsidRDefault="001A58E3" w:rsidP="00B94887">
          <w:pPr>
            <w:jc w:val="center"/>
            <w:rPr>
              <w:rFonts w:ascii="Times New Roman" w:hAnsi="Times New Roman"/>
              <w:sz w:val="28"/>
            </w:rPr>
          </w:pPr>
          <w:r>
            <w:rPr>
              <w:rFonts w:ascii="Times New Roman" w:hAnsi="Times New Roman"/>
              <w:sz w:val="28"/>
            </w:rPr>
            <w:t xml:space="preserve">Alumna. </w:t>
          </w:r>
          <w:r w:rsidRPr="00B94887">
            <w:rPr>
              <w:rFonts w:ascii="Times New Roman" w:hAnsi="Times New Roman"/>
              <w:sz w:val="28"/>
            </w:rPr>
            <w:t>Paulina Paredes Recio</w:t>
          </w:r>
          <w:r>
            <w:rPr>
              <w:rFonts w:ascii="Times New Roman" w:hAnsi="Times New Roman"/>
              <w:sz w:val="28"/>
            </w:rPr>
            <w:t xml:space="preserve"> #19</w:t>
          </w:r>
        </w:p>
        <w:p w:rsidR="001A58E3" w:rsidRDefault="001A58E3" w:rsidP="00B94887">
          <w:pPr>
            <w:jc w:val="center"/>
            <w:rPr>
              <w:rFonts w:ascii="Times New Roman" w:hAnsi="Times New Roman"/>
              <w:sz w:val="28"/>
            </w:rPr>
          </w:pPr>
        </w:p>
        <w:p w:rsidR="001A58E3" w:rsidRPr="001A58E3" w:rsidRDefault="001A58E3" w:rsidP="001A58E3">
          <w:pPr>
            <w:jc w:val="center"/>
            <w:rPr>
              <w:rFonts w:ascii="Times New Roman" w:hAnsi="Times New Roman"/>
              <w:b/>
              <w:sz w:val="32"/>
            </w:rPr>
          </w:pPr>
          <w:r w:rsidRPr="001A58E3">
            <w:rPr>
              <w:rFonts w:ascii="Times New Roman" w:hAnsi="Times New Roman"/>
              <w:b/>
              <w:sz w:val="32"/>
            </w:rPr>
            <w:t>Estudio de caso</w:t>
          </w:r>
        </w:p>
        <w:p w:rsidR="001A58E3" w:rsidRDefault="001A58E3" w:rsidP="00B94887">
          <w:pPr>
            <w:jc w:val="center"/>
            <w:rPr>
              <w:rFonts w:ascii="Times New Roman" w:hAnsi="Times New Roman"/>
              <w:sz w:val="28"/>
            </w:rPr>
          </w:pPr>
        </w:p>
        <w:p w:rsidR="001A58E3" w:rsidRDefault="001A58E3" w:rsidP="00B94887">
          <w:pPr>
            <w:jc w:val="center"/>
            <w:rPr>
              <w:rFonts w:ascii="Times New Roman" w:hAnsi="Times New Roman"/>
              <w:sz w:val="28"/>
            </w:rPr>
          </w:pPr>
        </w:p>
        <w:p w:rsidR="001A58E3" w:rsidRDefault="001A58E3" w:rsidP="00B94887">
          <w:pPr>
            <w:jc w:val="center"/>
            <w:rPr>
              <w:rFonts w:ascii="Times New Roman" w:hAnsi="Times New Roman"/>
              <w:sz w:val="28"/>
            </w:rPr>
          </w:pPr>
        </w:p>
        <w:p w:rsidR="001A58E3" w:rsidRDefault="001A58E3" w:rsidP="00B94887">
          <w:pPr>
            <w:jc w:val="center"/>
            <w:rPr>
              <w:rFonts w:ascii="Times New Roman" w:hAnsi="Times New Roman"/>
              <w:sz w:val="28"/>
            </w:rPr>
          </w:pPr>
        </w:p>
        <w:p w:rsidR="001A58E3" w:rsidRDefault="001A58E3" w:rsidP="00B94887">
          <w:pPr>
            <w:jc w:val="center"/>
            <w:rPr>
              <w:rFonts w:ascii="Times New Roman" w:hAnsi="Times New Roman"/>
              <w:sz w:val="28"/>
            </w:rPr>
          </w:pPr>
        </w:p>
        <w:p w:rsidR="001A58E3" w:rsidRDefault="001A58E3" w:rsidP="00B94887">
          <w:pPr>
            <w:jc w:val="center"/>
            <w:rPr>
              <w:rFonts w:ascii="Times New Roman" w:hAnsi="Times New Roman"/>
              <w:sz w:val="28"/>
            </w:rPr>
          </w:pPr>
        </w:p>
        <w:p w:rsidR="001A58E3" w:rsidRPr="00B94887" w:rsidRDefault="001A58E3" w:rsidP="00B94887">
          <w:pPr>
            <w:jc w:val="center"/>
            <w:rPr>
              <w:rFonts w:ascii="Times New Roman" w:hAnsi="Times New Roman"/>
              <w:sz w:val="28"/>
            </w:rPr>
          </w:pPr>
        </w:p>
        <w:p w:rsidR="001A58E3" w:rsidRDefault="001A58E3">
          <w:pPr>
            <w:rPr>
              <w:rFonts w:ascii="Times New Roman" w:hAnsi="Times New Roman" w:cs="Times New Roman"/>
              <w:i/>
              <w:sz w:val="24"/>
            </w:rPr>
          </w:pPr>
          <w:r w:rsidRPr="00B94887">
            <w:rPr>
              <w:rFonts w:ascii="Times New Roman" w:hAnsi="Times New Roman"/>
              <w:sz w:val="28"/>
            </w:rPr>
            <w:t xml:space="preserve">Saltillo, Coahuila </w:t>
          </w:r>
          <w:r>
            <w:rPr>
              <w:rFonts w:ascii="Times New Roman" w:hAnsi="Times New Roman"/>
              <w:sz w:val="28"/>
            </w:rPr>
            <w:t xml:space="preserve">                                                      24 de abril del 2023</w:t>
          </w:r>
          <w:r>
            <w:rPr>
              <w:rFonts w:ascii="Times New Roman" w:hAnsi="Times New Roman" w:cs="Times New Roman"/>
              <w:i/>
              <w:sz w:val="24"/>
            </w:rPr>
            <w:br w:type="page"/>
          </w:r>
        </w:p>
      </w:sdtContent>
    </w:sdt>
    <w:p w:rsidR="00A32B6F" w:rsidRPr="00377383" w:rsidRDefault="00A32B6F" w:rsidP="00A32B6F">
      <w:pPr>
        <w:rPr>
          <w:rFonts w:ascii="Times New Roman" w:hAnsi="Times New Roman" w:cs="Times New Roman"/>
          <w:i/>
          <w:sz w:val="24"/>
        </w:rPr>
      </w:pPr>
      <w:r w:rsidRPr="00377383">
        <w:rPr>
          <w:rFonts w:ascii="Times New Roman" w:hAnsi="Times New Roman" w:cs="Times New Roman"/>
          <w:i/>
          <w:sz w:val="24"/>
        </w:rPr>
        <w:lastRenderedPageBreak/>
        <w:t xml:space="preserve">Concepto </w:t>
      </w:r>
    </w:p>
    <w:p w:rsidR="00094C8B" w:rsidRDefault="00A32B6F" w:rsidP="00A32B6F">
      <w:pPr>
        <w:rPr>
          <w:rFonts w:ascii="Times New Roman" w:hAnsi="Times New Roman" w:cs="Times New Roman"/>
          <w:sz w:val="24"/>
        </w:rPr>
      </w:pPr>
      <w:r>
        <w:rPr>
          <w:rFonts w:ascii="Times New Roman" w:hAnsi="Times New Roman" w:cs="Times New Roman"/>
          <w:sz w:val="24"/>
        </w:rPr>
        <w:t>T</w:t>
      </w:r>
      <w:r w:rsidRPr="00A32B6F">
        <w:rPr>
          <w:rFonts w:ascii="Times New Roman" w:hAnsi="Times New Roman" w:cs="Times New Roman"/>
          <w:sz w:val="24"/>
        </w:rPr>
        <w:t>ipo de investigación que consiste en la observación detallada de un único sujeto o grupo con la meta de generalizar los resultados y conocimientos obtenidos.</w:t>
      </w:r>
    </w:p>
    <w:p w:rsidR="00D8527D" w:rsidRPr="00D8527D" w:rsidRDefault="00D8527D" w:rsidP="00D8527D">
      <w:pPr>
        <w:rPr>
          <w:rFonts w:ascii="Times New Roman" w:hAnsi="Times New Roman" w:cs="Times New Roman"/>
          <w:sz w:val="24"/>
        </w:rPr>
      </w:pPr>
      <w:r w:rsidRPr="00D8527D">
        <w:rPr>
          <w:rFonts w:ascii="Times New Roman" w:hAnsi="Times New Roman" w:cs="Times New Roman"/>
          <w:sz w:val="24"/>
        </w:rPr>
        <w:t>Los casos de investigación adoptan, en general, una perspectiva integradora. Un estudio de caso es, según la definición de Yin (1994, pág. 13), “una investigación empírica que estudia un fenómeno contemporáneo dentro de su contexto de la vida real, especialmente cuando los límites entre el fenómeno y su contexto no son claramente evidentes. (...) Una investigación de estudio de caso trata exitosamente con una situación técnicamente distintiva en la cual hay muchas más variables de interés que datos observacionales; y, como resultado, se basa en múltiples fuentes de evidencia, con datos que deben converger en un estilo de triangulación; y, también como resultado, se beneficia del desarrollo previo de proposiciones teóricas que guían la recolección y el análisis de datos.”</w:t>
      </w:r>
    </w:p>
    <w:p w:rsidR="00377383" w:rsidRDefault="00377383">
      <w:pPr>
        <w:rPr>
          <w:rFonts w:ascii="Times New Roman" w:hAnsi="Times New Roman" w:cs="Times New Roman"/>
          <w:sz w:val="24"/>
        </w:rPr>
      </w:pPr>
    </w:p>
    <w:p w:rsidR="00A32B6F" w:rsidRPr="00377383" w:rsidRDefault="00A32B6F">
      <w:pPr>
        <w:rPr>
          <w:rFonts w:ascii="Times New Roman" w:hAnsi="Times New Roman" w:cs="Times New Roman"/>
          <w:i/>
          <w:sz w:val="24"/>
        </w:rPr>
      </w:pPr>
      <w:r w:rsidRPr="00377383">
        <w:rPr>
          <w:rFonts w:ascii="Times New Roman" w:hAnsi="Times New Roman" w:cs="Times New Roman"/>
          <w:i/>
          <w:sz w:val="24"/>
        </w:rPr>
        <w:t xml:space="preserve">Diagnostico </w:t>
      </w:r>
    </w:p>
    <w:p w:rsidR="00377383" w:rsidRPr="00377383" w:rsidRDefault="00377383" w:rsidP="00377383">
      <w:pPr>
        <w:rPr>
          <w:rFonts w:ascii="Times New Roman" w:hAnsi="Times New Roman" w:cs="Times New Roman"/>
          <w:sz w:val="24"/>
        </w:rPr>
      </w:pPr>
      <w:r w:rsidRPr="00377383">
        <w:rPr>
          <w:rFonts w:ascii="Times New Roman" w:hAnsi="Times New Roman" w:cs="Times New Roman"/>
          <w:sz w:val="24"/>
        </w:rPr>
        <w:t xml:space="preserve">La localidad en la que se encuentra el jardín de niños es una pequeña, cuenta con 4 salones con los 3 grados y un multigrado 2do y 3ero, se encuentra dentro del 69 batallón de infantería en el cual residen algunas de las familias de los alumnos de este jardín de niños, su situación geográfica es “Heroico Colegio Militar” Clave: 05EJN0143Y Z.E. 106 Domicilio: Carretera a Zacatecas km 2.5 Unidad Habitacional Militar 69 Batallón de Infantería s/n Saltillo, Coahuila. CP. 25080. La población del jardín es pequeña alrededor de 30 alumnos por aula una educadora en cada uno, la directora, maestro de educación física y una señora que pertenece al personal de limpieza. </w:t>
      </w:r>
    </w:p>
    <w:p w:rsidR="00377383" w:rsidRPr="00377383" w:rsidRDefault="00377383" w:rsidP="00377383">
      <w:pPr>
        <w:rPr>
          <w:rFonts w:ascii="Times New Roman" w:hAnsi="Times New Roman" w:cs="Times New Roman"/>
          <w:sz w:val="24"/>
        </w:rPr>
      </w:pPr>
      <w:r w:rsidRPr="00377383">
        <w:rPr>
          <w:rFonts w:ascii="Times New Roman" w:hAnsi="Times New Roman" w:cs="Times New Roman"/>
          <w:sz w:val="24"/>
        </w:rPr>
        <w:t xml:space="preserve">La cultura las familias del jardín es buena los niños conocen las festividades, tradiciones básicas de nuestra localidad. </w:t>
      </w:r>
    </w:p>
    <w:p w:rsidR="00377383" w:rsidRPr="00377383" w:rsidRDefault="00377383" w:rsidP="00377383">
      <w:pPr>
        <w:rPr>
          <w:rFonts w:ascii="Times New Roman" w:hAnsi="Times New Roman" w:cs="Times New Roman"/>
          <w:sz w:val="24"/>
        </w:rPr>
      </w:pPr>
    </w:p>
    <w:p w:rsidR="00377383" w:rsidRDefault="00377383" w:rsidP="00377383">
      <w:pPr>
        <w:rPr>
          <w:rFonts w:ascii="Times New Roman" w:hAnsi="Times New Roman" w:cs="Times New Roman"/>
          <w:sz w:val="24"/>
        </w:rPr>
      </w:pPr>
      <w:r w:rsidRPr="00377383">
        <w:rPr>
          <w:rFonts w:ascii="Times New Roman" w:hAnsi="Times New Roman" w:cs="Times New Roman"/>
          <w:sz w:val="24"/>
        </w:rPr>
        <w:t>El nivel socio económico de las familias del jardín considero que es buena ya que siempre aportan en todos los festejos del jardín las tareas de los niños el material necesario etcétera. Los recursos que se dan dentro del jardín se quedan un poco cortos o al menos que yo conozca ya que existen varios alumnos con algunas situaciones que considero que se tendían que canalizar con una psicóloga más como ya lo mencioné no conozco en su totalidad si dentro del jardín se encuentra una psicóloga para atender a estrás necesidades. El nivel de educación es bueno ya que se atiende a las necesidades de aprendizaje de cada uno de los alumnos según su nivel y estilo de aprendizaje.</w:t>
      </w:r>
    </w:p>
    <w:p w:rsidR="00377383" w:rsidRDefault="00377383" w:rsidP="00377383">
      <w:pPr>
        <w:rPr>
          <w:rFonts w:ascii="Times New Roman" w:hAnsi="Times New Roman" w:cs="Times New Roman"/>
          <w:sz w:val="24"/>
        </w:rPr>
      </w:pPr>
    </w:p>
    <w:p w:rsidR="00377383" w:rsidRDefault="00377383" w:rsidP="00377383">
      <w:pPr>
        <w:rPr>
          <w:rFonts w:ascii="Times New Roman" w:hAnsi="Times New Roman" w:cs="Times New Roman"/>
          <w:sz w:val="24"/>
        </w:rPr>
      </w:pPr>
    </w:p>
    <w:p w:rsidR="00377383" w:rsidRDefault="00377383" w:rsidP="00377383">
      <w:pPr>
        <w:rPr>
          <w:rFonts w:ascii="Times New Roman" w:hAnsi="Times New Roman" w:cs="Times New Roman"/>
          <w:sz w:val="24"/>
        </w:rPr>
      </w:pPr>
    </w:p>
    <w:p w:rsidR="00377383" w:rsidRDefault="00377383" w:rsidP="00377383">
      <w:pPr>
        <w:rPr>
          <w:rFonts w:ascii="Times New Roman" w:hAnsi="Times New Roman" w:cs="Times New Roman"/>
          <w:sz w:val="24"/>
        </w:rPr>
      </w:pPr>
    </w:p>
    <w:p w:rsidR="00A32B6F" w:rsidRPr="00377383" w:rsidRDefault="00A32B6F">
      <w:pPr>
        <w:rPr>
          <w:rFonts w:ascii="Times New Roman" w:hAnsi="Times New Roman" w:cs="Times New Roman"/>
          <w:i/>
          <w:sz w:val="24"/>
        </w:rPr>
      </w:pPr>
      <w:r w:rsidRPr="00377383">
        <w:rPr>
          <w:rFonts w:ascii="Times New Roman" w:hAnsi="Times New Roman" w:cs="Times New Roman"/>
          <w:i/>
          <w:sz w:val="24"/>
        </w:rPr>
        <w:lastRenderedPageBreak/>
        <w:t>Propósito del trabajo y de la propuesta de mejora</w:t>
      </w:r>
    </w:p>
    <w:p w:rsidR="001A58E3" w:rsidRPr="001A58E3" w:rsidRDefault="001A58E3" w:rsidP="001A58E3">
      <w:pPr>
        <w:pStyle w:val="Prrafodelista"/>
        <w:numPr>
          <w:ilvl w:val="0"/>
          <w:numId w:val="2"/>
        </w:numPr>
        <w:spacing w:after="0" w:line="240" w:lineRule="auto"/>
        <w:rPr>
          <w:rFonts w:ascii="Times New Roman" w:hAnsi="Times New Roman" w:cs="Times New Roman"/>
          <w:sz w:val="24"/>
          <w:szCs w:val="24"/>
        </w:rPr>
      </w:pPr>
      <w:r w:rsidRPr="001A58E3">
        <w:rPr>
          <w:rFonts w:ascii="Times New Roman" w:hAnsi="Times New Roman" w:cs="Times New Roman"/>
          <w:sz w:val="24"/>
          <w:szCs w:val="24"/>
        </w:rPr>
        <w:t xml:space="preserve">Desarrollar habilidades didácticas a través de experiencias en la práctica para una formación docente </w:t>
      </w:r>
    </w:p>
    <w:p w:rsidR="00377383" w:rsidRDefault="00377383" w:rsidP="001A58E3">
      <w:pPr>
        <w:pStyle w:val="Prrafodelista"/>
        <w:rPr>
          <w:rFonts w:ascii="Times New Roman" w:hAnsi="Times New Roman" w:cs="Times New Roman"/>
          <w:sz w:val="24"/>
        </w:rPr>
      </w:pPr>
    </w:p>
    <w:p w:rsidR="001A58E3" w:rsidRPr="001A58E3" w:rsidRDefault="001A58E3" w:rsidP="001A58E3">
      <w:pPr>
        <w:pStyle w:val="Prrafodelista"/>
        <w:numPr>
          <w:ilvl w:val="0"/>
          <w:numId w:val="2"/>
        </w:numPr>
        <w:rPr>
          <w:rFonts w:ascii="Times New Roman" w:hAnsi="Times New Roman" w:cs="Times New Roman"/>
          <w:sz w:val="24"/>
        </w:rPr>
      </w:pPr>
      <w:r w:rsidRPr="001A58E3">
        <w:rPr>
          <w:rFonts w:ascii="Times New Roman" w:hAnsi="Times New Roman" w:cs="Times New Roman"/>
          <w:iCs/>
          <w:sz w:val="24"/>
        </w:rPr>
        <w:t>Las estrategias de conducta en el aula ayudarán no sólo a controlar la conducta de los niños, sino también a promover satisfacción y bienestar.</w:t>
      </w:r>
      <w:r>
        <w:rPr>
          <w:rFonts w:ascii="Times New Roman" w:hAnsi="Times New Roman" w:cs="Times New Roman"/>
          <w:iCs/>
          <w:sz w:val="24"/>
        </w:rPr>
        <w:t xml:space="preserve"> </w:t>
      </w:r>
      <w:r w:rsidRPr="001A58E3">
        <w:rPr>
          <w:rFonts w:ascii="Times New Roman" w:hAnsi="Times New Roman" w:cs="Times New Roman"/>
          <w:iCs/>
          <w:sz w:val="24"/>
        </w:rPr>
        <w:t>La modificación de la conducta en los niños tiene como finalidad obtener un cambio de comportamiento a través de estrategias psicológicas diseñadas especialmente para que mejoren su conducta</w:t>
      </w:r>
      <w:r w:rsidRPr="001A58E3">
        <w:rPr>
          <w:rFonts w:ascii="Times New Roman" w:hAnsi="Times New Roman" w:cs="Times New Roman"/>
          <w:sz w:val="24"/>
        </w:rPr>
        <w:t>. Estas estrategias pueden ser útiles para que los niños desarrollen todo su potencial, se adapten a los cambios y manejen la frustración.</w:t>
      </w:r>
    </w:p>
    <w:p w:rsidR="00377383" w:rsidRPr="00A32B6F" w:rsidRDefault="00377383">
      <w:pPr>
        <w:rPr>
          <w:rFonts w:ascii="Times New Roman" w:hAnsi="Times New Roman" w:cs="Times New Roman"/>
          <w:sz w:val="24"/>
        </w:rPr>
      </w:pPr>
    </w:p>
    <w:p w:rsidR="00A32B6F" w:rsidRPr="00377383" w:rsidRDefault="00A32B6F">
      <w:pPr>
        <w:rPr>
          <w:rFonts w:ascii="Times New Roman" w:hAnsi="Times New Roman" w:cs="Times New Roman"/>
          <w:i/>
          <w:sz w:val="24"/>
        </w:rPr>
      </w:pPr>
      <w:r w:rsidRPr="00377383">
        <w:rPr>
          <w:rFonts w:ascii="Times New Roman" w:hAnsi="Times New Roman" w:cs="Times New Roman"/>
          <w:i/>
          <w:sz w:val="24"/>
        </w:rPr>
        <w:t xml:space="preserve">Propuesta de mejora sustentada en el diagnóstico y el programa de aprendizaje claves </w:t>
      </w:r>
    </w:p>
    <w:p w:rsidR="00377383" w:rsidRDefault="00211293">
      <w:pPr>
        <w:rPr>
          <w:rFonts w:ascii="Times New Roman" w:hAnsi="Times New Roman" w:cs="Times New Roman"/>
          <w:sz w:val="24"/>
        </w:rPr>
      </w:pPr>
      <w:r>
        <w:rPr>
          <w:rFonts w:ascii="Times New Roman" w:hAnsi="Times New Roman" w:cs="Times New Roman"/>
          <w:sz w:val="24"/>
        </w:rPr>
        <w:t xml:space="preserve">Durante la jornada de practica se logró observar que algunos alumnos tienen problemas con algunas reglas y conducta dentro del aula, así como otros son más reservados, por lo que en la próxima practica he decidido desarrollar actividades donde todos puedan incluirse y trabajar en equipo y algunas estrategias para lograr controlar el grupo y que los niños logren enfocarse en el trabajo y así lograr los aprendizajes esperados. </w:t>
      </w:r>
    </w:p>
    <w:p w:rsidR="00377383" w:rsidRDefault="00377383">
      <w:pPr>
        <w:rPr>
          <w:rFonts w:ascii="Times New Roman" w:hAnsi="Times New Roman" w:cs="Times New Roman"/>
          <w:sz w:val="24"/>
        </w:rPr>
      </w:pPr>
      <w:bookmarkStart w:id="0" w:name="_GoBack"/>
      <w:bookmarkEnd w:id="0"/>
    </w:p>
    <w:p w:rsidR="00377383" w:rsidRPr="00A32B6F" w:rsidRDefault="00377383">
      <w:pPr>
        <w:rPr>
          <w:rFonts w:ascii="Times New Roman" w:hAnsi="Times New Roman" w:cs="Times New Roman"/>
          <w:sz w:val="24"/>
        </w:rPr>
      </w:pPr>
    </w:p>
    <w:sectPr w:rsidR="00377383" w:rsidRPr="00A32B6F" w:rsidSect="001A58E3">
      <w:pgSz w:w="12240" w:h="15840"/>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86E76"/>
    <w:multiLevelType w:val="hybridMultilevel"/>
    <w:tmpl w:val="25D017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6CE0027"/>
    <w:multiLevelType w:val="hybridMultilevel"/>
    <w:tmpl w:val="087019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6F"/>
    <w:rsid w:val="00094C8B"/>
    <w:rsid w:val="001A58E3"/>
    <w:rsid w:val="00211293"/>
    <w:rsid w:val="00377383"/>
    <w:rsid w:val="00A32B6F"/>
    <w:rsid w:val="00D8527D"/>
    <w:rsid w:val="00FA40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EDEE0"/>
  <w15:chartTrackingRefBased/>
  <w15:docId w15:val="{CBC495E4-4F60-44DD-869D-1843F0DF4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8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608</Words>
  <Characters>3348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Paredes</dc:creator>
  <cp:keywords/>
  <dc:description/>
  <cp:lastModifiedBy>Paulina Paredes</cp:lastModifiedBy>
  <cp:revision>2</cp:revision>
  <dcterms:created xsi:type="dcterms:W3CDTF">2023-04-25T01:10:00Z</dcterms:created>
  <dcterms:modified xsi:type="dcterms:W3CDTF">2023-04-25T05:22:00Z</dcterms:modified>
</cp:coreProperties>
</file>