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906" w14:textId="5A2B78F1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GOBIERNO DEL ESTADO DE COAHUILA DE ZARAGOZA</w:t>
      </w:r>
    </w:p>
    <w:p w14:paraId="0BCD7224" w14:textId="764421FF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SECRETARIA DE EDUCACI</w:t>
      </w:r>
      <w:r w:rsidR="00770DFE" w:rsidRPr="00FE4DF9">
        <w:rPr>
          <w:rFonts w:ascii="Times New Roman" w:hAnsi="Times New Roman" w:cs="Times New Roman"/>
          <w:b/>
          <w:sz w:val="24"/>
          <w:szCs w:val="16"/>
        </w:rPr>
        <w:t>Ó</w:t>
      </w:r>
      <w:r w:rsidRPr="00FE4DF9">
        <w:rPr>
          <w:rFonts w:ascii="Times New Roman" w:hAnsi="Times New Roman" w:cs="Times New Roman"/>
          <w:b/>
          <w:sz w:val="24"/>
          <w:szCs w:val="16"/>
        </w:rPr>
        <w:t xml:space="preserve">N </w:t>
      </w:r>
    </w:p>
    <w:p w14:paraId="63A08314" w14:textId="77777777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 xml:space="preserve">ESCUELA NORMAL DE EDUCACIÓN PREESCOLAR </w:t>
      </w:r>
    </w:p>
    <w:p w14:paraId="409EFB57" w14:textId="2C546955" w:rsidR="00020ED8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DF9">
        <w:rPr>
          <w:rFonts w:ascii="Times New Roman" w:hAnsi="Times New Roman" w:cs="Times New Roman"/>
          <w:noProof/>
          <w:sz w:val="18"/>
          <w:szCs w:val="18"/>
          <w:lang w:eastAsia="es-MX"/>
        </w:rPr>
        <w:drawing>
          <wp:inline distT="0" distB="0" distL="0" distR="0" wp14:anchorId="010C1348" wp14:editId="2DB68B34">
            <wp:extent cx="1419225" cy="1990725"/>
            <wp:effectExtent l="0" t="0" r="952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1304" cy="202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79C83" w14:textId="59CDAEBE" w:rsidR="00DB01EC" w:rsidRPr="003F1193" w:rsidRDefault="003F1193" w:rsidP="003F1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Evidencia Unidad ll</w:t>
      </w:r>
    </w:p>
    <w:p w14:paraId="23CD5FC6" w14:textId="4B50C26B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  <w:b/>
          <w:szCs w:val="14"/>
        </w:rPr>
        <w:t xml:space="preserve">PRESENTADO POR: </w:t>
      </w:r>
    </w:p>
    <w:p w14:paraId="743F5F1B" w14:textId="4C670746" w:rsidR="00F4099F" w:rsidRPr="00690FAB" w:rsidRDefault="001C55A4" w:rsidP="001B2FE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0FAB">
        <w:rPr>
          <w:rFonts w:ascii="Times New Roman" w:hAnsi="Times New Roman" w:cs="Times New Roman"/>
          <w:bCs/>
          <w:sz w:val="24"/>
          <w:szCs w:val="24"/>
        </w:rPr>
        <w:t xml:space="preserve">Angela </w:t>
      </w:r>
      <w:proofErr w:type="spellStart"/>
      <w:r w:rsidRPr="00690FAB">
        <w:rPr>
          <w:rFonts w:ascii="Times New Roman" w:hAnsi="Times New Roman" w:cs="Times New Roman"/>
          <w:bCs/>
          <w:sz w:val="24"/>
          <w:szCs w:val="24"/>
        </w:rPr>
        <w:t>Gpe</w:t>
      </w:r>
      <w:proofErr w:type="spellEnd"/>
      <w:r w:rsidRPr="00690FAB">
        <w:rPr>
          <w:rFonts w:ascii="Times New Roman" w:hAnsi="Times New Roman" w:cs="Times New Roman"/>
          <w:bCs/>
          <w:sz w:val="24"/>
          <w:szCs w:val="24"/>
        </w:rPr>
        <w:t xml:space="preserve"> López Acosta </w:t>
      </w:r>
    </w:p>
    <w:p w14:paraId="62422754" w14:textId="7D87DB83" w:rsidR="00020ED8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16"/>
        </w:rPr>
      </w:pPr>
      <w:r w:rsidRPr="00FE4DF9">
        <w:rPr>
          <w:rFonts w:ascii="Times New Roman" w:hAnsi="Times New Roman" w:cs="Times New Roman"/>
          <w:b/>
          <w:bCs/>
          <w:szCs w:val="16"/>
        </w:rPr>
        <w:t xml:space="preserve">MAESTRO DEL CURSO: </w:t>
      </w:r>
    </w:p>
    <w:p w14:paraId="5FFD39A2" w14:textId="04630BF6" w:rsidR="001B2FED" w:rsidRPr="00FE4DF9" w:rsidRDefault="00FE4DF9" w:rsidP="001B2FED">
      <w:pPr>
        <w:spacing w:after="0" w:line="360" w:lineRule="auto"/>
        <w:jc w:val="center"/>
        <w:rPr>
          <w:rFonts w:ascii="Times New Roman" w:hAnsi="Times New Roman" w:cs="Times New Roman"/>
          <w:szCs w:val="16"/>
        </w:rPr>
      </w:pPr>
      <w:r w:rsidRPr="00FE4DF9">
        <w:rPr>
          <w:rFonts w:ascii="Times New Roman" w:hAnsi="Times New Roman" w:cs="Times New Roman"/>
          <w:szCs w:val="16"/>
        </w:rPr>
        <w:t>MARÍA TERESA CERDA OROCIO</w:t>
      </w:r>
    </w:p>
    <w:p w14:paraId="659DF26C" w14:textId="77777777" w:rsidR="00F4099F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16"/>
        </w:rPr>
      </w:pPr>
    </w:p>
    <w:p w14:paraId="1EEBA672" w14:textId="3F70085C" w:rsidR="00020ED8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  <w:b/>
          <w:szCs w:val="14"/>
        </w:rPr>
        <w:t>COMPETENCIA PROFESIONAL:</w:t>
      </w:r>
    </w:p>
    <w:p w14:paraId="47FD8B09" w14:textId="4CF4C108" w:rsidR="00070357" w:rsidRPr="00FE4DF9" w:rsidRDefault="00FE4DF9" w:rsidP="001B2FE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</w:rPr>
        <w:t xml:space="preserve">VALORA Y APLICA LA INVESTIGACIÓN EDUCATIVA COMO PROCESO COMPLEJO, CONTINUO Y CRÍTICO QUE PERMITE RECONOCER LOS PROCESOS DE DESARROLLO Y APRENDIZAJE, ASÍ COMO LA REALIDAD SOCIOCULTURAL DE </w:t>
      </w:r>
      <w:proofErr w:type="gramStart"/>
      <w:r w:rsidRPr="00FE4DF9">
        <w:rPr>
          <w:rFonts w:ascii="Times New Roman" w:hAnsi="Times New Roman" w:cs="Times New Roman"/>
        </w:rPr>
        <w:t>LAS NIÑAS Y LOS NIÑOS</w:t>
      </w:r>
      <w:proofErr w:type="gramEnd"/>
      <w:r w:rsidRPr="00FE4DF9">
        <w:rPr>
          <w:rFonts w:ascii="Times New Roman" w:hAnsi="Times New Roman" w:cs="Times New Roman"/>
        </w:rPr>
        <w:t xml:space="preserve"> DE PREESCOLAR, PARA HACER UNA INTERVENCIÓN PERTINENTE EN SITUACIONES EDUCATIVAS DIVERSAS, Y APORTAR EXPERIENCIAS Y REFLEXIONES AL CAMPO DE LA EDUCACIÓN PREESCOLAR</w:t>
      </w:r>
    </w:p>
    <w:p w14:paraId="14F30D45" w14:textId="28C7549A" w:rsidR="00F4099F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A45BA63" w14:textId="55658DDE" w:rsidR="00020ED8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</w:t>
      </w:r>
      <w:r w:rsidR="00020ED8" w:rsidRPr="008B6A98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14:paraId="340052B1" w14:textId="77777777" w:rsidR="001B2FED" w:rsidRPr="008B6A98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01553AFF" w14:textId="3E574713" w:rsidR="00020ED8" w:rsidRPr="008B6A98" w:rsidRDefault="00020ED8" w:rsidP="00070357">
      <w:pPr>
        <w:spacing w:after="0" w:line="360" w:lineRule="auto"/>
        <w:ind w:firstLine="0"/>
        <w:rPr>
          <w:rFonts w:ascii="Times New Roman" w:hAnsi="Times New Roman" w:cs="Times New Roman"/>
          <w:b/>
          <w:szCs w:val="14"/>
        </w:rPr>
      </w:pPr>
      <w:r w:rsidRPr="008B6A98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="001B2FED" w:rsidRPr="008B6A98">
        <w:rPr>
          <w:rFonts w:ascii="Times New Roman" w:hAnsi="Times New Roman" w:cs="Times New Roman"/>
          <w:b/>
          <w:szCs w:val="14"/>
        </w:rPr>
        <w:t xml:space="preserve">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  </w:t>
      </w:r>
      <w:r w:rsidR="00070357">
        <w:rPr>
          <w:rFonts w:ascii="Times New Roman" w:hAnsi="Times New Roman" w:cs="Times New Roman"/>
          <w:b/>
          <w:szCs w:val="14"/>
        </w:rPr>
        <w:t xml:space="preserve">        </w:t>
      </w:r>
      <w:r w:rsidR="00FE4DF9">
        <w:rPr>
          <w:rFonts w:ascii="Times New Roman" w:hAnsi="Times New Roman" w:cs="Times New Roman"/>
          <w:b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="00070357">
        <w:rPr>
          <w:rFonts w:ascii="Times New Roman" w:hAnsi="Times New Roman" w:cs="Times New Roman"/>
          <w:b/>
          <w:szCs w:val="14"/>
        </w:rPr>
        <w:t xml:space="preserve">        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</w:t>
      </w:r>
      <w:r w:rsidR="00FE4DF9">
        <w:rPr>
          <w:rFonts w:ascii="Times New Roman" w:hAnsi="Times New Roman" w:cs="Times New Roman"/>
          <w:b/>
          <w:szCs w:val="14"/>
        </w:rPr>
        <w:t>JUNIO</w:t>
      </w:r>
      <w:r w:rsidR="00070357">
        <w:rPr>
          <w:rFonts w:ascii="Times New Roman" w:hAnsi="Times New Roman" w:cs="Times New Roman"/>
          <w:b/>
          <w:szCs w:val="14"/>
        </w:rPr>
        <w:t xml:space="preserve"> 2023</w:t>
      </w:r>
    </w:p>
    <w:p w14:paraId="462382B3" w14:textId="77777777" w:rsidR="001B361C" w:rsidRDefault="001B361C" w:rsidP="001B361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44B488" w14:textId="77777777" w:rsidR="00FE4DF9" w:rsidRDefault="001B361C" w:rsidP="00FE4DF9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14:paraId="24FF893E" w14:textId="72DE7821" w:rsidR="0039397E" w:rsidRPr="00C76B87" w:rsidRDefault="00121E4C" w:rsidP="00FE4D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1E4C">
        <w:rPr>
          <w:rFonts w:ascii="Times New Roman" w:hAnsi="Times New Roman" w:cs="Times New Roman"/>
          <w:bCs/>
          <w:sz w:val="28"/>
          <w:szCs w:val="24"/>
        </w:rPr>
        <w:t xml:space="preserve">En la siguiente tabla, se presentan los rasgos </w:t>
      </w:r>
      <w:r w:rsidR="00C76B87" w:rsidRPr="00121E4C">
        <w:rPr>
          <w:rFonts w:ascii="Times New Roman" w:hAnsi="Times New Roman" w:cs="Times New Roman"/>
          <w:bCs/>
          <w:sz w:val="28"/>
          <w:szCs w:val="24"/>
        </w:rPr>
        <w:t>más</w:t>
      </w:r>
      <w:r w:rsidRPr="00121E4C">
        <w:rPr>
          <w:rFonts w:ascii="Times New Roman" w:hAnsi="Times New Roman" w:cs="Times New Roman"/>
          <w:bCs/>
          <w:sz w:val="28"/>
          <w:szCs w:val="24"/>
        </w:rPr>
        <w:t xml:space="preserve"> significativos e importantes de cada teoría</w:t>
      </w:r>
      <w:r w:rsidR="00C76B87">
        <w:rPr>
          <w:rFonts w:ascii="Times New Roman" w:hAnsi="Times New Roman" w:cs="Times New Roman"/>
          <w:bCs/>
          <w:sz w:val="28"/>
          <w:szCs w:val="24"/>
        </w:rPr>
        <w:t>, incluyendo los Aprendizajes clave y la Nueva Escuela Mexicana.</w:t>
      </w:r>
      <w:r w:rsidR="00C76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B87" w:rsidRPr="00C76B87">
        <w:rPr>
          <w:rFonts w:ascii="Times New Roman" w:hAnsi="Times New Roman" w:cs="Times New Roman"/>
          <w:sz w:val="28"/>
          <w:szCs w:val="28"/>
        </w:rPr>
        <w:t xml:space="preserve">El fin de esta es comparar </w:t>
      </w:r>
      <w:r w:rsidR="002446C9">
        <w:rPr>
          <w:rFonts w:ascii="Times New Roman" w:hAnsi="Times New Roman" w:cs="Times New Roman"/>
          <w:sz w:val="28"/>
          <w:szCs w:val="28"/>
        </w:rPr>
        <w:t xml:space="preserve">las características de cada </w:t>
      </w:r>
      <w:r w:rsidR="00EE18CE">
        <w:rPr>
          <w:rFonts w:ascii="Times New Roman" w:hAnsi="Times New Roman" w:cs="Times New Roman"/>
          <w:sz w:val="28"/>
          <w:szCs w:val="28"/>
        </w:rPr>
        <w:t xml:space="preserve">tema a abordar, cada una tiene tanto sus ventajas y sus desventajas. </w:t>
      </w:r>
      <w:r w:rsidR="00352C1F">
        <w:rPr>
          <w:rFonts w:ascii="Times New Roman" w:hAnsi="Times New Roman" w:cs="Times New Roman"/>
          <w:sz w:val="28"/>
          <w:szCs w:val="28"/>
        </w:rPr>
        <w:t xml:space="preserve">Se podría decir que estas cumplirán con un buen objetivo </w:t>
      </w:r>
      <w:r w:rsidR="0066183B">
        <w:rPr>
          <w:rFonts w:ascii="Times New Roman" w:hAnsi="Times New Roman" w:cs="Times New Roman"/>
          <w:sz w:val="28"/>
          <w:szCs w:val="28"/>
        </w:rPr>
        <w:t xml:space="preserve">adecuándose correctamente cada una en su área o campo o también se podría rescatar los puntos </w:t>
      </w:r>
      <w:r w:rsidR="00F748FB">
        <w:rPr>
          <w:rFonts w:ascii="Times New Roman" w:hAnsi="Times New Roman" w:cs="Times New Roman"/>
          <w:sz w:val="28"/>
          <w:szCs w:val="28"/>
        </w:rPr>
        <w:t>más</w:t>
      </w:r>
      <w:r w:rsidR="00AC43B5">
        <w:rPr>
          <w:rFonts w:ascii="Times New Roman" w:hAnsi="Times New Roman" w:cs="Times New Roman"/>
          <w:sz w:val="28"/>
          <w:szCs w:val="28"/>
        </w:rPr>
        <w:t xml:space="preserve"> beneficios tanto para los alumnos como para los docentes </w:t>
      </w:r>
      <w:r w:rsidR="00F748FB">
        <w:rPr>
          <w:rFonts w:ascii="Times New Roman" w:hAnsi="Times New Roman" w:cs="Times New Roman"/>
          <w:sz w:val="28"/>
          <w:szCs w:val="28"/>
        </w:rPr>
        <w:t xml:space="preserve">y que estos se complementen para una mejor educación. </w:t>
      </w:r>
    </w:p>
    <w:p w14:paraId="68F81000" w14:textId="0BE88FA0" w:rsidR="00FE4DF9" w:rsidRPr="0039397E" w:rsidRDefault="00FE4DF9" w:rsidP="0039397E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Cuadro Comparativo</w:t>
      </w:r>
    </w:p>
    <w:tbl>
      <w:tblPr>
        <w:tblStyle w:val="Tablaconcuadrcula"/>
        <w:tblW w:w="18423" w:type="dxa"/>
        <w:tblLook w:val="04A0" w:firstRow="1" w:lastRow="0" w:firstColumn="1" w:lastColumn="0" w:noHBand="0" w:noVBand="1"/>
      </w:tblPr>
      <w:tblGrid>
        <w:gridCol w:w="2547"/>
        <w:gridCol w:w="4394"/>
        <w:gridCol w:w="3686"/>
        <w:gridCol w:w="3543"/>
        <w:gridCol w:w="4253"/>
      </w:tblGrid>
      <w:tr w:rsidR="00FE4DF9" w:rsidRPr="00CB32AE" w14:paraId="2817EC60" w14:textId="4930DF54" w:rsidTr="008912D6">
        <w:trPr>
          <w:trHeight w:val="1127"/>
        </w:trPr>
        <w:tc>
          <w:tcPr>
            <w:tcW w:w="2547" w:type="dxa"/>
          </w:tcPr>
          <w:p w14:paraId="42E383FE" w14:textId="77777777" w:rsidR="00FE4DF9" w:rsidRPr="00CB32AE" w:rsidRDefault="00FE4DF9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A24273" w14:textId="77777777" w:rsidR="00CB32AE" w:rsidRDefault="00CB32AE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B7679" w14:textId="6B9F202D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Escuela Francesa </w:t>
            </w:r>
          </w:p>
        </w:tc>
        <w:tc>
          <w:tcPr>
            <w:tcW w:w="3686" w:type="dxa"/>
          </w:tcPr>
          <w:p w14:paraId="5A2CC595" w14:textId="77777777" w:rsidR="00CB32AE" w:rsidRDefault="00CB32AE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CD992" w14:textId="35DC2965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Escuela Latinoamericana </w:t>
            </w:r>
          </w:p>
        </w:tc>
        <w:tc>
          <w:tcPr>
            <w:tcW w:w="3543" w:type="dxa"/>
          </w:tcPr>
          <w:p w14:paraId="0572BF71" w14:textId="77777777" w:rsidR="00CB32AE" w:rsidRDefault="00CB32AE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3992B" w14:textId="02A4C052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Aprendizajes </w:t>
            </w:r>
            <w:r w:rsidR="00F11766"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4253" w:type="dxa"/>
          </w:tcPr>
          <w:p w14:paraId="5A5C7116" w14:textId="77777777" w:rsidR="00CB32AE" w:rsidRDefault="00CB32AE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47CDE" w14:textId="1E2707A1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Nueva Escuela Mexicana </w:t>
            </w:r>
          </w:p>
        </w:tc>
      </w:tr>
      <w:tr w:rsidR="00FE4DF9" w:rsidRPr="00CB32AE" w14:paraId="7EE1C661" w14:textId="28674B4F" w:rsidTr="008912D6">
        <w:trPr>
          <w:trHeight w:val="548"/>
        </w:trPr>
        <w:tc>
          <w:tcPr>
            <w:tcW w:w="2547" w:type="dxa"/>
          </w:tcPr>
          <w:p w14:paraId="5F7574AE" w14:textId="77777777" w:rsidR="00FE4DF9" w:rsidRPr="00CB32AE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32C83" w14:textId="77777777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es?</w:t>
            </w:r>
          </w:p>
          <w:p w14:paraId="0204F860" w14:textId="0FAFC47D" w:rsidR="006C7EFD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B7139C" w14:textId="79C074A1" w:rsidR="00FE4DF9" w:rsidRPr="00CB32AE" w:rsidRDefault="00C51DC6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e caracteriza por su énfasis en la rigurosidad, precisión y elegancia en la formulación y resolución de problemas matemáticos</w:t>
            </w: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BB2CF5" w14:textId="77777777" w:rsidR="00FE4DF9" w:rsidRPr="00CB32AE" w:rsidRDefault="00FE4DF9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C284" w14:textId="77777777" w:rsidR="00FE4DF9" w:rsidRPr="00CB32AE" w:rsidRDefault="00FE4DF9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2C68" w14:textId="77777777" w:rsidR="00FE4DF9" w:rsidRPr="00CB32AE" w:rsidRDefault="00FE4DF9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E947BB" w14:textId="6A0AF42B" w:rsidR="00FE4DF9" w:rsidRPr="00CB32AE" w:rsidRDefault="00671E9A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u enfoque en la aplicación de las matemáticas para resolver problemas concretos y relevantes para la región, como los relacionados con la economía, la física, la biología, entre otros</w:t>
            </w:r>
          </w:p>
        </w:tc>
        <w:tc>
          <w:tcPr>
            <w:tcW w:w="3543" w:type="dxa"/>
          </w:tcPr>
          <w:p w14:paraId="2D71B963" w14:textId="76193FD0" w:rsidR="00FE4DF9" w:rsidRPr="00CB32AE" w:rsidRDefault="008A770B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usca promover un enfoque integral de la educación, donde se considere el desarrollo cognitivo, emocional, social y ético de los estudiantes.</w:t>
            </w:r>
          </w:p>
        </w:tc>
        <w:tc>
          <w:tcPr>
            <w:tcW w:w="4253" w:type="dxa"/>
          </w:tcPr>
          <w:p w14:paraId="1DC0D684" w14:textId="6F136DDE" w:rsidR="00FE4DF9" w:rsidRPr="00CB32AE" w:rsidRDefault="00C2498B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usca superar el enfoque tradicional centrado en la memorización y promover una comprensión profunda y significativa de los conceptos matemáticos, con el objetivo de desarrollar habilidades matemáticas sólidas y aplicables en situaciones reales.</w:t>
            </w:r>
            <w:r w:rsidR="009D048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D0484" w:rsidRPr="009D0484">
              <w:rPr>
                <w:rFonts w:ascii="Times New Roman" w:hAnsi="Times New Roman" w:cs="Times New Roman"/>
                <w:sz w:val="24"/>
                <w:szCs w:val="24"/>
              </w:rPr>
              <w:t>s la implementación de la nueva política educativa nacional por parte del Estado mexicano</w:t>
            </w:r>
          </w:p>
        </w:tc>
      </w:tr>
      <w:tr w:rsidR="00FE4DF9" w:rsidRPr="00CB32AE" w14:paraId="310ED3FD" w14:textId="09F23E01" w:rsidTr="008912D6">
        <w:trPr>
          <w:trHeight w:val="548"/>
        </w:trPr>
        <w:tc>
          <w:tcPr>
            <w:tcW w:w="2547" w:type="dxa"/>
          </w:tcPr>
          <w:p w14:paraId="75A18CDD" w14:textId="77777777" w:rsidR="00FE4DF9" w:rsidRPr="00CB32AE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9F3B4" w14:textId="1EF1FC1D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Ventajas </w:t>
            </w:r>
          </w:p>
        </w:tc>
        <w:tc>
          <w:tcPr>
            <w:tcW w:w="4394" w:type="dxa"/>
          </w:tcPr>
          <w:p w14:paraId="005CA21C" w14:textId="0367D49B" w:rsidR="00FE4DF9" w:rsidRDefault="00CB32AE" w:rsidP="00CB32A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B32AE">
              <w:rPr>
                <w:rFonts w:ascii="Times New Roman" w:hAnsi="Times New Roman" w:cs="Times New Roman"/>
                <w:sz w:val="24"/>
                <w:szCs w:val="24"/>
              </w:rPr>
              <w:t>nfoque riguroso en la formulación y resolución de problemas matemáticos</w:t>
            </w:r>
            <w:r w:rsidR="00DA2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2320D" w14:textId="5638DE7B" w:rsidR="00DA2EA7" w:rsidRDefault="00DA2EA7" w:rsidP="00CB32A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A2EA7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uentra</w:t>
            </w:r>
            <w:r w:rsidRPr="00DA2EA7">
              <w:rPr>
                <w:rFonts w:ascii="Times New Roman" w:hAnsi="Times New Roman" w:cs="Times New Roman"/>
                <w:sz w:val="24"/>
                <w:szCs w:val="24"/>
              </w:rPr>
              <w:t xml:space="preserve"> soluciones claras, concisas y estéticamente atractivas, </w:t>
            </w:r>
            <w:r w:rsidRPr="00DA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 que facilita la comprensión y el aprendizaje de los conceptos.</w:t>
            </w:r>
          </w:p>
          <w:p w14:paraId="7B854185" w14:textId="3358E775" w:rsidR="00FE4DF9" w:rsidRPr="00511F58" w:rsidRDefault="00283F7F" w:rsidP="00511F5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83F7F">
              <w:rPr>
                <w:rFonts w:ascii="Times New Roman" w:hAnsi="Times New Roman" w:cs="Times New Roman"/>
                <w:sz w:val="24"/>
                <w:szCs w:val="24"/>
              </w:rPr>
              <w:t>a escuela francesa ha influido en la manera en que se enseñan las matemáticas en diferentes partes del mund</w:t>
            </w:r>
            <w:r w:rsidR="00511F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6DE701A7" w14:textId="77777777" w:rsidR="00FE4DF9" w:rsidRPr="00CB32AE" w:rsidRDefault="00FE4DF9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9F0B9E" w14:textId="77777777" w:rsidR="00FE4DF9" w:rsidRDefault="007A7CAC" w:rsidP="0056020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Aplicación practica </w:t>
            </w:r>
          </w:p>
          <w:p w14:paraId="0C3EF70E" w14:textId="77777777" w:rsidR="007A7CAC" w:rsidRDefault="00360E07" w:rsidP="0056020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Aborda los desafíos específicos de la región </w:t>
            </w:r>
          </w:p>
          <w:p w14:paraId="343C42A2" w14:textId="77777777" w:rsidR="00A40669" w:rsidRDefault="00A40669" w:rsidP="0056020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1D6531">
              <w:rPr>
                <w:rFonts w:ascii="Times New Roman" w:hAnsi="Times New Roman" w:cs="Times New Roman"/>
                <w:sz w:val="24"/>
                <w:szCs w:val="24"/>
              </w:rPr>
              <w:t>muev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1D6531">
              <w:rPr>
                <w:rFonts w:ascii="Times New Roman" w:hAnsi="Times New Roman" w:cs="Times New Roman"/>
                <w:sz w:val="24"/>
                <w:szCs w:val="24"/>
              </w:rPr>
              <w:t xml:space="preserve">el intercambio de conocimientos entre diferentes campos </w:t>
            </w:r>
          </w:p>
          <w:p w14:paraId="52374586" w14:textId="468A5656" w:rsidR="00960FF2" w:rsidRPr="0056020B" w:rsidRDefault="00960FF2" w:rsidP="0056020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Promueve la inclusión y valora la diversidad de enfoques</w:t>
            </w:r>
            <w:r w:rsidR="001F7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64F0E3D0" w14:textId="77777777" w:rsidR="00FE4DF9" w:rsidRDefault="00BF635D" w:rsidP="00E74406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 competencias para el desarrollo de cada niño</w:t>
            </w:r>
          </w:p>
          <w:p w14:paraId="3962644E" w14:textId="77777777" w:rsidR="00BF635D" w:rsidRDefault="001F26D1" w:rsidP="00E74406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centra en las necesidades de cada individuo</w:t>
            </w:r>
          </w:p>
          <w:p w14:paraId="2D730836" w14:textId="2B406E0D" w:rsidR="001F26D1" w:rsidRPr="00E74406" w:rsidRDefault="001F26D1" w:rsidP="00E74406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Promueve el uso </w:t>
            </w:r>
            <w:r w:rsidR="00CB788B">
              <w:rPr>
                <w:rFonts w:ascii="Times New Roman" w:hAnsi="Times New Roman" w:cs="Times New Roman"/>
                <w:sz w:val="24"/>
                <w:szCs w:val="24"/>
              </w:rPr>
              <w:t xml:space="preserve">de la innovación </w:t>
            </w:r>
          </w:p>
        </w:tc>
        <w:tc>
          <w:tcPr>
            <w:tcW w:w="4253" w:type="dxa"/>
          </w:tcPr>
          <w:p w14:paraId="3ED12F24" w14:textId="77777777" w:rsidR="00FE4DF9" w:rsidRDefault="0085203D" w:rsidP="0085203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Transformación social</w:t>
            </w:r>
          </w:p>
          <w:p w14:paraId="3AF69C78" w14:textId="44005A09" w:rsidR="00E0413B" w:rsidRPr="00E0413B" w:rsidRDefault="00E0413B" w:rsidP="00E0413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0413B">
              <w:rPr>
                <w:rFonts w:ascii="Times New Roman" w:hAnsi="Times New Roman" w:cs="Times New Roman"/>
                <w:sz w:val="24"/>
                <w:szCs w:val="24"/>
              </w:rPr>
              <w:t xml:space="preserve">apacidades para lograr el conocimiento necesario en métodos y avance </w:t>
            </w:r>
          </w:p>
          <w:p w14:paraId="6F392837" w14:textId="77777777" w:rsidR="003B27EF" w:rsidRDefault="00E0413B" w:rsidP="003B27EF">
            <w:pPr>
              <w:pStyle w:val="Prrafodelist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13B">
              <w:rPr>
                <w:rFonts w:ascii="Times New Roman" w:hAnsi="Times New Roman" w:cs="Times New Roman"/>
                <w:sz w:val="24"/>
                <w:szCs w:val="24"/>
              </w:rPr>
              <w:t>tecnológico para lograr el aprendizaje permanente</w:t>
            </w:r>
          </w:p>
          <w:p w14:paraId="2D415ABF" w14:textId="1A7D2031" w:rsidR="003B27EF" w:rsidRPr="003B27EF" w:rsidRDefault="003B27EF" w:rsidP="003B27EF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Vinculación con la cultura mexicana </w:t>
            </w:r>
          </w:p>
        </w:tc>
      </w:tr>
      <w:tr w:rsidR="00FE4DF9" w:rsidRPr="00CB32AE" w14:paraId="3BF4AC8B" w14:textId="3F431592" w:rsidTr="008912D6">
        <w:trPr>
          <w:trHeight w:val="548"/>
        </w:trPr>
        <w:tc>
          <w:tcPr>
            <w:tcW w:w="2547" w:type="dxa"/>
          </w:tcPr>
          <w:p w14:paraId="68D7AFF3" w14:textId="77777777" w:rsidR="00FE4DF9" w:rsidRPr="00CB32AE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643D0" w14:textId="5A9DD8CF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Desventajas </w:t>
            </w:r>
          </w:p>
        </w:tc>
        <w:tc>
          <w:tcPr>
            <w:tcW w:w="4394" w:type="dxa"/>
          </w:tcPr>
          <w:p w14:paraId="33CC0D4A" w14:textId="46C279BA" w:rsidR="00FE4DF9" w:rsidRDefault="005B25FA" w:rsidP="00316726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B25FA">
              <w:rPr>
                <w:rFonts w:ascii="Times New Roman" w:hAnsi="Times New Roman" w:cs="Times New Roman"/>
                <w:sz w:val="24"/>
                <w:szCs w:val="24"/>
              </w:rPr>
              <w:t>n enfoque excesivamente formalista</w:t>
            </w:r>
          </w:p>
          <w:p w14:paraId="6F8BAAFC" w14:textId="31C8B552" w:rsidR="005B25FA" w:rsidRDefault="008F6D75" w:rsidP="00316726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F6D75">
              <w:rPr>
                <w:rFonts w:ascii="Times New Roman" w:hAnsi="Times New Roman" w:cs="Times New Roman"/>
                <w:sz w:val="24"/>
                <w:szCs w:val="24"/>
              </w:rPr>
              <w:t>enos énfasis en la intuición y en la visualización de los conceptos matemáticos</w:t>
            </w:r>
          </w:p>
          <w:p w14:paraId="3B3B80E1" w14:textId="77777777" w:rsidR="00FE4DF9" w:rsidRDefault="008F6D75" w:rsidP="004E1328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mayoría de las veces esta se encuentra en Frances</w:t>
            </w:r>
            <w:r w:rsidR="004E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A2DB25" w14:textId="4D9CA0EF" w:rsidR="005B4034" w:rsidRPr="005B4034" w:rsidRDefault="005B4034" w:rsidP="005B40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4034">
              <w:rPr>
                <w:rFonts w:ascii="Times New Roman" w:hAnsi="Times New Roman" w:cs="Times New Roman"/>
                <w:sz w:val="24"/>
                <w:szCs w:val="24"/>
              </w:rPr>
              <w:t>o cuenta con un</w:t>
            </w:r>
          </w:p>
          <w:p w14:paraId="01BDC66E" w14:textId="77777777" w:rsidR="005B4034" w:rsidRPr="005B4034" w:rsidRDefault="005B4034" w:rsidP="005B4034">
            <w:pPr>
              <w:pStyle w:val="Prrafodelista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4">
              <w:rPr>
                <w:rFonts w:ascii="Times New Roman" w:hAnsi="Times New Roman" w:cs="Times New Roman"/>
                <w:sz w:val="24"/>
                <w:szCs w:val="24"/>
              </w:rPr>
              <w:t>acervo tan fuerte como para lidiar con la discusión</w:t>
            </w:r>
          </w:p>
          <w:p w14:paraId="43D45A87" w14:textId="68720EF9" w:rsidR="005B4034" w:rsidRPr="004E1328" w:rsidRDefault="005B4034" w:rsidP="005B4034">
            <w:pPr>
              <w:pStyle w:val="Prrafodelist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4">
              <w:rPr>
                <w:rFonts w:ascii="Times New Roman" w:hAnsi="Times New Roman" w:cs="Times New Roman"/>
                <w:sz w:val="24"/>
                <w:szCs w:val="24"/>
              </w:rPr>
              <w:t>de la didáctica</w:t>
            </w:r>
          </w:p>
        </w:tc>
        <w:tc>
          <w:tcPr>
            <w:tcW w:w="3686" w:type="dxa"/>
          </w:tcPr>
          <w:p w14:paraId="111E08D5" w14:textId="77777777" w:rsidR="00FE4DF9" w:rsidRDefault="005B3369" w:rsidP="0095217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veces existen limitaciones en recursos educativos </w:t>
            </w:r>
          </w:p>
          <w:p w14:paraId="44A1D053" w14:textId="612BBFAB" w:rsidR="00FF3249" w:rsidRPr="00FF3249" w:rsidRDefault="00E0236F" w:rsidP="00FF324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que los contenidos no estén adecuados a las necesidades</w:t>
            </w:r>
          </w:p>
        </w:tc>
        <w:tc>
          <w:tcPr>
            <w:tcW w:w="3543" w:type="dxa"/>
          </w:tcPr>
          <w:p w14:paraId="52B4590F" w14:textId="77777777" w:rsidR="00FE4DF9" w:rsidRDefault="00CB788B" w:rsidP="00CB788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Falta de recurso o capacitación de los docentes </w:t>
            </w:r>
          </w:p>
          <w:p w14:paraId="0EC1CD7B" w14:textId="559E95E2" w:rsidR="00067B4F" w:rsidRPr="008912D6" w:rsidRDefault="00067B4F" w:rsidP="008912D6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Sobrecarga de contenido</w:t>
            </w:r>
          </w:p>
        </w:tc>
        <w:tc>
          <w:tcPr>
            <w:tcW w:w="4253" w:type="dxa"/>
          </w:tcPr>
          <w:p w14:paraId="09B46CFB" w14:textId="77777777" w:rsidR="00FE4DF9" w:rsidRDefault="009C0E98" w:rsidP="0023460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Seguimientos muy rigurosos </w:t>
            </w:r>
          </w:p>
          <w:p w14:paraId="0B9F671F" w14:textId="7B858FCB" w:rsidR="009C0E98" w:rsidRPr="00234607" w:rsidRDefault="0048068A" w:rsidP="0023460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Resistencia a algún tipo de cambio</w:t>
            </w:r>
          </w:p>
        </w:tc>
      </w:tr>
      <w:tr w:rsidR="00FE4DF9" w:rsidRPr="00CB32AE" w14:paraId="48A927E2" w14:textId="7D43C502" w:rsidTr="008912D6">
        <w:trPr>
          <w:trHeight w:val="548"/>
        </w:trPr>
        <w:tc>
          <w:tcPr>
            <w:tcW w:w="2547" w:type="dxa"/>
          </w:tcPr>
          <w:p w14:paraId="6D046FC3" w14:textId="77777777" w:rsidR="00FE4DF9" w:rsidRPr="00CB32AE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C5841" w14:textId="673C2646" w:rsidR="00FE4DF9" w:rsidRPr="00CB32AE" w:rsidRDefault="00CA4036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Enfoque</w:t>
            </w:r>
            <w:r w:rsidR="006C7EFD"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matemátic</w:t>
            </w: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</w:p>
        </w:tc>
        <w:tc>
          <w:tcPr>
            <w:tcW w:w="4394" w:type="dxa"/>
          </w:tcPr>
          <w:p w14:paraId="3DBD1CEE" w14:textId="1057D96E" w:rsidR="00FE4DF9" w:rsidRPr="00CB32AE" w:rsidRDefault="008D3CEC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enfoca en el análisis </w:t>
            </w:r>
          </w:p>
          <w:p w14:paraId="17E2A316" w14:textId="77777777" w:rsidR="00FE4DF9" w:rsidRPr="00CB32AE" w:rsidRDefault="00FE4DF9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974500" w14:textId="7E818444" w:rsidR="00FE4DF9" w:rsidRPr="00CB32AE" w:rsidRDefault="005B6393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pragmático</w:t>
            </w:r>
          </w:p>
        </w:tc>
        <w:tc>
          <w:tcPr>
            <w:tcW w:w="3543" w:type="dxa"/>
          </w:tcPr>
          <w:p w14:paraId="023F122E" w14:textId="6B2AC058" w:rsidR="00FE4DF9" w:rsidRPr="00CB32AE" w:rsidRDefault="00E12D55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Desarrollar competencias </w:t>
            </w:r>
          </w:p>
        </w:tc>
        <w:tc>
          <w:tcPr>
            <w:tcW w:w="4253" w:type="dxa"/>
          </w:tcPr>
          <w:p w14:paraId="2BE9D923" w14:textId="62933524" w:rsidR="00FE4DF9" w:rsidRPr="00CB32AE" w:rsidRDefault="0000459B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Desarrollo de competencias matemáticas </w:t>
            </w:r>
          </w:p>
        </w:tc>
      </w:tr>
      <w:tr w:rsidR="00FE4DF9" w:rsidRPr="00CB32AE" w14:paraId="5283DC8B" w14:textId="453BCD7C" w:rsidTr="008912D6">
        <w:trPr>
          <w:trHeight w:val="548"/>
        </w:trPr>
        <w:tc>
          <w:tcPr>
            <w:tcW w:w="2547" w:type="dxa"/>
          </w:tcPr>
          <w:p w14:paraId="286B9E6F" w14:textId="77777777" w:rsidR="00FE4DF9" w:rsidRPr="00CB32AE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EC674" w14:textId="7831DB56" w:rsidR="00FE4DF9" w:rsidRPr="00CB32AE" w:rsidRDefault="006C7EFD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Propósito </w:t>
            </w:r>
          </w:p>
        </w:tc>
        <w:tc>
          <w:tcPr>
            <w:tcW w:w="4394" w:type="dxa"/>
          </w:tcPr>
          <w:p w14:paraId="1E601AD9" w14:textId="7D632523" w:rsidR="00FE4DF9" w:rsidRPr="00CB32AE" w:rsidRDefault="00942215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Avanzar </w:t>
            </w:r>
            <w:r w:rsidR="009175F5" w:rsidRPr="009175F5">
              <w:rPr>
                <w:rFonts w:ascii="Times New Roman" w:hAnsi="Times New Roman" w:cs="Times New Roman"/>
                <w:sz w:val="24"/>
                <w:szCs w:val="24"/>
              </w:rPr>
              <w:t>en el desarrollo y comprensión de las matemáticas.</w:t>
            </w:r>
          </w:p>
        </w:tc>
        <w:tc>
          <w:tcPr>
            <w:tcW w:w="3686" w:type="dxa"/>
          </w:tcPr>
          <w:p w14:paraId="67F2ADFA" w14:textId="6D70D724" w:rsidR="00FE4DF9" w:rsidRPr="00CB32AE" w:rsidRDefault="00880F54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Promover el desarrollo de las matemáticas y fomentar la enseñanza </w:t>
            </w:r>
          </w:p>
        </w:tc>
        <w:tc>
          <w:tcPr>
            <w:tcW w:w="3543" w:type="dxa"/>
          </w:tcPr>
          <w:p w14:paraId="64094408" w14:textId="12259BCE" w:rsidR="00FE4DF9" w:rsidRPr="00CB32AE" w:rsidRDefault="00C83FC7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Desarrollar </w:t>
            </w:r>
            <w:r w:rsidR="002C1BA8" w:rsidRPr="002C1BA8">
              <w:rPr>
                <w:rFonts w:ascii="Times New Roman" w:hAnsi="Times New Roman" w:cs="Times New Roman"/>
                <w:sz w:val="24"/>
                <w:szCs w:val="24"/>
              </w:rPr>
              <w:t>habilidades y pensamiento crítico para su aplicación en situaciones reales.</w:t>
            </w:r>
          </w:p>
        </w:tc>
        <w:tc>
          <w:tcPr>
            <w:tcW w:w="4253" w:type="dxa"/>
          </w:tcPr>
          <w:p w14:paraId="2246E99D" w14:textId="3925EA5E" w:rsidR="00FE4DF9" w:rsidRPr="00CB32AE" w:rsidRDefault="0005665A" w:rsidP="00FE4D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A">
              <w:rPr>
                <w:rFonts w:ascii="Times New Roman" w:hAnsi="Times New Roman" w:cs="Times New Roman"/>
                <w:sz w:val="24"/>
                <w:szCs w:val="24"/>
              </w:rPr>
              <w:t>Promover una educación inclusiva, equitativa y de calidad, que forme ciudadanos críticos, creativos y comprometidos con la sociedad.</w:t>
            </w:r>
          </w:p>
        </w:tc>
      </w:tr>
      <w:tr w:rsidR="004436E8" w:rsidRPr="00CB32AE" w14:paraId="07BA7705" w14:textId="157CDE2A" w:rsidTr="008912D6">
        <w:trPr>
          <w:trHeight w:val="548"/>
        </w:trPr>
        <w:tc>
          <w:tcPr>
            <w:tcW w:w="2547" w:type="dxa"/>
          </w:tcPr>
          <w:p w14:paraId="4D64679A" w14:textId="77777777" w:rsidR="004436E8" w:rsidRPr="00CB32AE" w:rsidRDefault="004436E8" w:rsidP="004436E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E6A044" w14:textId="1D005527" w:rsidR="004436E8" w:rsidRPr="00CB32AE" w:rsidRDefault="004436E8" w:rsidP="004436E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Teorías </w:t>
            </w:r>
          </w:p>
        </w:tc>
        <w:tc>
          <w:tcPr>
            <w:tcW w:w="4394" w:type="dxa"/>
          </w:tcPr>
          <w:p w14:paraId="7D9F4404" w14:textId="7293D24D" w:rsidR="004436E8" w:rsidRPr="00CB32AE" w:rsidRDefault="00AD039A" w:rsidP="00443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cuanto a compararla con la Escuela mexicana, las dos buscan ser un enfoque riguroso o demasiado formal, lo cual puede llegar a ser difícil de comprender y se pierda su propósito. </w:t>
            </w:r>
          </w:p>
        </w:tc>
        <w:tc>
          <w:tcPr>
            <w:tcW w:w="3686" w:type="dxa"/>
          </w:tcPr>
          <w:p w14:paraId="62013C45" w14:textId="573628E7" w:rsidR="004436E8" w:rsidRPr="00CB32AE" w:rsidRDefault="004436E8" w:rsidP="00443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 asemeja en los aprendizajes clave, ya que las dos buscan desafíos de acuerdo con cada individuo y no uno en generarla. En pocas palabras estos se adaptan a las necesidades dependiendo del alumno</w:t>
            </w:r>
          </w:p>
        </w:tc>
        <w:tc>
          <w:tcPr>
            <w:tcW w:w="3543" w:type="dxa"/>
          </w:tcPr>
          <w:p w14:paraId="647215C8" w14:textId="396C7CFB" w:rsidR="004436E8" w:rsidRPr="00CB32AE" w:rsidRDefault="004436E8" w:rsidP="00443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 asemeja en los aprendizajes clave, ya que las dos buscan desafíos de acuerdo con cada individuo y no uno en generarla. En pocas palabras estos se adaptan a las necesidades dependiendo del alumno</w:t>
            </w:r>
          </w:p>
        </w:tc>
        <w:tc>
          <w:tcPr>
            <w:tcW w:w="4253" w:type="dxa"/>
          </w:tcPr>
          <w:p w14:paraId="7263B896" w14:textId="5ABF34AF" w:rsidR="004436E8" w:rsidRPr="00CB32AE" w:rsidRDefault="00AD039A" w:rsidP="00443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cuanto a compararla con la Escuela mexicana, las dos buscan ser un enfoque riguroso o demasiado formal, lo cual puede llegar a ser difícil de comprender y se pierda su propósito.</w:t>
            </w:r>
          </w:p>
        </w:tc>
      </w:tr>
    </w:tbl>
    <w:p w14:paraId="723ADB09" w14:textId="77777777" w:rsidR="00061A03" w:rsidRDefault="00061A03" w:rsidP="00B024F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34D2A" w14:textId="77777777" w:rsidR="00061A03" w:rsidRDefault="00061A03" w:rsidP="00B024F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C99DD" w14:textId="56F1CBC6" w:rsidR="00770DFE" w:rsidRDefault="00770DFE" w:rsidP="00B024F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Conclusiones</w:t>
      </w:r>
    </w:p>
    <w:p w14:paraId="10ACB847" w14:textId="4F5A4FA4" w:rsidR="00F748FB" w:rsidRDefault="008B50E4" w:rsidP="001B36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Podríamos destacar </w:t>
      </w:r>
      <w:r w:rsidR="009D54C7">
        <w:rPr>
          <w:rFonts w:ascii="Times New Roman" w:hAnsi="Times New Roman" w:cs="Times New Roman"/>
          <w:sz w:val="28"/>
          <w:szCs w:val="28"/>
        </w:rPr>
        <w:t xml:space="preserve">los puntos mas importantes o ventajas de cada </w:t>
      </w:r>
      <w:r w:rsidR="00C3676F">
        <w:rPr>
          <w:rFonts w:ascii="Times New Roman" w:hAnsi="Times New Roman" w:cs="Times New Roman"/>
          <w:sz w:val="28"/>
          <w:szCs w:val="28"/>
        </w:rPr>
        <w:t xml:space="preserve">tema y reunirlos para un beneficio fijo, ya que si nos vamos por solo uno este </w:t>
      </w:r>
      <w:r w:rsidR="00C85BE7">
        <w:rPr>
          <w:rFonts w:ascii="Times New Roman" w:hAnsi="Times New Roman" w:cs="Times New Roman"/>
          <w:sz w:val="28"/>
          <w:szCs w:val="28"/>
        </w:rPr>
        <w:t xml:space="preserve">también cuenta con desventajas. Sus enfoques </w:t>
      </w:r>
      <w:r w:rsidR="00195BB9">
        <w:rPr>
          <w:rFonts w:ascii="Times New Roman" w:hAnsi="Times New Roman" w:cs="Times New Roman"/>
          <w:sz w:val="28"/>
          <w:szCs w:val="28"/>
        </w:rPr>
        <w:t xml:space="preserve">están destinados en diferentes tipos de aprendizaje, por lo tanto, cada uno puede ser adaptado para ciertos sectores en especifico y cumplir una función que tal vez en esa área si se cumpla y en alguna otra no sea así. Por lo tanto, considero que al momento de poner en práctica algún punto, se </w:t>
      </w:r>
      <w:r w:rsidR="0086387F">
        <w:rPr>
          <w:rFonts w:ascii="Times New Roman" w:hAnsi="Times New Roman" w:cs="Times New Roman"/>
          <w:sz w:val="28"/>
          <w:szCs w:val="28"/>
        </w:rPr>
        <w:t>tome en cuenta</w:t>
      </w:r>
      <w:r w:rsidR="00195BB9">
        <w:rPr>
          <w:rFonts w:ascii="Times New Roman" w:hAnsi="Times New Roman" w:cs="Times New Roman"/>
          <w:sz w:val="28"/>
          <w:szCs w:val="28"/>
        </w:rPr>
        <w:t xml:space="preserve"> el entrono en el que se empleara y </w:t>
      </w:r>
      <w:r w:rsidR="008E0E2C">
        <w:rPr>
          <w:rFonts w:ascii="Times New Roman" w:hAnsi="Times New Roman" w:cs="Times New Roman"/>
          <w:sz w:val="28"/>
          <w:szCs w:val="28"/>
        </w:rPr>
        <w:t xml:space="preserve">esta cumpla su objetivo. </w:t>
      </w:r>
    </w:p>
    <w:p w14:paraId="2448F044" w14:textId="77777777" w:rsidR="00420DF6" w:rsidRPr="00F748FB" w:rsidRDefault="00420DF6" w:rsidP="001B36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242C6C2" w14:textId="6A10CFBD" w:rsidR="00F4099F" w:rsidRPr="008B6A98" w:rsidRDefault="00F4099F" w:rsidP="008852E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t>Referencias</w:t>
      </w:r>
    </w:p>
    <w:p w14:paraId="07D9E0AE" w14:textId="31F01D24" w:rsidR="00DB01EC" w:rsidRPr="008D5B29" w:rsidRDefault="003F19C4" w:rsidP="00DB01EC">
      <w:pPr>
        <w:spacing w:after="160" w:line="259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universidad </w:t>
      </w:r>
      <w:r w:rsidR="00547128">
        <w:rPr>
          <w:rFonts w:ascii="Times New Roman" w:eastAsia="Times New Roman" w:hAnsi="Times New Roman" w:cs="Times New Roman"/>
          <w:sz w:val="24"/>
          <w:szCs w:val="24"/>
        </w:rPr>
        <w:t xml:space="preserve">en internet </w:t>
      </w:r>
      <w:r w:rsidR="0068650B">
        <w:rPr>
          <w:rFonts w:ascii="Times New Roman" w:eastAsia="Times New Roman" w:hAnsi="Times New Roman" w:cs="Times New Roman"/>
          <w:sz w:val="24"/>
          <w:szCs w:val="24"/>
        </w:rPr>
        <w:t>(2019, septiembre)</w:t>
      </w:r>
      <w:r w:rsidR="005E2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2D23" w:rsidRPr="008D5B29">
        <w:rPr>
          <w:rFonts w:ascii="Times New Roman" w:eastAsia="Times New Roman" w:hAnsi="Times New Roman" w:cs="Times New Roman"/>
          <w:i/>
          <w:iCs/>
          <w:sz w:val="24"/>
          <w:szCs w:val="24"/>
        </w:rPr>
        <w:t>La Nueva Escuela Mexicana: qué es y cuáles son sus características más importantes</w:t>
      </w:r>
    </w:p>
    <w:p w14:paraId="01B276CE" w14:textId="77777777" w:rsidR="00CE6408" w:rsidRPr="008D5B29" w:rsidRDefault="00D615FF" w:rsidP="00CE6408">
      <w:pPr>
        <w:spacing w:after="160" w:line="259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5FF">
        <w:rPr>
          <w:rFonts w:ascii="Times New Roman" w:eastAsia="Times New Roman" w:hAnsi="Times New Roman" w:cs="Times New Roman"/>
          <w:sz w:val="24"/>
          <w:szCs w:val="24"/>
        </w:rPr>
        <w:t>Subsecretaría Educación Media Superior</w:t>
      </w:r>
      <w:r w:rsidR="00601383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  <w:r w:rsidR="00CE64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6408" w:rsidRPr="008D5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Nueva Escuela Mexicana: </w:t>
      </w:r>
    </w:p>
    <w:p w14:paraId="146E7D49" w14:textId="368477E1" w:rsidR="00D615FF" w:rsidRPr="008D5B29" w:rsidRDefault="00CE6408" w:rsidP="00CE6408">
      <w:pPr>
        <w:spacing w:after="160" w:line="259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B29">
        <w:rPr>
          <w:rFonts w:ascii="Times New Roman" w:eastAsia="Times New Roman" w:hAnsi="Times New Roman" w:cs="Times New Roman"/>
          <w:i/>
          <w:iCs/>
          <w:sz w:val="24"/>
          <w:szCs w:val="24"/>
        </w:rPr>
        <w:t>principios y orientaciones pedagógicas</w:t>
      </w:r>
    </w:p>
    <w:p w14:paraId="15999F42" w14:textId="77777777" w:rsidR="00DF24A2" w:rsidRPr="00DA183F" w:rsidRDefault="00A7679B" w:rsidP="00DF24A2">
      <w:pPr>
        <w:spacing w:after="160" w:line="259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Barros. J</w:t>
      </w:r>
      <w:r w:rsidR="00E076B3">
        <w:rPr>
          <w:rFonts w:ascii="Times New Roman" w:eastAsia="Times New Roman" w:hAnsi="Times New Roman" w:cs="Times New Roman"/>
          <w:sz w:val="24"/>
          <w:szCs w:val="24"/>
        </w:rPr>
        <w:t>. F. (2008)</w:t>
      </w:r>
      <w:r w:rsidR="0010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E9F" w:rsidRPr="00100E9F">
        <w:rPr>
          <w:rFonts w:ascii="Times New Roman" w:eastAsia="Times New Roman" w:hAnsi="Times New Roman" w:cs="Times New Roman"/>
          <w:sz w:val="24"/>
          <w:szCs w:val="24"/>
        </w:rPr>
        <w:t>ENSEÑANZA DE LAS CIENCIAS DESDE UNA MIRADA DE LA DIDÁCTICA DE LA ESCUELA FRANCESA</w:t>
      </w:r>
      <w:r w:rsidR="00DF2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24A2" w:rsidRPr="00DA18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DIDÁCTICA DE LA ESCUELA </w:t>
      </w:r>
    </w:p>
    <w:p w14:paraId="347989E0" w14:textId="288A1F38" w:rsidR="008D5B29" w:rsidRPr="00DA183F" w:rsidRDefault="00DF24A2" w:rsidP="00DF24A2">
      <w:pPr>
        <w:spacing w:after="160" w:line="259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183F">
        <w:rPr>
          <w:rFonts w:ascii="Times New Roman" w:eastAsia="Times New Roman" w:hAnsi="Times New Roman" w:cs="Times New Roman"/>
          <w:i/>
          <w:iCs/>
          <w:sz w:val="24"/>
          <w:szCs w:val="24"/>
        </w:rPr>
        <w:t>FRANCESA</w:t>
      </w:r>
      <w:r w:rsidR="00DA183F" w:rsidRPr="00DA183F">
        <w:rPr>
          <w:rFonts w:ascii="Times New Roman" w:eastAsia="Times New Roman" w:hAnsi="Times New Roman" w:cs="Times New Roman"/>
          <w:i/>
          <w:iCs/>
          <w:sz w:val="24"/>
          <w:szCs w:val="24"/>
        </w:rPr>
        <w:t>, 61.</w:t>
      </w:r>
    </w:p>
    <w:p w14:paraId="298909CD" w14:textId="77777777" w:rsidR="003F19C4" w:rsidRDefault="003F19C4" w:rsidP="00DB01EC">
      <w:pPr>
        <w:spacing w:after="160" w:line="259" w:lineRule="auto"/>
        <w:ind w:firstLine="0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highlight w:val="yellow"/>
        </w:rPr>
      </w:pPr>
    </w:p>
    <w:p w14:paraId="6CA5B9F8" w14:textId="77777777" w:rsidR="003F19C4" w:rsidRDefault="003F19C4" w:rsidP="00DB01EC">
      <w:pPr>
        <w:spacing w:after="160" w:line="259" w:lineRule="auto"/>
        <w:ind w:firstLine="0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highlight w:val="yellow"/>
        </w:rPr>
      </w:pPr>
    </w:p>
    <w:p w14:paraId="1D941488" w14:textId="77777777" w:rsidR="003F19C4" w:rsidRDefault="003F19C4" w:rsidP="00DB01EC">
      <w:pPr>
        <w:spacing w:after="160" w:line="259" w:lineRule="auto"/>
        <w:ind w:firstLine="0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highlight w:val="yellow"/>
        </w:rPr>
      </w:pPr>
    </w:p>
    <w:p w14:paraId="40EB5C15" w14:textId="29167FF5" w:rsidR="00F4099F" w:rsidRPr="008B6A98" w:rsidRDefault="00F4099F" w:rsidP="00DB01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FD9DB15" w14:textId="11CBA6AA" w:rsidR="0034272F" w:rsidRPr="008B6A98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0037D63F" w14:textId="501A208D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A98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 w:rsidRPr="008B6A98">
        <w:rPr>
          <w:rFonts w:ascii="Times New Roman" w:hAnsi="Times New Roman" w:cs="Times New Roman"/>
          <w:sz w:val="24"/>
          <w:szCs w:val="24"/>
        </w:rPr>
        <w:t>e</w:t>
      </w:r>
      <w:r w:rsidRPr="008B6A98">
        <w:rPr>
          <w:rFonts w:ascii="Times New Roman" w:hAnsi="Times New Roman" w:cs="Times New Roman"/>
          <w:sz w:val="24"/>
          <w:szCs w:val="24"/>
        </w:rPr>
        <w:t xml:space="preserve">valuar </w:t>
      </w:r>
      <w:r w:rsidR="00070357">
        <w:rPr>
          <w:rFonts w:ascii="Times New Roman" w:hAnsi="Times New Roman" w:cs="Times New Roman"/>
          <w:sz w:val="24"/>
          <w:szCs w:val="24"/>
        </w:rPr>
        <w:t>artículo</w:t>
      </w:r>
    </w:p>
    <w:tbl>
      <w:tblPr>
        <w:tblStyle w:val="Tablaconcuadrcula"/>
        <w:tblW w:w="4961" w:type="pct"/>
        <w:tblLayout w:type="fixed"/>
        <w:tblLook w:val="04A0" w:firstRow="1" w:lastRow="0" w:firstColumn="1" w:lastColumn="0" w:noHBand="0" w:noVBand="1"/>
      </w:tblPr>
      <w:tblGrid>
        <w:gridCol w:w="3216"/>
        <w:gridCol w:w="3242"/>
        <w:gridCol w:w="2829"/>
        <w:gridCol w:w="1882"/>
        <w:gridCol w:w="1749"/>
        <w:gridCol w:w="1819"/>
        <w:gridCol w:w="1700"/>
        <w:gridCol w:w="2127"/>
      </w:tblGrid>
      <w:tr w:rsidR="001B361C" w:rsidRPr="008B6A98" w14:paraId="18D8C039" w14:textId="77777777" w:rsidTr="00144E51">
        <w:trPr>
          <w:trHeight w:val="2468"/>
        </w:trPr>
        <w:tc>
          <w:tcPr>
            <w:tcW w:w="1739" w:type="pct"/>
            <w:gridSpan w:val="2"/>
          </w:tcPr>
          <w:p w14:paraId="1A45C14E" w14:textId="0A36ED72" w:rsidR="00061AB4" w:rsidRPr="000C7DD7" w:rsidRDefault="00061AB4" w:rsidP="00070357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0C7DD7">
              <w:rPr>
                <w:rFonts w:ascii="Times New Roman" w:hAnsi="Times New Roman" w:cs="Times New Roman"/>
              </w:rPr>
              <w:t xml:space="preserve">Valora y aplica la investigación educativa como proceso complejo, continuo y crítico que permite reconocer los procesos de desarrollo y aprendizaje, así como la realidad sociocultural de </w:t>
            </w:r>
            <w:proofErr w:type="gramStart"/>
            <w:r w:rsidRPr="000C7DD7">
              <w:rPr>
                <w:rFonts w:ascii="Times New Roman" w:hAnsi="Times New Roman" w:cs="Times New Roman"/>
              </w:rPr>
              <w:t>las niñas y los niños</w:t>
            </w:r>
            <w:proofErr w:type="gramEnd"/>
            <w:r w:rsidRPr="000C7DD7">
              <w:rPr>
                <w:rFonts w:ascii="Times New Roman" w:hAnsi="Times New Roman" w:cs="Times New Roman"/>
              </w:rPr>
              <w:t xml:space="preserve"> de preescolar, para hacer una intervención pertinente en situaciones educativas diversas, y aportar experiencias y reflexiones al campo de la educación preescolar.</w:t>
            </w:r>
          </w:p>
        </w:tc>
        <w:tc>
          <w:tcPr>
            <w:tcW w:w="3261" w:type="pct"/>
            <w:gridSpan w:val="6"/>
          </w:tcPr>
          <w:p w14:paraId="66746429" w14:textId="69919EA6" w:rsidR="00FE4DF9" w:rsidRDefault="00061AB4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>Realiza un cuadro comparativo, que permit</w:t>
            </w:r>
            <w:r w:rsidR="00FE4D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      </w:r>
            <w:r w:rsidR="00144E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14:paraId="253261A5" w14:textId="3AE629CA" w:rsidR="00061AB4" w:rsidRPr="008B6A98" w:rsidRDefault="00144E51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44E51" w:rsidRPr="008B6A98" w14:paraId="6B9EBDCE" w14:textId="77777777" w:rsidTr="00144E51">
        <w:trPr>
          <w:trHeight w:val="862"/>
        </w:trPr>
        <w:tc>
          <w:tcPr>
            <w:tcW w:w="866" w:type="pct"/>
          </w:tcPr>
          <w:p w14:paraId="4E5316E9" w14:textId="79B2794F" w:rsidR="00061AB4" w:rsidRPr="000C7DD7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/>
                <w:bCs/>
              </w:rPr>
              <w:t>Elementos para evaluar</w:t>
            </w:r>
          </w:p>
        </w:tc>
        <w:tc>
          <w:tcPr>
            <w:tcW w:w="1635" w:type="pct"/>
            <w:gridSpan w:val="2"/>
          </w:tcPr>
          <w:p w14:paraId="32A7E0F8" w14:textId="3FCFFD94" w:rsidR="00061AB4" w:rsidRPr="000C7DD7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</w:tc>
        <w:tc>
          <w:tcPr>
            <w:tcW w:w="507" w:type="pct"/>
            <w:vAlign w:val="center"/>
          </w:tcPr>
          <w:p w14:paraId="09B1D0AD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64A2B811" w14:textId="4B72DA7C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Suficiente</w:t>
            </w:r>
          </w:p>
        </w:tc>
        <w:tc>
          <w:tcPr>
            <w:tcW w:w="471" w:type="pct"/>
            <w:vAlign w:val="center"/>
          </w:tcPr>
          <w:p w14:paraId="036E8E06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517C52B2" w14:textId="194D2244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</w:t>
            </w:r>
          </w:p>
        </w:tc>
        <w:tc>
          <w:tcPr>
            <w:tcW w:w="490" w:type="pct"/>
            <w:vAlign w:val="center"/>
          </w:tcPr>
          <w:p w14:paraId="09DD4B5E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14:paraId="297D4D6F" w14:textId="74B0B62B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Bien</w:t>
            </w:r>
          </w:p>
        </w:tc>
        <w:tc>
          <w:tcPr>
            <w:tcW w:w="458" w:type="pct"/>
            <w:vAlign w:val="center"/>
          </w:tcPr>
          <w:p w14:paraId="60FAB1D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47105BD6" w14:textId="1034AA68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Muybien</w:t>
            </w:r>
            <w:proofErr w:type="spellEnd"/>
          </w:p>
        </w:tc>
        <w:tc>
          <w:tcPr>
            <w:tcW w:w="573" w:type="pct"/>
            <w:vAlign w:val="center"/>
          </w:tcPr>
          <w:p w14:paraId="25F1C68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14:paraId="59A009A4" w14:textId="70B33D1F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Excelente</w:t>
            </w:r>
          </w:p>
        </w:tc>
      </w:tr>
      <w:tr w:rsidR="00144E51" w:rsidRPr="008B6A98" w14:paraId="6C136302" w14:textId="77777777" w:rsidTr="00144E51">
        <w:trPr>
          <w:trHeight w:val="862"/>
        </w:trPr>
        <w:tc>
          <w:tcPr>
            <w:tcW w:w="866" w:type="pct"/>
          </w:tcPr>
          <w:p w14:paraId="0C43F259" w14:textId="001E8CD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 xml:space="preserve">El trabajo cumple con todos los elementos que debe incluirse en </w:t>
            </w:r>
            <w:r w:rsidR="001B361C">
              <w:rPr>
                <w:rFonts w:ascii="Times New Roman" w:eastAsia="Times New Roman" w:hAnsi="Times New Roman" w:cs="Times New Roman"/>
              </w:rPr>
              <w:t>un escrito</w:t>
            </w:r>
          </w:p>
        </w:tc>
        <w:tc>
          <w:tcPr>
            <w:tcW w:w="1635" w:type="pct"/>
            <w:gridSpan w:val="2"/>
            <w:vAlign w:val="center"/>
          </w:tcPr>
          <w:p w14:paraId="3556BC2F" w14:textId="77777777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Cs/>
              </w:rPr>
              <w:t>Contiene la estructura completa sin omitir componentes</w:t>
            </w:r>
          </w:p>
          <w:p w14:paraId="3D86F5CF" w14:textId="02DB6648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7" w:type="pct"/>
            <w:vAlign w:val="center"/>
          </w:tcPr>
          <w:p w14:paraId="25B50857" w14:textId="15E431A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1" w:type="pct"/>
            <w:vAlign w:val="center"/>
          </w:tcPr>
          <w:p w14:paraId="2D0DBA70" w14:textId="6E50FCD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0" w:type="pct"/>
            <w:vAlign w:val="center"/>
          </w:tcPr>
          <w:p w14:paraId="02B62372" w14:textId="340016DA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8" w:type="pct"/>
            <w:vAlign w:val="center"/>
          </w:tcPr>
          <w:p w14:paraId="207A8E34" w14:textId="027967C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3" w:type="pct"/>
            <w:vAlign w:val="center"/>
          </w:tcPr>
          <w:p w14:paraId="18AE26CE" w14:textId="1E94E46F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4E51" w:rsidRPr="008B6A98" w14:paraId="001E2CC8" w14:textId="77777777" w:rsidTr="00144E51">
        <w:trPr>
          <w:trHeight w:val="862"/>
        </w:trPr>
        <w:tc>
          <w:tcPr>
            <w:tcW w:w="866" w:type="pct"/>
          </w:tcPr>
          <w:p w14:paraId="4333DC7C" w14:textId="070AA50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Objetivo y problemática</w:t>
            </w:r>
          </w:p>
        </w:tc>
        <w:tc>
          <w:tcPr>
            <w:tcW w:w="1635" w:type="pct"/>
            <w:gridSpan w:val="2"/>
            <w:vAlign w:val="center"/>
          </w:tcPr>
          <w:p w14:paraId="3BDE1B10" w14:textId="23D0F35E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hAnsi="Times New Roman" w:cs="Times New Roman"/>
              </w:rPr>
              <w:t>La introducción presenta de manera clara y precisa el objetivo del texto, el problema que se aborda o el punto de partida del documento, así como la descripción de</w:t>
            </w:r>
            <w:r w:rsidR="001B361C">
              <w:rPr>
                <w:rFonts w:ascii="Times New Roman" w:hAnsi="Times New Roman" w:cs="Times New Roman"/>
              </w:rPr>
              <w:t>l contenido del documento.</w:t>
            </w:r>
          </w:p>
        </w:tc>
        <w:tc>
          <w:tcPr>
            <w:tcW w:w="507" w:type="pct"/>
            <w:vAlign w:val="center"/>
          </w:tcPr>
          <w:p w14:paraId="379E659A" w14:textId="068E710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1" w:type="pct"/>
            <w:vAlign w:val="center"/>
          </w:tcPr>
          <w:p w14:paraId="52AC95A4" w14:textId="219283BE" w:rsidR="00061AB4" w:rsidRPr="008B6A98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0" w:type="pct"/>
            <w:vAlign w:val="center"/>
          </w:tcPr>
          <w:p w14:paraId="41F5A678" w14:textId="0CD4DFF7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8" w:type="pct"/>
            <w:vAlign w:val="center"/>
          </w:tcPr>
          <w:p w14:paraId="08002708" w14:textId="5DA0CA0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3" w:type="pct"/>
            <w:vAlign w:val="center"/>
          </w:tcPr>
          <w:p w14:paraId="08E624CB" w14:textId="510C3E5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4E51" w:rsidRPr="008B6A98" w14:paraId="74890867" w14:textId="77777777" w:rsidTr="00144E51">
        <w:trPr>
          <w:trHeight w:val="862"/>
        </w:trPr>
        <w:tc>
          <w:tcPr>
            <w:tcW w:w="866" w:type="pct"/>
          </w:tcPr>
          <w:p w14:paraId="088EC23B" w14:textId="6B25B36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Contenido</w:t>
            </w:r>
          </w:p>
        </w:tc>
        <w:tc>
          <w:tcPr>
            <w:tcW w:w="1635" w:type="pct"/>
            <w:gridSpan w:val="2"/>
            <w:vAlign w:val="center"/>
          </w:tcPr>
          <w:p w14:paraId="1834715A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el impacto de la Escuela Francesa; teoría de situaciones didácticas en la enseñanza de las matemáticas </w:t>
            </w:r>
          </w:p>
          <w:p w14:paraId="7CC79C09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 relación entre la Teoría de campos conceptuales y la Transposición didáctica </w:t>
            </w:r>
          </w:p>
          <w:p w14:paraId="7DD90B8D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matemática como problema de comunicación </w:t>
            </w:r>
          </w:p>
          <w:p w14:paraId="33CC6EBE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los límites, relaciones y diferencias entre la matemática crítica la educación matemática realista </w:t>
            </w:r>
          </w:p>
          <w:p w14:paraId="1F351FE6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didáctica de las matemáticas </w:t>
            </w:r>
          </w:p>
          <w:p w14:paraId="6EA92E9B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Menciona las diferencias entre: didáctica, educación matemática, o/y matemática educativa </w:t>
            </w:r>
          </w:p>
          <w:p w14:paraId="60F55F23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Caracteriza los obstáculos epistemológicos, ontogenéticos y didácticos que inciden en el proceso de enseñanza y aprendizaje y limitan el desarrollo del pensamiento matemático en el alumnado de preescolar. </w:t>
            </w:r>
          </w:p>
          <w:p w14:paraId="5D23BD6E" w14:textId="77777777" w:rsid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Presenta la evolución del estudio de las teorías didácticas de la matemática educativa; con la finalidad de contar con marcos explicativos en torno a la didáctica</w:t>
            </w:r>
          </w:p>
          <w:p w14:paraId="265FF4A8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Está estructurado por columnas y filas con su etiqueta que represente una idea o concepto principal.</w:t>
            </w:r>
          </w:p>
          <w:p w14:paraId="50930E69" w14:textId="7CAFA764" w:rsidR="00FE4DF9" w:rsidRP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Incluye celdas o huecos (slots), donde se vacían, distintos tipos de información (hechos, conceptos, principios, observaciones, descripciones, explicaciones, procesos o procedimientos, e incluso ilustraciones de diverso tipo</w:t>
            </w:r>
          </w:p>
        </w:tc>
        <w:tc>
          <w:tcPr>
            <w:tcW w:w="507" w:type="pct"/>
            <w:vAlign w:val="center"/>
          </w:tcPr>
          <w:p w14:paraId="67BE0C53" w14:textId="52C0FC12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1" w:type="pct"/>
            <w:vAlign w:val="center"/>
          </w:tcPr>
          <w:p w14:paraId="00EBC384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0" w:type="pct"/>
            <w:vAlign w:val="center"/>
          </w:tcPr>
          <w:p w14:paraId="6FB85FFD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8" w:type="pct"/>
            <w:vAlign w:val="center"/>
          </w:tcPr>
          <w:p w14:paraId="0F47603B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3" w:type="pct"/>
            <w:vAlign w:val="center"/>
          </w:tcPr>
          <w:p w14:paraId="40436511" w14:textId="5DC00BB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E51" w:rsidRPr="008B6A98" w14:paraId="6AC5599A" w14:textId="77777777" w:rsidTr="00144E51">
        <w:trPr>
          <w:trHeight w:val="862"/>
        </w:trPr>
        <w:tc>
          <w:tcPr>
            <w:tcW w:w="866" w:type="pct"/>
          </w:tcPr>
          <w:p w14:paraId="0798A7BB" w14:textId="620BCE5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Colaboración y trabajo en equipo</w:t>
            </w:r>
          </w:p>
        </w:tc>
        <w:tc>
          <w:tcPr>
            <w:tcW w:w="1635" w:type="pct"/>
            <w:gridSpan w:val="2"/>
          </w:tcPr>
          <w:p w14:paraId="2A7C06EF" w14:textId="77777777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Trabaja en equipo, logrando debatir ideas y/o posturas del artículo. </w:t>
            </w:r>
          </w:p>
          <w:p w14:paraId="08B47090" w14:textId="0D4EFE3C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Respeta las ideas de sus colegas </w:t>
            </w:r>
          </w:p>
          <w:p w14:paraId="241EBCC1" w14:textId="77777777" w:rsidR="000C7DD7" w:rsidRDefault="000C7DD7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Reflexiona sobre su papel docente en la construcción del pensamiento matemático en preescolar.  </w:t>
            </w:r>
          </w:p>
          <w:p w14:paraId="7D1C4A93" w14:textId="539B2A8C" w:rsidR="00FE4DF9" w:rsidRPr="001B361C" w:rsidRDefault="00FE4DF9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Cuida el aprendizaje de las matemáticas con enfoque incluyente</w:t>
            </w:r>
          </w:p>
        </w:tc>
        <w:tc>
          <w:tcPr>
            <w:tcW w:w="507" w:type="pct"/>
            <w:vAlign w:val="center"/>
          </w:tcPr>
          <w:p w14:paraId="06676636" w14:textId="349CC41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1" w:type="pct"/>
            <w:vAlign w:val="center"/>
          </w:tcPr>
          <w:p w14:paraId="47C8DEB6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0" w:type="pct"/>
            <w:vAlign w:val="center"/>
          </w:tcPr>
          <w:p w14:paraId="0014D5B2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8" w:type="pct"/>
            <w:vAlign w:val="center"/>
          </w:tcPr>
          <w:p w14:paraId="3A56BE85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3" w:type="pct"/>
            <w:vAlign w:val="center"/>
          </w:tcPr>
          <w:p w14:paraId="2CD7B847" w14:textId="77777777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F2EAAF" w14:textId="5E333BE2" w:rsidR="0034272F" w:rsidRPr="008B6A98" w:rsidRDefault="0034272F" w:rsidP="00D77064">
      <w:pPr>
        <w:spacing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4272F" w:rsidRPr="008B6A98" w:rsidSect="00FE4DF9">
          <w:pgSz w:w="20160" w:h="12240" w:orient="landscape" w:code="5"/>
          <w:pgMar w:top="720" w:right="720" w:bottom="720" w:left="720" w:header="709" w:footer="709" w:gutter="0"/>
          <w:cols w:space="708"/>
          <w:docGrid w:linePitch="360"/>
        </w:sectPr>
      </w:pPr>
    </w:p>
    <w:p w14:paraId="2A9429F5" w14:textId="77777777" w:rsidR="009D5EFF" w:rsidRPr="008B6A98" w:rsidRDefault="009D5EFF" w:rsidP="002429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D5EFF" w:rsidRPr="008B6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145"/>
    <w:multiLevelType w:val="hybridMultilevel"/>
    <w:tmpl w:val="B8426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3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775C30"/>
    <w:multiLevelType w:val="hybridMultilevel"/>
    <w:tmpl w:val="B48C0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371777">
    <w:abstractNumId w:val="4"/>
  </w:num>
  <w:num w:numId="2" w16cid:durableId="1518735002">
    <w:abstractNumId w:val="7"/>
  </w:num>
  <w:num w:numId="3" w16cid:durableId="654184425">
    <w:abstractNumId w:val="3"/>
  </w:num>
  <w:num w:numId="4" w16cid:durableId="1112163316">
    <w:abstractNumId w:val="0"/>
  </w:num>
  <w:num w:numId="5" w16cid:durableId="923758566">
    <w:abstractNumId w:val="5"/>
  </w:num>
  <w:num w:numId="6" w16cid:durableId="895624730">
    <w:abstractNumId w:val="6"/>
  </w:num>
  <w:num w:numId="7" w16cid:durableId="1488671345">
    <w:abstractNumId w:val="2"/>
  </w:num>
  <w:num w:numId="8" w16cid:durableId="649136922">
    <w:abstractNumId w:val="1"/>
  </w:num>
  <w:num w:numId="9" w16cid:durableId="1000543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0459B"/>
    <w:rsid w:val="00020ED8"/>
    <w:rsid w:val="0005665A"/>
    <w:rsid w:val="00061A03"/>
    <w:rsid w:val="00061AB4"/>
    <w:rsid w:val="00067B4F"/>
    <w:rsid w:val="00070357"/>
    <w:rsid w:val="000B5A9F"/>
    <w:rsid w:val="000C7DD7"/>
    <w:rsid w:val="00100E9F"/>
    <w:rsid w:val="00121E4C"/>
    <w:rsid w:val="00144E51"/>
    <w:rsid w:val="00195BB9"/>
    <w:rsid w:val="001B2FED"/>
    <w:rsid w:val="001B361C"/>
    <w:rsid w:val="001C55A4"/>
    <w:rsid w:val="001D3052"/>
    <w:rsid w:val="001D6531"/>
    <w:rsid w:val="001F26D1"/>
    <w:rsid w:val="001F73BC"/>
    <w:rsid w:val="00234607"/>
    <w:rsid w:val="00242926"/>
    <w:rsid w:val="002446C9"/>
    <w:rsid w:val="00253371"/>
    <w:rsid w:val="00283F7F"/>
    <w:rsid w:val="002C1BA8"/>
    <w:rsid w:val="00316726"/>
    <w:rsid w:val="0034272F"/>
    <w:rsid w:val="00352C1F"/>
    <w:rsid w:val="00360356"/>
    <w:rsid w:val="00360E07"/>
    <w:rsid w:val="0039397E"/>
    <w:rsid w:val="003B27EF"/>
    <w:rsid w:val="003F1193"/>
    <w:rsid w:val="003F19C4"/>
    <w:rsid w:val="00420DF6"/>
    <w:rsid w:val="004436E8"/>
    <w:rsid w:val="0048068A"/>
    <w:rsid w:val="004E1328"/>
    <w:rsid w:val="00511F58"/>
    <w:rsid w:val="00513D2E"/>
    <w:rsid w:val="00547128"/>
    <w:rsid w:val="0054718F"/>
    <w:rsid w:val="0056020B"/>
    <w:rsid w:val="005B25FA"/>
    <w:rsid w:val="005B3369"/>
    <w:rsid w:val="005B4034"/>
    <w:rsid w:val="005B6393"/>
    <w:rsid w:val="005E2D23"/>
    <w:rsid w:val="00601383"/>
    <w:rsid w:val="00603E18"/>
    <w:rsid w:val="00624BB9"/>
    <w:rsid w:val="0066183B"/>
    <w:rsid w:val="00671E9A"/>
    <w:rsid w:val="0068650B"/>
    <w:rsid w:val="00690FAB"/>
    <w:rsid w:val="006C7EFD"/>
    <w:rsid w:val="0074235E"/>
    <w:rsid w:val="00765822"/>
    <w:rsid w:val="00770DFE"/>
    <w:rsid w:val="00787E35"/>
    <w:rsid w:val="007A7CAC"/>
    <w:rsid w:val="007C1E54"/>
    <w:rsid w:val="007E6FED"/>
    <w:rsid w:val="0085203D"/>
    <w:rsid w:val="0086387F"/>
    <w:rsid w:val="00880F54"/>
    <w:rsid w:val="008852EC"/>
    <w:rsid w:val="008912D6"/>
    <w:rsid w:val="008A770B"/>
    <w:rsid w:val="008B50E4"/>
    <w:rsid w:val="008B5CC6"/>
    <w:rsid w:val="008B6A98"/>
    <w:rsid w:val="008D3CEC"/>
    <w:rsid w:val="008D5B29"/>
    <w:rsid w:val="008E0E2C"/>
    <w:rsid w:val="008F6D75"/>
    <w:rsid w:val="009175F5"/>
    <w:rsid w:val="00942215"/>
    <w:rsid w:val="00952173"/>
    <w:rsid w:val="00960FF2"/>
    <w:rsid w:val="009C0E98"/>
    <w:rsid w:val="009D0484"/>
    <w:rsid w:val="009D54C7"/>
    <w:rsid w:val="009D5EFF"/>
    <w:rsid w:val="009E15C8"/>
    <w:rsid w:val="00A03FCA"/>
    <w:rsid w:val="00A31523"/>
    <w:rsid w:val="00A37B6E"/>
    <w:rsid w:val="00A40669"/>
    <w:rsid w:val="00A7679B"/>
    <w:rsid w:val="00AA77F8"/>
    <w:rsid w:val="00AC43B5"/>
    <w:rsid w:val="00AD039A"/>
    <w:rsid w:val="00AE2CBB"/>
    <w:rsid w:val="00AE78DA"/>
    <w:rsid w:val="00B024FD"/>
    <w:rsid w:val="00BE3196"/>
    <w:rsid w:val="00BF635D"/>
    <w:rsid w:val="00C05832"/>
    <w:rsid w:val="00C2498B"/>
    <w:rsid w:val="00C3676F"/>
    <w:rsid w:val="00C51DC6"/>
    <w:rsid w:val="00C76B87"/>
    <w:rsid w:val="00C83FC7"/>
    <w:rsid w:val="00C85BE7"/>
    <w:rsid w:val="00CA4036"/>
    <w:rsid w:val="00CB32AE"/>
    <w:rsid w:val="00CB788B"/>
    <w:rsid w:val="00CE6408"/>
    <w:rsid w:val="00D32909"/>
    <w:rsid w:val="00D615FF"/>
    <w:rsid w:val="00D77064"/>
    <w:rsid w:val="00DA183F"/>
    <w:rsid w:val="00DA2EA7"/>
    <w:rsid w:val="00DB01EC"/>
    <w:rsid w:val="00DF24A2"/>
    <w:rsid w:val="00E0236F"/>
    <w:rsid w:val="00E0413B"/>
    <w:rsid w:val="00E076B3"/>
    <w:rsid w:val="00E12D55"/>
    <w:rsid w:val="00E74406"/>
    <w:rsid w:val="00E95C55"/>
    <w:rsid w:val="00EE18CE"/>
    <w:rsid w:val="00F11766"/>
    <w:rsid w:val="00F4099F"/>
    <w:rsid w:val="00F748FB"/>
    <w:rsid w:val="00F952CC"/>
    <w:rsid w:val="00FE4DF9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D8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A03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77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EBAA-C7EE-40E4-BB4E-B4DBE4E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1379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Angela López Acosta</cp:lastModifiedBy>
  <cp:revision>98</cp:revision>
  <dcterms:created xsi:type="dcterms:W3CDTF">2023-06-16T02:49:00Z</dcterms:created>
  <dcterms:modified xsi:type="dcterms:W3CDTF">2023-06-20T02:55:00Z</dcterms:modified>
</cp:coreProperties>
</file>