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03C6294E" w:rsidR="00DB01EC" w:rsidRPr="00A82136" w:rsidRDefault="00A82136" w:rsidP="001B2FED">
      <w:pPr>
        <w:spacing w:after="0" w:line="360" w:lineRule="auto"/>
        <w:jc w:val="center"/>
        <w:rPr>
          <w:rFonts w:ascii="Times New Roman" w:hAnsi="Times New Roman" w:cs="Times New Roman"/>
          <w:bCs/>
          <w:sz w:val="28"/>
          <w:szCs w:val="18"/>
        </w:rPr>
      </w:pPr>
      <w:r>
        <w:rPr>
          <w:rFonts w:ascii="Times New Roman" w:hAnsi="Times New Roman" w:cs="Times New Roman"/>
          <w:bCs/>
          <w:sz w:val="28"/>
          <w:szCs w:val="18"/>
        </w:rPr>
        <w:t>EVIDENCIA DE UNIDAD II</w:t>
      </w:r>
    </w:p>
    <w:p w14:paraId="23CD5FC6" w14:textId="12F04150" w:rsidR="00020ED8" w:rsidRPr="00FE4DF9" w:rsidRDefault="004B16D0" w:rsidP="001B2FED">
      <w:pPr>
        <w:spacing w:after="0" w:line="360" w:lineRule="auto"/>
        <w:jc w:val="center"/>
        <w:rPr>
          <w:rFonts w:ascii="Times New Roman" w:hAnsi="Times New Roman" w:cs="Times New Roman"/>
          <w:b/>
          <w:szCs w:val="14"/>
        </w:rPr>
      </w:pPr>
      <w:r>
        <w:rPr>
          <w:rFonts w:ascii="Times New Roman" w:hAnsi="Times New Roman" w:cs="Times New Roman"/>
          <w:b/>
          <w:szCs w:val="14"/>
        </w:rPr>
        <w:t xml:space="preserve"> </w:t>
      </w:r>
    </w:p>
    <w:p w14:paraId="743F5F1B" w14:textId="5AC5EDE9" w:rsidR="00F4099F" w:rsidRPr="00A82136" w:rsidRDefault="00A82136" w:rsidP="001B2FED">
      <w:pPr>
        <w:spacing w:after="0" w:line="360" w:lineRule="auto"/>
        <w:jc w:val="center"/>
        <w:rPr>
          <w:rFonts w:ascii="Times New Roman" w:hAnsi="Times New Roman" w:cs="Times New Roman"/>
          <w:bCs/>
          <w:szCs w:val="14"/>
        </w:rPr>
      </w:pPr>
      <w:r>
        <w:rPr>
          <w:rFonts w:ascii="Times New Roman" w:hAnsi="Times New Roman" w:cs="Times New Roman"/>
          <w:bCs/>
          <w:szCs w:val="14"/>
        </w:rPr>
        <w:t xml:space="preserve">INGRID MELISSA MONTANO HERNANDEZ  </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FE4DF9">
        <w:rPr>
          <w:rFonts w:ascii="Times New Roman" w:hAnsi="Times New Roman" w:cs="Times New Roman"/>
        </w:rPr>
        <w:t>LAS NIÑAS Y LOS NIÑOS</w:t>
      </w:r>
      <w:proofErr w:type="gramEnd"/>
      <w:r w:rsidRPr="00FE4DF9">
        <w:rPr>
          <w:rFonts w:ascii="Times New Roman" w:hAnsi="Times New Roman" w:cs="Times New Roman"/>
        </w:rPr>
        <w:t xml:space="preserve">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4B44B488" w14:textId="77777777" w:rsidR="00FE4DF9" w:rsidRDefault="001B361C" w:rsidP="00FE4DF9">
      <w:pPr>
        <w:ind w:firstLine="0"/>
        <w:jc w:val="center"/>
        <w:rPr>
          <w:rFonts w:ascii="Times New Roman" w:hAnsi="Times New Roman" w:cs="Times New Roman"/>
          <w:b/>
          <w:sz w:val="28"/>
          <w:szCs w:val="24"/>
        </w:rPr>
      </w:pPr>
      <w:r>
        <w:rPr>
          <w:rFonts w:ascii="Times New Roman" w:hAnsi="Times New Roman" w:cs="Times New Roman"/>
          <w:b/>
          <w:sz w:val="28"/>
          <w:szCs w:val="24"/>
        </w:rPr>
        <w:t>Introducción</w:t>
      </w:r>
    </w:p>
    <w:p w14:paraId="77971CD9" w14:textId="485D050A" w:rsidR="00881A25" w:rsidRDefault="00881A25" w:rsidP="00FE4DF9">
      <w:pPr>
        <w:ind w:firstLine="0"/>
        <w:jc w:val="center"/>
        <w:rPr>
          <w:rFonts w:ascii="Times New Roman" w:hAnsi="Times New Roman" w:cs="Times New Roman"/>
          <w:b/>
          <w:sz w:val="28"/>
          <w:szCs w:val="24"/>
        </w:rPr>
      </w:pPr>
      <w:r>
        <w:rPr>
          <w:rFonts w:ascii="Times New Roman" w:hAnsi="Times New Roman" w:cs="Times New Roman"/>
          <w:b/>
          <w:sz w:val="28"/>
          <w:szCs w:val="24"/>
        </w:rPr>
        <w:t>En el siguiente documento se presenta una comparativa de diversas teorías sobre el pensamiento matemático, donde será posible observar características</w:t>
      </w:r>
      <w:r w:rsidR="00DA7C77">
        <w:rPr>
          <w:rFonts w:ascii="Times New Roman" w:hAnsi="Times New Roman" w:cs="Times New Roman"/>
          <w:b/>
          <w:sz w:val="28"/>
          <w:szCs w:val="24"/>
        </w:rPr>
        <w:t>, su descripción, desventajas, desventajas, entre mas puntos importantes sobre estas.</w:t>
      </w:r>
    </w:p>
    <w:p w14:paraId="4B1F804A" w14:textId="77777777" w:rsidR="00DA7C77" w:rsidRDefault="00DA7C77" w:rsidP="00FE4DF9">
      <w:pPr>
        <w:ind w:firstLine="0"/>
        <w:jc w:val="center"/>
        <w:rPr>
          <w:rFonts w:ascii="Times New Roman" w:hAnsi="Times New Roman" w:cs="Times New Roman"/>
          <w:b/>
          <w:sz w:val="28"/>
          <w:szCs w:val="24"/>
        </w:rPr>
      </w:pPr>
    </w:p>
    <w:p w14:paraId="3C4BFF80" w14:textId="29E181FE" w:rsidR="00FE4DF9" w:rsidRPr="00FE4DF9" w:rsidRDefault="00FE4DF9" w:rsidP="00FE4DF9">
      <w:pPr>
        <w:ind w:firstLine="0"/>
        <w:jc w:val="center"/>
        <w:rPr>
          <w:rFonts w:ascii="Times New Roman" w:hAnsi="Times New Roman" w:cs="Times New Roman"/>
          <w:b/>
          <w:sz w:val="28"/>
          <w:szCs w:val="24"/>
        </w:rPr>
      </w:pPr>
      <w:r>
        <w:rPr>
          <w:rFonts w:ascii="Times New Roman" w:hAnsi="Times New Roman" w:cs="Times New Roman"/>
          <w:b/>
          <w:bCs/>
          <w:sz w:val="28"/>
          <w:szCs w:val="28"/>
        </w:rPr>
        <w:t>Cuadro Comparativo</w:t>
      </w:r>
    </w:p>
    <w:p w14:paraId="68F81000" w14:textId="0FD523AE" w:rsidR="00FE4DF9" w:rsidRDefault="00FE4DF9" w:rsidP="00FE4DF9">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3870" w:type="dxa"/>
        <w:tblLook w:val="04A0" w:firstRow="1" w:lastRow="0" w:firstColumn="1" w:lastColumn="0" w:noHBand="0" w:noVBand="1"/>
      </w:tblPr>
      <w:tblGrid>
        <w:gridCol w:w="2925"/>
        <w:gridCol w:w="3840"/>
        <w:gridCol w:w="3835"/>
        <w:gridCol w:w="3270"/>
      </w:tblGrid>
      <w:tr w:rsidR="00881A25" w:rsidRPr="003928E0" w14:paraId="2817EC60" w14:textId="4930DF54" w:rsidTr="00881A25">
        <w:trPr>
          <w:trHeight w:val="1127"/>
        </w:trPr>
        <w:tc>
          <w:tcPr>
            <w:tcW w:w="2925" w:type="dxa"/>
            <w:shd w:val="clear" w:color="auto" w:fill="FF0066"/>
          </w:tcPr>
          <w:p w14:paraId="42E383FE" w14:textId="48AB5E4C" w:rsidR="00881A25" w:rsidRPr="00E11165" w:rsidRDefault="00881A25" w:rsidP="00FE4DF9">
            <w:pPr>
              <w:ind w:firstLine="0"/>
              <w:rPr>
                <w:rFonts w:ascii="Times New Roman" w:hAnsi="Times New Roman" w:cs="Times New Roman"/>
                <w:color w:val="FFFFFF" w:themeColor="background1"/>
                <w:sz w:val="32"/>
                <w:szCs w:val="32"/>
              </w:rPr>
            </w:pPr>
          </w:p>
        </w:tc>
        <w:tc>
          <w:tcPr>
            <w:tcW w:w="3840" w:type="dxa"/>
            <w:shd w:val="clear" w:color="auto" w:fill="FF3399"/>
          </w:tcPr>
          <w:p w14:paraId="01BE7C34" w14:textId="77777777" w:rsidR="00881A25" w:rsidRPr="003928E0" w:rsidRDefault="00881A25" w:rsidP="00FE4DF9">
            <w:pPr>
              <w:ind w:firstLine="0"/>
              <w:jc w:val="center"/>
              <w:rPr>
                <w:rFonts w:ascii="Times New Roman" w:hAnsi="Times New Roman" w:cs="Times New Roman"/>
                <w:b/>
                <w:bCs/>
                <w:color w:val="FFFFFF" w:themeColor="background1"/>
                <w:sz w:val="32"/>
                <w:szCs w:val="32"/>
              </w:rPr>
            </w:pPr>
          </w:p>
          <w:p w14:paraId="2D4B7679" w14:textId="27FC0C74" w:rsidR="00881A25" w:rsidRPr="003928E0" w:rsidRDefault="00881A25" w:rsidP="00FE4DF9">
            <w:pPr>
              <w:ind w:firstLine="0"/>
              <w:jc w:val="center"/>
              <w:rPr>
                <w:rFonts w:ascii="Times New Roman" w:hAnsi="Times New Roman" w:cs="Times New Roman"/>
                <w:b/>
                <w:bCs/>
                <w:color w:val="FFFFFF" w:themeColor="background1"/>
                <w:sz w:val="32"/>
                <w:szCs w:val="32"/>
              </w:rPr>
            </w:pPr>
            <w:r w:rsidRPr="003928E0">
              <w:rPr>
                <w:rFonts w:ascii="Times New Roman" w:hAnsi="Times New Roman" w:cs="Times New Roman"/>
                <w:b/>
                <w:bCs/>
                <w:color w:val="FFFFFF" w:themeColor="background1"/>
                <w:sz w:val="32"/>
                <w:szCs w:val="32"/>
              </w:rPr>
              <w:t xml:space="preserve">Escuela latinoamericana </w:t>
            </w:r>
          </w:p>
        </w:tc>
        <w:tc>
          <w:tcPr>
            <w:tcW w:w="3835" w:type="dxa"/>
            <w:shd w:val="clear" w:color="auto" w:fill="FF3399"/>
          </w:tcPr>
          <w:p w14:paraId="5C2212DA" w14:textId="77777777" w:rsidR="00881A25" w:rsidRPr="003928E0" w:rsidRDefault="00881A25" w:rsidP="00FE4DF9">
            <w:pPr>
              <w:ind w:firstLine="0"/>
              <w:jc w:val="center"/>
              <w:rPr>
                <w:rFonts w:ascii="Times New Roman" w:hAnsi="Times New Roman" w:cs="Times New Roman"/>
                <w:b/>
                <w:bCs/>
                <w:color w:val="FFFFFF" w:themeColor="background1"/>
                <w:sz w:val="32"/>
                <w:szCs w:val="32"/>
              </w:rPr>
            </w:pPr>
          </w:p>
          <w:p w14:paraId="430CD992" w14:textId="45311EB5" w:rsidR="00881A25" w:rsidRPr="003928E0" w:rsidRDefault="00881A25" w:rsidP="00FE4DF9">
            <w:pPr>
              <w:ind w:firstLine="0"/>
              <w:jc w:val="center"/>
              <w:rPr>
                <w:rFonts w:ascii="Times New Roman" w:hAnsi="Times New Roman" w:cs="Times New Roman"/>
                <w:b/>
                <w:bCs/>
                <w:color w:val="FFFFFF" w:themeColor="background1"/>
                <w:sz w:val="32"/>
                <w:szCs w:val="32"/>
              </w:rPr>
            </w:pPr>
            <w:r w:rsidRPr="003928E0">
              <w:rPr>
                <w:rFonts w:ascii="Times New Roman" w:hAnsi="Times New Roman" w:cs="Times New Roman"/>
                <w:b/>
                <w:bCs/>
                <w:color w:val="FFFFFF" w:themeColor="background1"/>
                <w:sz w:val="32"/>
                <w:szCs w:val="32"/>
              </w:rPr>
              <w:t xml:space="preserve">Escuela Francesa </w:t>
            </w:r>
          </w:p>
        </w:tc>
        <w:tc>
          <w:tcPr>
            <w:tcW w:w="3270" w:type="dxa"/>
            <w:shd w:val="clear" w:color="auto" w:fill="FF3399"/>
          </w:tcPr>
          <w:p w14:paraId="72F47CDE" w14:textId="24F50AAE" w:rsidR="00881A25" w:rsidRPr="003928E0" w:rsidRDefault="00881A25" w:rsidP="00FE4DF9">
            <w:pPr>
              <w:ind w:firstLine="0"/>
              <w:jc w:val="center"/>
              <w:rPr>
                <w:rFonts w:ascii="Times New Roman" w:hAnsi="Times New Roman" w:cs="Times New Roman"/>
                <w:b/>
                <w:bCs/>
                <w:color w:val="FFFFFF" w:themeColor="background1"/>
                <w:sz w:val="32"/>
                <w:szCs w:val="32"/>
              </w:rPr>
            </w:pPr>
            <w:r w:rsidRPr="003928E0">
              <w:rPr>
                <w:rFonts w:ascii="Times New Roman" w:hAnsi="Times New Roman" w:cs="Times New Roman"/>
                <w:b/>
                <w:bCs/>
                <w:color w:val="FFFFFF" w:themeColor="background1"/>
                <w:sz w:val="32"/>
                <w:szCs w:val="32"/>
              </w:rPr>
              <w:br/>
              <w:t xml:space="preserve">Aprendizajes clave </w:t>
            </w:r>
          </w:p>
        </w:tc>
      </w:tr>
      <w:tr w:rsidR="00881A25" w14:paraId="7EE1C661" w14:textId="28674B4F" w:rsidTr="00881A25">
        <w:trPr>
          <w:trHeight w:val="548"/>
        </w:trPr>
        <w:tc>
          <w:tcPr>
            <w:tcW w:w="2925" w:type="dxa"/>
            <w:shd w:val="clear" w:color="auto" w:fill="FF0066"/>
          </w:tcPr>
          <w:p w14:paraId="5F7574AE"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1AE5E09F"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0204F860" w14:textId="6A1DF8FD" w:rsidR="00881A25" w:rsidRPr="00E11165" w:rsidRDefault="00881A25" w:rsidP="00FE4DF9">
            <w:pPr>
              <w:ind w:firstLine="0"/>
              <w:jc w:val="center"/>
              <w:rPr>
                <w:rFonts w:ascii="Times New Roman" w:hAnsi="Times New Roman" w:cs="Times New Roman"/>
                <w:b/>
                <w:bCs/>
                <w:color w:val="FFFFFF" w:themeColor="background1"/>
                <w:sz w:val="28"/>
                <w:szCs w:val="28"/>
              </w:rPr>
            </w:pPr>
            <w:r w:rsidRPr="00E11165">
              <w:rPr>
                <w:rFonts w:ascii="Times New Roman" w:hAnsi="Times New Roman" w:cs="Times New Roman"/>
                <w:b/>
                <w:bCs/>
                <w:color w:val="FFFFFF" w:themeColor="background1"/>
                <w:sz w:val="28"/>
                <w:szCs w:val="28"/>
              </w:rPr>
              <w:t>DESCRIPCION</w:t>
            </w:r>
          </w:p>
        </w:tc>
        <w:tc>
          <w:tcPr>
            <w:tcW w:w="3840" w:type="dxa"/>
          </w:tcPr>
          <w:p w14:paraId="1946D366" w14:textId="77777777" w:rsidR="00881A25" w:rsidRDefault="00881A25" w:rsidP="009C7A1C">
            <w:pPr>
              <w:spacing w:line="360" w:lineRule="auto"/>
              <w:ind w:firstLine="0"/>
              <w:rPr>
                <w:rFonts w:ascii="Times New Roman" w:hAnsi="Times New Roman" w:cs="Times New Roman"/>
                <w:sz w:val="28"/>
                <w:szCs w:val="28"/>
              </w:rPr>
            </w:pPr>
            <w:r w:rsidRPr="009C7A1C">
              <w:rPr>
                <w:rFonts w:ascii="Times New Roman" w:hAnsi="Times New Roman" w:cs="Times New Roman"/>
                <w:sz w:val="28"/>
                <w:szCs w:val="28"/>
              </w:rPr>
              <w:t xml:space="preserve">La escuela latinoamericana fue conformada por escuelas de </w:t>
            </w:r>
            <w:r w:rsidRPr="009C7A1C">
              <w:rPr>
                <w:rFonts w:ascii="Times New Roman" w:hAnsi="Times New Roman" w:cs="Times New Roman"/>
                <w:sz w:val="28"/>
                <w:szCs w:val="28"/>
              </w:rPr>
              <w:lastRenderedPageBreak/>
              <w:t>periodismo de Argentina y Brasil a mediados de la década de los 60 abarcaron campos como la lingüística y la sociología.</w:t>
            </w:r>
          </w:p>
          <w:p w14:paraId="13B92C68" w14:textId="0F6B0FB9" w:rsidR="00881A25" w:rsidRDefault="00881A25" w:rsidP="009C7A1C">
            <w:pPr>
              <w:spacing w:line="360" w:lineRule="auto"/>
              <w:ind w:firstLine="0"/>
              <w:rPr>
                <w:rFonts w:ascii="Times New Roman" w:hAnsi="Times New Roman" w:cs="Times New Roman"/>
                <w:sz w:val="28"/>
                <w:szCs w:val="28"/>
              </w:rPr>
            </w:pPr>
            <w:r w:rsidRPr="009C7A1C">
              <w:rPr>
                <w:rFonts w:ascii="Times New Roman" w:hAnsi="Times New Roman" w:cs="Times New Roman"/>
                <w:sz w:val="28"/>
                <w:szCs w:val="28"/>
              </w:rPr>
              <w:t>Las teorías latinoamericanas son una respuesta académica que corresponde a la realidad social, económica y política, de nuestros países, bajo a la idea de emancipación se desarrollaron en torno a la cultura y comunicación. La escuela latinoamericana “contrario a lo que sucedería en Europa y Estados Unidos en donde la teoría de la comunicación se desarrolla a partir de la investigación científica y aportes como la psicología, la sociología y otras disciplinas</w:t>
            </w:r>
          </w:p>
        </w:tc>
        <w:tc>
          <w:tcPr>
            <w:tcW w:w="3835" w:type="dxa"/>
          </w:tcPr>
          <w:p w14:paraId="489CE778" w14:textId="77777777" w:rsidR="00881A25" w:rsidRPr="0065192E" w:rsidRDefault="00881A25" w:rsidP="0065192E">
            <w:pPr>
              <w:spacing w:line="276" w:lineRule="auto"/>
              <w:ind w:firstLine="0"/>
              <w:rPr>
                <w:rFonts w:ascii="Times New Roman" w:hAnsi="Times New Roman" w:cs="Times New Roman"/>
                <w:sz w:val="28"/>
                <w:szCs w:val="28"/>
              </w:rPr>
            </w:pPr>
            <w:r w:rsidRPr="0065192E">
              <w:rPr>
                <w:rFonts w:ascii="Times New Roman" w:hAnsi="Times New Roman" w:cs="Times New Roman"/>
                <w:sz w:val="28"/>
                <w:szCs w:val="28"/>
              </w:rPr>
              <w:lastRenderedPageBreak/>
              <w:t xml:space="preserve">Matemática de la Escuela Francesa ha ofrecido el </w:t>
            </w:r>
            <w:r w:rsidRPr="0065192E">
              <w:rPr>
                <w:rFonts w:ascii="Times New Roman" w:hAnsi="Times New Roman" w:cs="Times New Roman"/>
                <w:sz w:val="28"/>
                <w:szCs w:val="28"/>
              </w:rPr>
              <w:lastRenderedPageBreak/>
              <w:t>desarrollo de varias teorías, algunas de las cuales son la teoría de las Situaciones Didácticas de Guy Brousseau de 1986 y la teoría de la transposición didáctica de Ives Chevallard de 1991 (Vargas, 2002</w:t>
            </w:r>
          </w:p>
          <w:p w14:paraId="41E947BB" w14:textId="77777777" w:rsidR="00881A25" w:rsidRDefault="00881A25" w:rsidP="0065192E">
            <w:pPr>
              <w:spacing w:line="276" w:lineRule="auto"/>
              <w:ind w:firstLine="0"/>
              <w:rPr>
                <w:rFonts w:ascii="Times New Roman" w:hAnsi="Times New Roman" w:cs="Times New Roman"/>
                <w:sz w:val="28"/>
                <w:szCs w:val="28"/>
              </w:rPr>
            </w:pPr>
          </w:p>
        </w:tc>
        <w:tc>
          <w:tcPr>
            <w:tcW w:w="3270" w:type="dxa"/>
          </w:tcPr>
          <w:p w14:paraId="1DC0D684" w14:textId="0E3C433B" w:rsidR="00881A25" w:rsidRDefault="00E0548E" w:rsidP="00FE4DF9">
            <w:pPr>
              <w:ind w:firstLine="0"/>
              <w:rPr>
                <w:rFonts w:ascii="Times New Roman" w:hAnsi="Times New Roman" w:cs="Times New Roman"/>
                <w:sz w:val="28"/>
                <w:szCs w:val="28"/>
              </w:rPr>
            </w:pPr>
            <w:r w:rsidRPr="00E0548E">
              <w:rPr>
                <w:rFonts w:ascii="Times New Roman" w:hAnsi="Times New Roman" w:cs="Times New Roman"/>
                <w:sz w:val="28"/>
                <w:szCs w:val="28"/>
              </w:rPr>
              <w:lastRenderedPageBreak/>
              <w:t xml:space="preserve">Pensamiento matemático se denomina a la forma de razonar que utilizan los </w:t>
            </w:r>
            <w:r w:rsidRPr="00E0548E">
              <w:rPr>
                <w:rFonts w:ascii="Times New Roman" w:hAnsi="Times New Roman" w:cs="Times New Roman"/>
                <w:sz w:val="28"/>
                <w:szCs w:val="28"/>
              </w:rPr>
              <w:lastRenderedPageBreak/>
              <w:t xml:space="preserve">matemáticos profesionales para resolver problemas provenientes de diversos contextos, ya sea que surjan en la vida diaria, en las ciencias o en las propias matemáticas. Este pensamiento, a menudo de naturaleza lógica, </w:t>
            </w:r>
            <w:proofErr w:type="spellStart"/>
            <w:r w:rsidRPr="00E0548E">
              <w:rPr>
                <w:rFonts w:ascii="Times New Roman" w:hAnsi="Times New Roman" w:cs="Times New Roman"/>
                <w:sz w:val="28"/>
                <w:szCs w:val="28"/>
              </w:rPr>
              <w:t>analí</w:t>
            </w:r>
            <w:proofErr w:type="spellEnd"/>
            <w:r w:rsidRPr="00E0548E">
              <w:rPr>
                <w:rFonts w:ascii="Times New Roman" w:hAnsi="Times New Roman" w:cs="Times New Roman"/>
                <w:sz w:val="28"/>
                <w:szCs w:val="28"/>
              </w:rPr>
              <w:t>- tica y cuantitativa, también involucra el uso de estrategias no convencionales, por lo que la metáfora pensar “fuera de la caja”, que implica un razonamiento divergente, novedoso o creativo, puede ser una buena aproximación al pensamiento matemático.</w:t>
            </w:r>
          </w:p>
        </w:tc>
      </w:tr>
      <w:tr w:rsidR="00881A25" w14:paraId="310ED3FD" w14:textId="09F23E01" w:rsidTr="00881A25">
        <w:trPr>
          <w:trHeight w:val="548"/>
        </w:trPr>
        <w:tc>
          <w:tcPr>
            <w:tcW w:w="2925" w:type="dxa"/>
            <w:shd w:val="clear" w:color="auto" w:fill="FF0066"/>
          </w:tcPr>
          <w:p w14:paraId="75A18CDD"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5BABB984"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3859F3B4" w14:textId="638FBBA9" w:rsidR="00881A25" w:rsidRPr="00E11165" w:rsidRDefault="00881A25" w:rsidP="00FE4DF9">
            <w:pPr>
              <w:ind w:firstLine="0"/>
              <w:jc w:val="center"/>
              <w:rPr>
                <w:rFonts w:ascii="Times New Roman" w:hAnsi="Times New Roman" w:cs="Times New Roman"/>
                <w:b/>
                <w:bCs/>
                <w:color w:val="FFFFFF" w:themeColor="background1"/>
                <w:sz w:val="28"/>
                <w:szCs w:val="28"/>
              </w:rPr>
            </w:pPr>
            <w:r w:rsidRPr="00E11165">
              <w:rPr>
                <w:rFonts w:ascii="Times New Roman" w:hAnsi="Times New Roman" w:cs="Times New Roman"/>
                <w:b/>
                <w:bCs/>
                <w:color w:val="FFFFFF" w:themeColor="background1"/>
                <w:sz w:val="28"/>
                <w:szCs w:val="28"/>
              </w:rPr>
              <w:t xml:space="preserve">CARACTERISTICAS </w:t>
            </w:r>
          </w:p>
        </w:tc>
        <w:tc>
          <w:tcPr>
            <w:tcW w:w="3840" w:type="dxa"/>
          </w:tcPr>
          <w:p w14:paraId="005CA21C" w14:textId="5C57926E" w:rsidR="00881A25" w:rsidRDefault="00881A25" w:rsidP="00474EE1">
            <w:pPr>
              <w:spacing w:line="276" w:lineRule="auto"/>
              <w:ind w:firstLine="0"/>
              <w:rPr>
                <w:rFonts w:ascii="Times New Roman" w:hAnsi="Times New Roman" w:cs="Times New Roman"/>
                <w:sz w:val="28"/>
                <w:szCs w:val="28"/>
              </w:rPr>
            </w:pPr>
            <w:r w:rsidRPr="008448D4">
              <w:rPr>
                <w:rFonts w:ascii="Times New Roman" w:hAnsi="Times New Roman" w:cs="Times New Roman"/>
                <w:sz w:val="28"/>
                <w:szCs w:val="28"/>
              </w:rPr>
              <w:t xml:space="preserve">. </w:t>
            </w:r>
          </w:p>
          <w:p w14:paraId="7B854185" w14:textId="63BE5E15" w:rsidR="00881A25" w:rsidRDefault="00474EE1" w:rsidP="00474EE1">
            <w:pPr>
              <w:spacing w:line="276" w:lineRule="auto"/>
              <w:ind w:firstLine="0"/>
              <w:rPr>
                <w:rFonts w:ascii="Times New Roman" w:hAnsi="Times New Roman" w:cs="Times New Roman"/>
                <w:sz w:val="28"/>
                <w:szCs w:val="28"/>
              </w:rPr>
            </w:pPr>
            <w:r w:rsidRPr="00474EE1">
              <w:rPr>
                <w:rFonts w:ascii="Times New Roman" w:hAnsi="Times New Roman" w:cs="Times New Roman"/>
                <w:sz w:val="28"/>
                <w:szCs w:val="28"/>
              </w:rPr>
              <w:t>critica, al proponer una comunicación para el desarrollo que se contrastaba con el difusionismo “Esto se dio especialmente entre 1950-1970. Los medios servirían para la simple transferencia de tecnología con diversas aplicaciones. La teoría difusionista propone la transferencia de desarrollo y democracia del Primer Mundo a los países pobres</w:t>
            </w:r>
          </w:p>
          <w:p w14:paraId="6DE701A7" w14:textId="77777777" w:rsidR="00881A25" w:rsidRDefault="00881A25" w:rsidP="00474EE1">
            <w:pPr>
              <w:spacing w:line="276" w:lineRule="auto"/>
              <w:ind w:firstLine="0"/>
              <w:rPr>
                <w:rFonts w:ascii="Times New Roman" w:hAnsi="Times New Roman" w:cs="Times New Roman"/>
                <w:sz w:val="28"/>
                <w:szCs w:val="28"/>
              </w:rPr>
            </w:pPr>
          </w:p>
        </w:tc>
        <w:tc>
          <w:tcPr>
            <w:tcW w:w="3835" w:type="dxa"/>
          </w:tcPr>
          <w:p w14:paraId="75F44A7B"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Puede, en un cierto plazo,</w:t>
            </w:r>
          </w:p>
          <w:p w14:paraId="37DA59A7"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ayudar al profesor a modificar su estatuto,</w:t>
            </w:r>
          </w:p>
          <w:p w14:paraId="4EAE3701"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su formación y sus relaciones con la</w:t>
            </w:r>
          </w:p>
          <w:p w14:paraId="0C810B51"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sociedad:</w:t>
            </w:r>
          </w:p>
          <w:p w14:paraId="4D9BCFC2"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Actuando directamente sobre la</w:t>
            </w:r>
          </w:p>
          <w:p w14:paraId="6D7E1B31"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consideración social de los conocimientos</w:t>
            </w:r>
          </w:p>
          <w:p w14:paraId="19E61F37"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que utiliza.</w:t>
            </w:r>
          </w:p>
          <w:p w14:paraId="2C483090"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Actuando sobre los conocimientos de sus</w:t>
            </w:r>
          </w:p>
          <w:p w14:paraId="687BC4E6"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colegas profesionales, y sobre los de los</w:t>
            </w:r>
          </w:p>
          <w:p w14:paraId="6F3D9B6C"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padres y el público en general. </w:t>
            </w:r>
          </w:p>
          <w:p w14:paraId="29805F58" w14:textId="77777777" w:rsidR="00881A25" w:rsidRPr="0065192E" w:rsidRDefault="00881A25" w:rsidP="0065192E">
            <w:pPr>
              <w:spacing w:after="0" w:line="240" w:lineRule="auto"/>
              <w:ind w:firstLine="0"/>
              <w:rPr>
                <w:rFonts w:ascii="Times New Roman" w:hAnsi="Times New Roman" w:cs="Times New Roman"/>
                <w:sz w:val="28"/>
                <w:szCs w:val="28"/>
              </w:rPr>
            </w:pPr>
          </w:p>
          <w:p w14:paraId="52374586" w14:textId="77777777" w:rsidR="00881A25" w:rsidRDefault="00881A25" w:rsidP="00FE4DF9">
            <w:pPr>
              <w:ind w:firstLine="0"/>
              <w:rPr>
                <w:rFonts w:ascii="Times New Roman" w:hAnsi="Times New Roman" w:cs="Times New Roman"/>
                <w:sz w:val="28"/>
                <w:szCs w:val="28"/>
              </w:rPr>
            </w:pPr>
          </w:p>
        </w:tc>
        <w:tc>
          <w:tcPr>
            <w:tcW w:w="3270" w:type="dxa"/>
          </w:tcPr>
          <w:p w14:paraId="2D415ABF" w14:textId="77A46F66" w:rsidR="00881A25" w:rsidRDefault="0012370F" w:rsidP="00FE4DF9">
            <w:pPr>
              <w:ind w:firstLine="0"/>
              <w:rPr>
                <w:rFonts w:ascii="Times New Roman" w:hAnsi="Times New Roman" w:cs="Times New Roman"/>
                <w:sz w:val="28"/>
                <w:szCs w:val="28"/>
              </w:rPr>
            </w:pPr>
            <w:r w:rsidRPr="0012370F">
              <w:rPr>
                <w:rFonts w:ascii="Times New Roman" w:hAnsi="Times New Roman" w:cs="Times New Roman"/>
                <w:sz w:val="28"/>
                <w:szCs w:val="28"/>
              </w:rPr>
              <w:t>Pensamiento Matemático está íntimamente relacionado con los otros campos que conforman el currículo de la educación básica. Para resolver un problema matemático se requiere la comprensión lectora y la comunicación oral y escrita. Asimismo, el trabajo en una diversidad de problemas matemáticos permite establecer relaciones naturales y estrechas con el estudio de todas las ciencias, con el arte y con la educación física.</w:t>
            </w:r>
          </w:p>
        </w:tc>
      </w:tr>
      <w:tr w:rsidR="00881A25" w14:paraId="3BF4AC8B" w14:textId="3F431592" w:rsidTr="00881A25">
        <w:trPr>
          <w:trHeight w:val="1550"/>
        </w:trPr>
        <w:tc>
          <w:tcPr>
            <w:tcW w:w="2925" w:type="dxa"/>
            <w:shd w:val="clear" w:color="auto" w:fill="FF0066"/>
          </w:tcPr>
          <w:p w14:paraId="68D7AFF3"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792E0A55" w14:textId="579470B3" w:rsidR="00881A25" w:rsidRPr="00E11165" w:rsidRDefault="00881A25" w:rsidP="00FE4DF9">
            <w:pPr>
              <w:ind w:firstLine="0"/>
              <w:jc w:val="center"/>
              <w:rPr>
                <w:rFonts w:ascii="Times New Roman" w:hAnsi="Times New Roman" w:cs="Times New Roman"/>
                <w:b/>
                <w:bCs/>
                <w:color w:val="FFFFFF" w:themeColor="background1"/>
                <w:sz w:val="28"/>
                <w:szCs w:val="28"/>
              </w:rPr>
            </w:pPr>
            <w:r w:rsidRPr="00E11165">
              <w:rPr>
                <w:rFonts w:ascii="Times New Roman" w:hAnsi="Times New Roman" w:cs="Times New Roman"/>
                <w:b/>
                <w:bCs/>
                <w:color w:val="FFFFFF" w:themeColor="background1"/>
                <w:sz w:val="28"/>
                <w:szCs w:val="28"/>
              </w:rPr>
              <w:t xml:space="preserve">VENTAJAS </w:t>
            </w:r>
          </w:p>
          <w:p w14:paraId="333643D0" w14:textId="23804132" w:rsidR="00881A25" w:rsidRPr="00E11165" w:rsidRDefault="00881A25" w:rsidP="00FE4DF9">
            <w:pPr>
              <w:ind w:firstLine="0"/>
              <w:jc w:val="center"/>
              <w:rPr>
                <w:rFonts w:ascii="Times New Roman" w:hAnsi="Times New Roman" w:cs="Times New Roman"/>
                <w:b/>
                <w:bCs/>
                <w:color w:val="FFFFFF" w:themeColor="background1"/>
                <w:sz w:val="28"/>
                <w:szCs w:val="28"/>
              </w:rPr>
            </w:pPr>
          </w:p>
        </w:tc>
        <w:tc>
          <w:tcPr>
            <w:tcW w:w="3840" w:type="dxa"/>
          </w:tcPr>
          <w:p w14:paraId="7DAEB1BE" w14:textId="77777777" w:rsidR="00881A25" w:rsidRPr="00C0435D" w:rsidRDefault="00881A25" w:rsidP="00C0435D">
            <w:pPr>
              <w:spacing w:line="276" w:lineRule="auto"/>
              <w:ind w:firstLine="0"/>
              <w:rPr>
                <w:rFonts w:ascii="Times New Roman" w:hAnsi="Times New Roman" w:cs="Times New Roman"/>
                <w:sz w:val="28"/>
                <w:szCs w:val="28"/>
              </w:rPr>
            </w:pPr>
            <w:r w:rsidRPr="00C0435D">
              <w:rPr>
                <w:rFonts w:ascii="Times New Roman" w:hAnsi="Times New Roman" w:cs="Times New Roman"/>
                <w:sz w:val="28"/>
                <w:szCs w:val="28"/>
              </w:rPr>
              <w:t xml:space="preserve">La Escuela Latinoamericana ha promovido el desarrollo de una teoría económica propia para América Latina, que tiene en cuenta las particularidades de la región, como la dependencia de los países de la exportación de materias primas y la presencia de una economía informal. Ha planteado la necesidad de que el Estado tenga un papel activo en la economía, para promover el desarrollo y la justicia social, a </w:t>
            </w:r>
            <w:r w:rsidRPr="00C0435D">
              <w:rPr>
                <w:rFonts w:ascii="Times New Roman" w:hAnsi="Times New Roman" w:cs="Times New Roman"/>
                <w:sz w:val="28"/>
                <w:szCs w:val="28"/>
              </w:rPr>
              <w:lastRenderedPageBreak/>
              <w:t>través de políticas de redistribución de la riqueza y de inversión en sectores estratégicos. Ha fomentado el desarrollo de políticas económicas que buscan reducir la desigualdad social y mejorar la calidad de vida de la población, a través de la promoción de la educación, la salud y el acceso a los servicios públicos</w:t>
            </w:r>
          </w:p>
          <w:p w14:paraId="43D45A87" w14:textId="77777777" w:rsidR="00881A25" w:rsidRDefault="00881A25" w:rsidP="00C0435D">
            <w:pPr>
              <w:spacing w:line="276" w:lineRule="auto"/>
              <w:ind w:firstLine="0"/>
              <w:rPr>
                <w:rFonts w:ascii="Times New Roman" w:hAnsi="Times New Roman" w:cs="Times New Roman"/>
                <w:sz w:val="28"/>
                <w:szCs w:val="28"/>
              </w:rPr>
            </w:pPr>
          </w:p>
        </w:tc>
        <w:tc>
          <w:tcPr>
            <w:tcW w:w="3835" w:type="dxa"/>
          </w:tcPr>
          <w:p w14:paraId="44A1D053" w14:textId="6DAD6A1C" w:rsidR="00881A25" w:rsidRDefault="00881A25" w:rsidP="00C0435D">
            <w:pPr>
              <w:ind w:firstLine="0"/>
              <w:rPr>
                <w:rFonts w:ascii="Times New Roman" w:hAnsi="Times New Roman" w:cs="Times New Roman"/>
                <w:sz w:val="28"/>
                <w:szCs w:val="28"/>
              </w:rPr>
            </w:pPr>
            <w:r w:rsidRPr="00456BD9">
              <w:rPr>
                <w:rFonts w:ascii="Times New Roman" w:hAnsi="Times New Roman" w:cs="Times New Roman"/>
                <w:sz w:val="28"/>
                <w:szCs w:val="28"/>
              </w:rPr>
              <w:lastRenderedPageBreak/>
              <w:t xml:space="preserve">Rigor intelectual: la Escuela Francesa se caracteriza por su rigor intelectual y su enfoque sistemático. Los pensadores franceses se esfuerzan por desarrollar teorías sólidas y bien fundamentadas. Énfasis en la teoría crítica: la Escuela Francesa tiene una fuerte tradición de teoría crítica, que implica cuestionar las suposiciones subyacentes a las teorías y prácticas existentes. Esto permite un análisis más profundo y una comprensión </w:t>
            </w:r>
            <w:r w:rsidRPr="00456BD9">
              <w:rPr>
                <w:rFonts w:ascii="Times New Roman" w:hAnsi="Times New Roman" w:cs="Times New Roman"/>
                <w:sz w:val="28"/>
                <w:szCs w:val="28"/>
              </w:rPr>
              <w:lastRenderedPageBreak/>
              <w:t>más completa de los problemas. Interdisciplinariedad: la Escuela Francesa se caracteriza por su enfoque interdisciplinario, lo que significa que combina la filosofía, la sociología, la psicología y otras disciplinas para analizar cuestiones complejas. Influencia cultural: la Escuela Francesa ha tenido una influencia significativa en la cultura francesa e internacional, particularmente en la literatura, el cine y las artes</w:t>
            </w:r>
          </w:p>
        </w:tc>
        <w:tc>
          <w:tcPr>
            <w:tcW w:w="3270" w:type="dxa"/>
          </w:tcPr>
          <w:p w14:paraId="2780B452" w14:textId="77777777" w:rsidR="00881A25" w:rsidRDefault="006A2BA6"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E</w:t>
            </w:r>
            <w:r w:rsidR="00A26498" w:rsidRPr="00A26498">
              <w:rPr>
                <w:rFonts w:ascii="Times New Roman" w:hAnsi="Times New Roman" w:cs="Times New Roman"/>
                <w:sz w:val="28"/>
                <w:szCs w:val="28"/>
              </w:rPr>
              <w:t xml:space="preserve">ste Campo de Formación </w:t>
            </w:r>
            <w:proofErr w:type="spellStart"/>
            <w:r w:rsidR="00A26498" w:rsidRPr="00A26498">
              <w:rPr>
                <w:rFonts w:ascii="Times New Roman" w:hAnsi="Times New Roman" w:cs="Times New Roman"/>
                <w:sz w:val="28"/>
                <w:szCs w:val="28"/>
              </w:rPr>
              <w:t>Acad</w:t>
            </w:r>
            <w:r w:rsidR="00A26498">
              <w:rPr>
                <w:rFonts w:ascii="Times New Roman" w:hAnsi="Times New Roman" w:cs="Times New Roman"/>
                <w:sz w:val="28"/>
                <w:szCs w:val="28"/>
              </w:rPr>
              <w:t>e</w:t>
            </w:r>
            <w:r w:rsidR="00A26498" w:rsidRPr="00A26498">
              <w:rPr>
                <w:rFonts w:ascii="Times New Roman" w:hAnsi="Times New Roman" w:cs="Times New Roman"/>
                <w:sz w:val="28"/>
                <w:szCs w:val="28"/>
              </w:rPr>
              <w:t>mica</w:t>
            </w:r>
            <w:proofErr w:type="spellEnd"/>
            <w:r w:rsidR="00A26498" w:rsidRPr="00A26498">
              <w:rPr>
                <w:rFonts w:ascii="Times New Roman" w:hAnsi="Times New Roman" w:cs="Times New Roman"/>
                <w:sz w:val="28"/>
                <w:szCs w:val="28"/>
              </w:rPr>
              <w:t xml:space="preserve"> es un elemento esencial del currículo que contribuye a que los estudiantes desarrollen los rasgos del perfil de egreso de la educación básica</w:t>
            </w:r>
          </w:p>
          <w:p w14:paraId="0B9F671F" w14:textId="7A21A5B1" w:rsidR="006A2BA6" w:rsidRDefault="006A2BA6" w:rsidP="00FE4DF9">
            <w:pPr>
              <w:ind w:firstLine="0"/>
              <w:rPr>
                <w:rFonts w:ascii="Times New Roman" w:hAnsi="Times New Roman" w:cs="Times New Roman"/>
                <w:sz w:val="28"/>
                <w:szCs w:val="28"/>
              </w:rPr>
            </w:pPr>
            <w:r w:rsidRPr="006A2BA6">
              <w:rPr>
                <w:rFonts w:ascii="Times New Roman" w:hAnsi="Times New Roman" w:cs="Times New Roman"/>
                <w:sz w:val="28"/>
                <w:szCs w:val="28"/>
              </w:rPr>
              <w:t xml:space="preserve">Además de la adquisición de un cuerpo de conocimientos lógicamente estructurados, la actividad matemática tiene la finalidad de propiciar procesos para desarrollar otras </w:t>
            </w:r>
            <w:r w:rsidRPr="006A2BA6">
              <w:rPr>
                <w:rFonts w:ascii="Times New Roman" w:hAnsi="Times New Roman" w:cs="Times New Roman"/>
                <w:sz w:val="28"/>
                <w:szCs w:val="28"/>
              </w:rPr>
              <w:lastRenderedPageBreak/>
              <w:t>capacidades cognitivas, como clasificar, analizar, inferir, generalizar y abstraer, así como fortalecer el pensamiento lógico, el razonamiento inductivo, el deductivo y el analógico.</w:t>
            </w:r>
          </w:p>
        </w:tc>
      </w:tr>
      <w:tr w:rsidR="00881A25" w14:paraId="48A927E2" w14:textId="7D43C502" w:rsidTr="00881A25">
        <w:trPr>
          <w:trHeight w:val="1834"/>
        </w:trPr>
        <w:tc>
          <w:tcPr>
            <w:tcW w:w="2925" w:type="dxa"/>
            <w:shd w:val="clear" w:color="auto" w:fill="FF0066"/>
          </w:tcPr>
          <w:p w14:paraId="6D046FC3" w14:textId="77777777" w:rsidR="00881A25" w:rsidRPr="00E11165" w:rsidRDefault="00881A25" w:rsidP="00FE4DF9">
            <w:pPr>
              <w:ind w:firstLine="0"/>
              <w:jc w:val="center"/>
              <w:rPr>
                <w:rFonts w:ascii="Times New Roman" w:hAnsi="Times New Roman" w:cs="Times New Roman"/>
                <w:b/>
                <w:bCs/>
                <w:color w:val="FFFFFF" w:themeColor="background1"/>
                <w:sz w:val="28"/>
                <w:szCs w:val="28"/>
              </w:rPr>
            </w:pPr>
          </w:p>
          <w:p w14:paraId="7C4C5841" w14:textId="245ABB0B" w:rsidR="00881A25" w:rsidRPr="00E11165" w:rsidRDefault="00881A25" w:rsidP="00FE4DF9">
            <w:pPr>
              <w:ind w:firstLine="0"/>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 xml:space="preserve">DESVENTAJAS </w:t>
            </w:r>
          </w:p>
        </w:tc>
        <w:tc>
          <w:tcPr>
            <w:tcW w:w="3840" w:type="dxa"/>
          </w:tcPr>
          <w:p w14:paraId="17E2A316" w14:textId="53A4421F" w:rsidR="00881A25" w:rsidRDefault="00881A25" w:rsidP="00C0435D">
            <w:pPr>
              <w:spacing w:line="276"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Algunos críticos de la Escuela Latinoamericana argumentan que su enfoque en el papel del Estado puede llevar a una excesiva intervención estatal en la economía, lo que puede generar ineficiencias y distorsiones en el mercado. Otros argumentan que la Escuela Latinoamericana no ha logrado ofrecer soluciones concretas a los problemas económicos de la región, y que sus propuestas son vagas y poco </w:t>
            </w:r>
            <w:r w:rsidRPr="0065192E">
              <w:rPr>
                <w:rFonts w:ascii="Times New Roman" w:hAnsi="Times New Roman" w:cs="Times New Roman"/>
                <w:sz w:val="28"/>
                <w:szCs w:val="28"/>
              </w:rPr>
              <w:lastRenderedPageBreak/>
              <w:t>prácticas. Algunos economistas han cuestionado la capacidad de la Escuela Latinoamericana para adaptarse a los cambios en la economía global y para enfrentar los desafíos de la globalización y la liberalización comercial</w:t>
            </w:r>
          </w:p>
        </w:tc>
        <w:tc>
          <w:tcPr>
            <w:tcW w:w="3835" w:type="dxa"/>
          </w:tcPr>
          <w:p w14:paraId="493CFB52"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lastRenderedPageBreak/>
              <w:t>Jerga filosófica: la Escuela Francesa puede ser percibida como</w:t>
            </w:r>
          </w:p>
          <w:p w14:paraId="43824D4F"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esotérica o confusa debido a su uso de un lenguaje filosófico altamente</w:t>
            </w:r>
          </w:p>
          <w:p w14:paraId="78DCA557"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técnico y abstracto.</w:t>
            </w:r>
          </w:p>
          <w:p w14:paraId="43BFEC0C"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Enfoque limitado: algunos críticos argumentan que la Escuela Francesa</w:t>
            </w:r>
          </w:p>
          <w:p w14:paraId="34CF6280"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se enfoca demasiado en cuestiones teóricas y abstrusas y no presta</w:t>
            </w:r>
          </w:p>
          <w:p w14:paraId="13028FAF"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suficiente atención a los problemas prácticos y concretos.</w:t>
            </w:r>
          </w:p>
          <w:p w14:paraId="644EF57A"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lastRenderedPageBreak/>
              <w:t>Tendencia a la crítica: la Escuela Francesa a menudo se enfoca en</w:t>
            </w:r>
          </w:p>
          <w:p w14:paraId="442C3F68"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criticar las teorías y prácticas existentes, pero puede carecer de</w:t>
            </w:r>
          </w:p>
          <w:p w14:paraId="70895CCF"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propuestas alternativas o soluciones prácticas.</w:t>
            </w:r>
          </w:p>
          <w:p w14:paraId="60BA5DD8"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Puede ser políticamente sesgado: la Escuela Francesa ha sido criticada</w:t>
            </w:r>
          </w:p>
          <w:p w14:paraId="68AF0FFE"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por su sesgo político hacia la izquierda y su tendencia a enfatizar la</w:t>
            </w:r>
          </w:p>
          <w:p w14:paraId="1F056C07" w14:textId="77777777" w:rsidR="00881A25" w:rsidRPr="005F292A" w:rsidRDefault="00881A25" w:rsidP="005F292A">
            <w:pPr>
              <w:spacing w:after="0" w:line="240" w:lineRule="auto"/>
              <w:ind w:firstLine="0"/>
              <w:rPr>
                <w:rFonts w:ascii="Times New Roman" w:hAnsi="Times New Roman" w:cs="Times New Roman"/>
                <w:sz w:val="28"/>
                <w:szCs w:val="28"/>
              </w:rPr>
            </w:pPr>
            <w:r w:rsidRPr="005F292A">
              <w:rPr>
                <w:rFonts w:ascii="Times New Roman" w:hAnsi="Times New Roman" w:cs="Times New Roman"/>
                <w:sz w:val="28"/>
                <w:szCs w:val="28"/>
              </w:rPr>
              <w:t>lucha de clases y la opresión, en detrimento de otras perspectivas</w:t>
            </w:r>
          </w:p>
          <w:p w14:paraId="6C974500" w14:textId="2E0DF979" w:rsidR="00881A25" w:rsidRDefault="00881A25" w:rsidP="005F292A">
            <w:pPr>
              <w:ind w:firstLine="0"/>
              <w:rPr>
                <w:rFonts w:ascii="Times New Roman" w:hAnsi="Times New Roman" w:cs="Times New Roman"/>
                <w:sz w:val="28"/>
                <w:szCs w:val="28"/>
              </w:rPr>
            </w:pPr>
            <w:r w:rsidRPr="005F292A">
              <w:rPr>
                <w:rFonts w:ascii="Times New Roman" w:hAnsi="Times New Roman" w:cs="Times New Roman"/>
                <w:sz w:val="28"/>
                <w:szCs w:val="28"/>
              </w:rPr>
              <w:t>políticas y sociales</w:t>
            </w:r>
          </w:p>
        </w:tc>
        <w:tc>
          <w:tcPr>
            <w:tcW w:w="3270" w:type="dxa"/>
          </w:tcPr>
          <w:p w14:paraId="38543BDD" w14:textId="77777777" w:rsidR="00F925D5" w:rsidRPr="00F925D5" w:rsidRDefault="00F925D5" w:rsidP="00F925D5">
            <w:pPr>
              <w:spacing w:after="0" w:line="240" w:lineRule="auto"/>
              <w:ind w:firstLine="0"/>
              <w:rPr>
                <w:rFonts w:ascii="Times New Roman" w:hAnsi="Times New Roman" w:cs="Times New Roman"/>
                <w:sz w:val="28"/>
                <w:szCs w:val="28"/>
              </w:rPr>
            </w:pPr>
            <w:r w:rsidRPr="00F925D5">
              <w:rPr>
                <w:rFonts w:ascii="Times New Roman" w:hAnsi="Times New Roman" w:cs="Times New Roman"/>
                <w:sz w:val="28"/>
                <w:szCs w:val="28"/>
              </w:rPr>
              <w:lastRenderedPageBreak/>
              <w:t xml:space="preserve">Resolver el reto implicado en una situación problemática hace necesario que el alumno acepte y se interese personalmente por su resolución; es decir, sentirse responsables de buscar el resultado. Es posible que cometan errores, los cuales no deben evitarse ni sancionarse, porque el error es fuente de aprendizaje: le permite a cada niño modificar y </w:t>
            </w:r>
            <w:r w:rsidRPr="00F925D5">
              <w:rPr>
                <w:rFonts w:ascii="Times New Roman" w:hAnsi="Times New Roman" w:cs="Times New Roman"/>
                <w:sz w:val="28"/>
                <w:szCs w:val="28"/>
              </w:rPr>
              <w:lastRenderedPageBreak/>
              <w:t>reflexionar sobre lo que hizo.</w:t>
            </w:r>
          </w:p>
          <w:p w14:paraId="2BE9D923" w14:textId="128970A5" w:rsidR="00881A25" w:rsidRDefault="00F925D5" w:rsidP="00F925D5">
            <w:pPr>
              <w:ind w:firstLine="0"/>
              <w:rPr>
                <w:rFonts w:ascii="Times New Roman" w:hAnsi="Times New Roman" w:cs="Times New Roman"/>
                <w:sz w:val="28"/>
                <w:szCs w:val="28"/>
              </w:rPr>
            </w:pPr>
            <w:r w:rsidRPr="00F925D5">
              <w:rPr>
                <w:rFonts w:ascii="Times New Roman" w:hAnsi="Times New Roman" w:cs="Times New Roman"/>
                <w:sz w:val="28"/>
                <w:szCs w:val="28"/>
              </w:rPr>
              <w:t>Las acciones didácticas no se deben centrar en actividades las que la repetición y la mecanización del conocimiento formal sean predominantes. El centro de la actividad y el contexto del aprendizaje son la construcción y re- construcción de conocimientos que se da a partir de actividades (individuales, en parejas, en pequeños equipos y con todo el grupo).</w:t>
            </w:r>
          </w:p>
        </w:tc>
      </w:tr>
      <w:tr w:rsidR="00881A25" w14:paraId="593892E5" w14:textId="77777777" w:rsidTr="00881A25">
        <w:trPr>
          <w:trHeight w:val="1834"/>
        </w:trPr>
        <w:tc>
          <w:tcPr>
            <w:tcW w:w="2925" w:type="dxa"/>
            <w:shd w:val="clear" w:color="auto" w:fill="FF0066"/>
          </w:tcPr>
          <w:p w14:paraId="763B44EC" w14:textId="77777777" w:rsidR="00881A25" w:rsidRPr="00E11165" w:rsidRDefault="00881A25" w:rsidP="00841414">
            <w:pPr>
              <w:ind w:firstLine="0"/>
              <w:jc w:val="center"/>
              <w:rPr>
                <w:rFonts w:ascii="Times New Roman" w:hAnsi="Times New Roman" w:cs="Times New Roman"/>
                <w:b/>
                <w:bCs/>
                <w:color w:val="FFFFFF" w:themeColor="background1"/>
                <w:sz w:val="28"/>
                <w:szCs w:val="28"/>
              </w:rPr>
            </w:pPr>
            <w:r w:rsidRPr="00E11165">
              <w:rPr>
                <w:rFonts w:ascii="Times New Roman" w:hAnsi="Times New Roman" w:cs="Times New Roman"/>
                <w:b/>
                <w:bCs/>
                <w:color w:val="FFFFFF" w:themeColor="background1"/>
                <w:sz w:val="28"/>
                <w:szCs w:val="28"/>
              </w:rPr>
              <w:lastRenderedPageBreak/>
              <w:t xml:space="preserve">CONCEPTO DE </w:t>
            </w:r>
          </w:p>
          <w:p w14:paraId="6A53D3DF" w14:textId="5ACFF623" w:rsidR="00881A25" w:rsidRDefault="00881A25" w:rsidP="00841414">
            <w:pPr>
              <w:ind w:firstLine="0"/>
              <w:jc w:val="center"/>
              <w:rPr>
                <w:rFonts w:ascii="Times New Roman" w:hAnsi="Times New Roman" w:cs="Times New Roman"/>
                <w:b/>
                <w:bCs/>
                <w:color w:val="FFFFFF" w:themeColor="background1"/>
                <w:sz w:val="28"/>
                <w:szCs w:val="28"/>
              </w:rPr>
            </w:pPr>
            <w:r w:rsidRPr="00E11165">
              <w:rPr>
                <w:rFonts w:ascii="Times New Roman" w:hAnsi="Times New Roman" w:cs="Times New Roman"/>
                <w:b/>
                <w:bCs/>
                <w:color w:val="FFFFFF" w:themeColor="background1"/>
                <w:sz w:val="28"/>
                <w:szCs w:val="28"/>
              </w:rPr>
              <w:t>LAS MATEMATICAS</w:t>
            </w:r>
            <w:r>
              <w:rPr>
                <w:rFonts w:ascii="Times New Roman" w:hAnsi="Times New Roman" w:cs="Times New Roman"/>
                <w:b/>
                <w:bCs/>
                <w:color w:val="FFFFFF" w:themeColor="background1"/>
                <w:sz w:val="28"/>
                <w:szCs w:val="28"/>
              </w:rPr>
              <w:t xml:space="preserve"> </w:t>
            </w:r>
          </w:p>
          <w:p w14:paraId="3CDD2D1F" w14:textId="6D65CAC0" w:rsidR="00881A25" w:rsidRPr="00E11165" w:rsidRDefault="00881A25" w:rsidP="00FE4DF9">
            <w:pPr>
              <w:ind w:firstLine="0"/>
              <w:jc w:val="center"/>
              <w:rPr>
                <w:rFonts w:ascii="Times New Roman" w:hAnsi="Times New Roman" w:cs="Times New Roman"/>
                <w:b/>
                <w:bCs/>
                <w:color w:val="FFFFFF" w:themeColor="background1"/>
                <w:sz w:val="28"/>
                <w:szCs w:val="28"/>
              </w:rPr>
            </w:pPr>
          </w:p>
        </w:tc>
        <w:tc>
          <w:tcPr>
            <w:tcW w:w="3840" w:type="dxa"/>
          </w:tcPr>
          <w:p w14:paraId="0C18CD8A" w14:textId="2B012CF1" w:rsidR="00881A25" w:rsidRDefault="007533D7" w:rsidP="007533D7">
            <w:pPr>
              <w:spacing w:line="276" w:lineRule="auto"/>
              <w:ind w:firstLine="0"/>
              <w:rPr>
                <w:rFonts w:ascii="Times New Roman" w:hAnsi="Times New Roman" w:cs="Times New Roman"/>
                <w:sz w:val="28"/>
                <w:szCs w:val="28"/>
              </w:rPr>
            </w:pPr>
            <w:r w:rsidRPr="007533D7">
              <w:rPr>
                <w:rFonts w:ascii="Times New Roman" w:hAnsi="Times New Roman" w:cs="Times New Roman"/>
                <w:sz w:val="28"/>
                <w:szCs w:val="28"/>
              </w:rPr>
              <w:t xml:space="preserve">se destacan elementos como la identidad y la adherencia a la luz del quehacer disciplinar y a la usanza del conocimiento teórico. En este contexto, nos referimos a una escuela de pensamiento de una comunidad específica, que constituye un programa latinoamericano inserto en el mundo disciplinar con una identidad, en el cual construye su propio conocimiento teórico </w:t>
            </w:r>
            <w:r w:rsidRPr="007533D7">
              <w:rPr>
                <w:rFonts w:ascii="Times New Roman" w:hAnsi="Times New Roman" w:cs="Times New Roman"/>
                <w:sz w:val="28"/>
                <w:szCs w:val="28"/>
              </w:rPr>
              <w:lastRenderedPageBreak/>
              <w:t>debatiendo con las teorías construidas por las culturas de tradición científica.</w:t>
            </w:r>
          </w:p>
        </w:tc>
        <w:tc>
          <w:tcPr>
            <w:tcW w:w="3835" w:type="dxa"/>
          </w:tcPr>
          <w:p w14:paraId="43C83F44"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lastRenderedPageBreak/>
              <w:t xml:space="preserve">La idea es definir </w:t>
            </w:r>
          </w:p>
          <w:p w14:paraId="742FF375"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conocimiento matemático mediante una situación que se llama fundamental. Entonces, </w:t>
            </w:r>
          </w:p>
          <w:p w14:paraId="6E9BD4F3"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el aprendizaje del conocimiento matemático en una escuela o una institución específica </w:t>
            </w:r>
          </w:p>
          <w:p w14:paraId="6B455B72"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se establece a través de la noción de situación fundamental. Y aquí hay supuestos </w:t>
            </w:r>
          </w:p>
          <w:p w14:paraId="5ED21747"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teóricos: “La hipótesis básica de la teoría de situaciones de Brousseau es que el </w:t>
            </w:r>
          </w:p>
          <w:p w14:paraId="3CD3EA2A"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lastRenderedPageBreak/>
              <w:t xml:space="preserve">conocimiento construido o usado en una situación es definido por las restricciones de </w:t>
            </w:r>
          </w:p>
          <w:p w14:paraId="28CB3243" w14:textId="77777777" w:rsidR="00881A25" w:rsidRPr="0065192E" w:rsidRDefault="00881A25" w:rsidP="0065192E">
            <w:pPr>
              <w:spacing w:after="0" w:line="240" w:lineRule="auto"/>
              <w:ind w:firstLine="0"/>
              <w:rPr>
                <w:rFonts w:ascii="Times New Roman" w:hAnsi="Times New Roman" w:cs="Times New Roman"/>
                <w:sz w:val="28"/>
                <w:szCs w:val="28"/>
              </w:rPr>
            </w:pPr>
            <w:r w:rsidRPr="0065192E">
              <w:rPr>
                <w:rFonts w:ascii="Times New Roman" w:hAnsi="Times New Roman" w:cs="Times New Roman"/>
                <w:sz w:val="28"/>
                <w:szCs w:val="28"/>
              </w:rPr>
              <w:t xml:space="preserve">esta situación, y que, por tanto, creando ciertas restricciones artificiales el profesor es </w:t>
            </w:r>
          </w:p>
          <w:p w14:paraId="2E91E15A" w14:textId="1654087D" w:rsidR="00881A25" w:rsidRDefault="00881A25" w:rsidP="0065192E">
            <w:pPr>
              <w:ind w:firstLine="0"/>
              <w:rPr>
                <w:rFonts w:ascii="Times New Roman" w:hAnsi="Times New Roman" w:cs="Times New Roman"/>
                <w:sz w:val="28"/>
                <w:szCs w:val="28"/>
              </w:rPr>
            </w:pPr>
            <w:r w:rsidRPr="0065192E">
              <w:rPr>
                <w:rFonts w:ascii="Times New Roman" w:hAnsi="Times New Roman" w:cs="Times New Roman"/>
                <w:sz w:val="28"/>
                <w:szCs w:val="28"/>
              </w:rPr>
              <w:t>capaz de provocar que los estudiantes construyan un cierto tipo de conocimiento.</w:t>
            </w:r>
          </w:p>
        </w:tc>
        <w:tc>
          <w:tcPr>
            <w:tcW w:w="3270" w:type="dxa"/>
          </w:tcPr>
          <w:p w14:paraId="7FE39784" w14:textId="4B8F9139" w:rsidR="00881A25" w:rsidRDefault="00C545BD" w:rsidP="00FE4DF9">
            <w:pPr>
              <w:ind w:firstLine="0"/>
              <w:rPr>
                <w:rFonts w:ascii="Times New Roman" w:hAnsi="Times New Roman" w:cs="Times New Roman"/>
                <w:sz w:val="28"/>
                <w:szCs w:val="28"/>
              </w:rPr>
            </w:pPr>
            <w:r w:rsidRPr="00C545BD">
              <w:rPr>
                <w:rFonts w:ascii="Times New Roman" w:hAnsi="Times New Roman" w:cs="Times New Roman"/>
                <w:sz w:val="28"/>
                <w:szCs w:val="28"/>
              </w:rPr>
              <w:lastRenderedPageBreak/>
              <w:t xml:space="preserve">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w:t>
            </w:r>
            <w:r w:rsidRPr="00C545BD">
              <w:rPr>
                <w:rFonts w:ascii="Times New Roman" w:hAnsi="Times New Roman" w:cs="Times New Roman"/>
                <w:sz w:val="28"/>
                <w:szCs w:val="28"/>
              </w:rPr>
              <w:lastRenderedPageBreak/>
              <w:t>preciso y conciso para modelar, analizar y comunicar observaciones que se realizan en distintos campos.</w:t>
            </w:r>
          </w:p>
        </w:tc>
      </w:tr>
    </w:tbl>
    <w:p w14:paraId="04EC8D4F" w14:textId="77777777" w:rsidR="00EB1F0C" w:rsidRDefault="00EB1F0C" w:rsidP="001B361C">
      <w:pPr>
        <w:ind w:firstLine="0"/>
        <w:jc w:val="center"/>
        <w:rPr>
          <w:rFonts w:ascii="Times New Roman" w:hAnsi="Times New Roman" w:cs="Times New Roman"/>
          <w:b/>
          <w:bCs/>
          <w:sz w:val="28"/>
          <w:szCs w:val="28"/>
        </w:rPr>
      </w:pPr>
    </w:p>
    <w:p w14:paraId="698E26BA" w14:textId="77777777" w:rsidR="00931E8F" w:rsidRPr="00931E8F" w:rsidRDefault="00770DFE" w:rsidP="00931E8F">
      <w:pPr>
        <w:ind w:firstLine="0"/>
        <w:jc w:val="center"/>
        <w:rPr>
          <w:rFonts w:ascii="Times New Roman" w:hAnsi="Times New Roman" w:cs="Times New Roman"/>
          <w:b/>
          <w:bCs/>
          <w:sz w:val="28"/>
          <w:szCs w:val="28"/>
        </w:rPr>
      </w:pPr>
      <w:r w:rsidRPr="00931E8F">
        <w:rPr>
          <w:rFonts w:ascii="Times New Roman" w:hAnsi="Times New Roman" w:cs="Times New Roman"/>
          <w:b/>
          <w:bCs/>
          <w:sz w:val="28"/>
          <w:szCs w:val="28"/>
        </w:rPr>
        <w:t>Conclusiones</w:t>
      </w:r>
    </w:p>
    <w:p w14:paraId="742B7C9E" w14:textId="3617FE7E" w:rsidR="003C0A8F" w:rsidRPr="00931E8F" w:rsidRDefault="00EB1F0C" w:rsidP="00931E8F">
      <w:pPr>
        <w:ind w:firstLine="0"/>
        <w:jc w:val="center"/>
        <w:rPr>
          <w:rFonts w:ascii="Times New Roman" w:hAnsi="Times New Roman" w:cs="Times New Roman"/>
          <w:b/>
          <w:bCs/>
          <w:sz w:val="28"/>
          <w:szCs w:val="28"/>
        </w:rPr>
      </w:pPr>
      <w:r w:rsidRPr="00931E8F">
        <w:rPr>
          <w:rFonts w:ascii="Times New Roman" w:hAnsi="Times New Roman" w:cs="Times New Roman"/>
          <w:b/>
          <w:sz w:val="28"/>
          <w:szCs w:val="24"/>
        </w:rPr>
        <w:t xml:space="preserve">El conocer las diversas teorías de </w:t>
      </w:r>
      <w:r w:rsidR="00BC23D1" w:rsidRPr="00931E8F">
        <w:rPr>
          <w:rFonts w:ascii="Times New Roman" w:hAnsi="Times New Roman" w:cs="Times New Roman"/>
          <w:b/>
          <w:sz w:val="28"/>
          <w:szCs w:val="24"/>
        </w:rPr>
        <w:t xml:space="preserve">aprendizaje nos deja un conocimiento clave a nosotras como alumnas normalistas, ya que nos permite dar uso a estas y </w:t>
      </w:r>
      <w:r w:rsidR="006B028F" w:rsidRPr="00931E8F">
        <w:rPr>
          <w:rFonts w:ascii="Times New Roman" w:hAnsi="Times New Roman" w:cs="Times New Roman"/>
          <w:b/>
          <w:sz w:val="28"/>
          <w:szCs w:val="24"/>
        </w:rPr>
        <w:t xml:space="preserve">saber en que momento aprovechar sus ventajas, esta actividad deja como </w:t>
      </w:r>
      <w:r w:rsidR="00931E8F" w:rsidRPr="00931E8F">
        <w:rPr>
          <w:rFonts w:ascii="Times New Roman" w:hAnsi="Times New Roman" w:cs="Times New Roman"/>
          <w:b/>
          <w:sz w:val="28"/>
          <w:szCs w:val="24"/>
        </w:rPr>
        <w:t>conocimiento</w:t>
      </w:r>
      <w:r w:rsidR="006B028F" w:rsidRPr="00931E8F">
        <w:rPr>
          <w:rFonts w:ascii="Times New Roman" w:hAnsi="Times New Roman" w:cs="Times New Roman"/>
          <w:b/>
          <w:sz w:val="28"/>
          <w:szCs w:val="24"/>
        </w:rPr>
        <w:t xml:space="preserve"> </w:t>
      </w:r>
      <w:r w:rsidR="00DF6917" w:rsidRPr="00931E8F">
        <w:rPr>
          <w:rFonts w:ascii="Times New Roman" w:hAnsi="Times New Roman" w:cs="Times New Roman"/>
          <w:b/>
          <w:sz w:val="28"/>
          <w:szCs w:val="24"/>
        </w:rPr>
        <w:t xml:space="preserve">las características de distintas teorías, cuyos saberes serán necesarios para </w:t>
      </w:r>
      <w:r w:rsidR="00931E8F" w:rsidRPr="00931E8F">
        <w:rPr>
          <w:rFonts w:ascii="Times New Roman" w:hAnsi="Times New Roman" w:cs="Times New Roman"/>
          <w:b/>
          <w:sz w:val="28"/>
          <w:szCs w:val="24"/>
        </w:rPr>
        <w:t>la aplicación de actividades frente a grupo.</w:t>
      </w:r>
    </w:p>
    <w:p w14:paraId="24399F29" w14:textId="77777777" w:rsidR="003C0A8F" w:rsidRDefault="003C0A8F" w:rsidP="00931E8F">
      <w:pPr>
        <w:ind w:firstLine="0"/>
        <w:rPr>
          <w:rFonts w:ascii="Times New Roman" w:hAnsi="Times New Roman" w:cs="Times New Roman"/>
          <w:b/>
          <w:sz w:val="28"/>
          <w:szCs w:val="24"/>
        </w:rPr>
      </w:pPr>
    </w:p>
    <w:p w14:paraId="32CF4C44" w14:textId="77777777" w:rsidR="00F925D5" w:rsidRDefault="00F925D5" w:rsidP="001A3E3D">
      <w:pPr>
        <w:ind w:firstLine="0"/>
        <w:jc w:val="center"/>
        <w:rPr>
          <w:rFonts w:ascii="Times New Roman" w:hAnsi="Times New Roman" w:cs="Times New Roman"/>
          <w:b/>
          <w:sz w:val="32"/>
          <w:szCs w:val="28"/>
        </w:rPr>
      </w:pPr>
    </w:p>
    <w:p w14:paraId="00DB1FAF" w14:textId="77777777" w:rsidR="00F925D5" w:rsidRDefault="00F925D5" w:rsidP="001A3E3D">
      <w:pPr>
        <w:ind w:firstLine="0"/>
        <w:jc w:val="center"/>
        <w:rPr>
          <w:rFonts w:ascii="Times New Roman" w:hAnsi="Times New Roman" w:cs="Times New Roman"/>
          <w:b/>
          <w:sz w:val="32"/>
          <w:szCs w:val="28"/>
        </w:rPr>
      </w:pPr>
    </w:p>
    <w:p w14:paraId="4FB73245" w14:textId="77777777" w:rsidR="00F925D5" w:rsidRDefault="00F925D5" w:rsidP="001A3E3D">
      <w:pPr>
        <w:ind w:firstLine="0"/>
        <w:jc w:val="center"/>
        <w:rPr>
          <w:rFonts w:ascii="Times New Roman" w:hAnsi="Times New Roman" w:cs="Times New Roman"/>
          <w:b/>
          <w:sz w:val="32"/>
          <w:szCs w:val="28"/>
        </w:rPr>
      </w:pPr>
    </w:p>
    <w:p w14:paraId="5E07A5BC" w14:textId="715B1EBD" w:rsidR="001A3E3D" w:rsidRPr="003C0A8F" w:rsidRDefault="00F4099F" w:rsidP="001A3E3D">
      <w:pPr>
        <w:ind w:firstLine="0"/>
        <w:jc w:val="center"/>
        <w:rPr>
          <w:rFonts w:ascii="Times New Roman" w:hAnsi="Times New Roman" w:cs="Times New Roman"/>
          <w:b/>
          <w:sz w:val="32"/>
          <w:szCs w:val="28"/>
        </w:rPr>
      </w:pPr>
      <w:r w:rsidRPr="003C0A8F">
        <w:rPr>
          <w:rFonts w:ascii="Times New Roman" w:hAnsi="Times New Roman" w:cs="Times New Roman"/>
          <w:b/>
          <w:sz w:val="32"/>
          <w:szCs w:val="28"/>
        </w:rPr>
        <w:t>Referencias</w:t>
      </w:r>
    </w:p>
    <w:p w14:paraId="5C4A5073" w14:textId="488EB789" w:rsidR="00AE78DA" w:rsidRDefault="00DB01EC" w:rsidP="00696A10">
      <w:pPr>
        <w:ind w:left="720" w:hanging="720"/>
        <w:rPr>
          <w:rFonts w:ascii="Times New Roman" w:hAnsi="Times New Roman" w:cs="Times New Roman"/>
          <w:sz w:val="28"/>
          <w:szCs w:val="28"/>
        </w:rPr>
      </w:pPr>
      <w:r w:rsidRPr="00504CBA">
        <w:rPr>
          <w:rFonts w:ascii="Times New Roman" w:eastAsia="Times New Roman" w:hAnsi="Times New Roman" w:cs="Times New Roman"/>
          <w:b/>
          <w:color w:val="404040" w:themeColor="text1" w:themeTint="BF"/>
          <w:sz w:val="28"/>
          <w:szCs w:val="28"/>
        </w:rPr>
        <w:fldChar w:fldCharType="begin"/>
      </w:r>
      <w:r w:rsidRPr="00504CBA">
        <w:rPr>
          <w:rFonts w:ascii="Times New Roman" w:eastAsia="Times New Roman" w:hAnsi="Times New Roman" w:cs="Times New Roman"/>
          <w:b/>
          <w:color w:val="404040" w:themeColor="text1" w:themeTint="BF"/>
          <w:sz w:val="28"/>
          <w:szCs w:val="28"/>
        </w:rPr>
        <w:instrText xml:space="preserve"> BIBLIOGRAPHY  \l 2058 </w:instrText>
      </w:r>
      <w:r w:rsidRPr="00504CBA">
        <w:rPr>
          <w:rFonts w:ascii="Times New Roman" w:eastAsia="Times New Roman" w:hAnsi="Times New Roman" w:cs="Times New Roman"/>
          <w:b/>
          <w:color w:val="404040" w:themeColor="text1" w:themeTint="BF"/>
          <w:sz w:val="28"/>
          <w:szCs w:val="28"/>
        </w:rPr>
        <w:fldChar w:fldCharType="separate"/>
      </w:r>
      <w:r w:rsidR="00AE78DA" w:rsidRPr="00504CBA">
        <w:rPr>
          <w:rStyle w:val="Refdecomentario"/>
          <w:rFonts w:ascii="Times New Roman" w:hAnsi="Times New Roman" w:cs="Times New Roman"/>
          <w:sz w:val="28"/>
          <w:szCs w:val="28"/>
        </w:rPr>
        <w:t xml:space="preserve"> </w:t>
      </w:r>
      <w:r w:rsidR="00504CBA" w:rsidRPr="00504CBA">
        <w:rPr>
          <w:rFonts w:ascii="Times New Roman" w:hAnsi="Times New Roman" w:cs="Times New Roman"/>
          <w:sz w:val="28"/>
          <w:szCs w:val="28"/>
        </w:rPr>
        <w:t>Secretaría de Educación Pública. (2022). Avance del contenido del Programa sintético de la Fase 2. [Material en proceso de construcción].</w:t>
      </w:r>
    </w:p>
    <w:p w14:paraId="03EA0CC8" w14:textId="77777777" w:rsidR="001F7D73" w:rsidRDefault="001F7D73" w:rsidP="001F7D73">
      <w:pPr>
        <w:rPr>
          <w:rFonts w:ascii="Times New Roman" w:hAnsi="Times New Roman" w:cs="Times New Roman"/>
          <w:color w:val="000000"/>
          <w:sz w:val="28"/>
          <w:szCs w:val="28"/>
        </w:rPr>
      </w:pPr>
      <w:r w:rsidRPr="001F7D73">
        <w:rPr>
          <w:rFonts w:ascii="Times New Roman" w:hAnsi="Times New Roman" w:cs="Times New Roman"/>
          <w:color w:val="000000"/>
          <w:sz w:val="28"/>
          <w:szCs w:val="28"/>
          <w:lang w:val="en-US"/>
        </w:rPr>
        <w:t xml:space="preserve">Barros, J. F. (s/f). </w:t>
      </w:r>
      <w:r w:rsidRPr="001F7D73">
        <w:rPr>
          <w:rFonts w:ascii="Times New Roman" w:hAnsi="Times New Roman" w:cs="Times New Roman"/>
          <w:color w:val="000000"/>
          <w:sz w:val="28"/>
          <w:szCs w:val="28"/>
        </w:rPr>
        <w:t>ENSEÑANZA DE LAS CIENCIAS DESDE UNA MIRADA DE LA DIDÁCTICA DE LA ESCUELA FRANCESA. 233.82. Recuperado el 21 de junio de 2023, de http://187.141.233.82/sistema/Data/tareas/enep-00046/_AreasDocumentos/04-2022-0205/5507.pdf</w:t>
      </w:r>
    </w:p>
    <w:p w14:paraId="12B49249" w14:textId="7C045C3D" w:rsidR="000618B4" w:rsidRDefault="00C62D19" w:rsidP="001F7D73">
      <w:pPr>
        <w:rPr>
          <w:rFonts w:ascii="Times New Roman" w:hAnsi="Times New Roman" w:cs="Times New Roman"/>
          <w:color w:val="000000"/>
          <w:sz w:val="28"/>
          <w:szCs w:val="28"/>
        </w:rPr>
      </w:pPr>
      <w:r w:rsidRPr="00C62D19">
        <w:rPr>
          <w:rFonts w:ascii="Times New Roman" w:hAnsi="Times New Roman" w:cs="Times New Roman"/>
          <w:color w:val="000000"/>
          <w:sz w:val="28"/>
          <w:szCs w:val="28"/>
        </w:rPr>
        <w:t>C</w:t>
      </w:r>
      <w:r w:rsidR="003C0A8F" w:rsidRPr="003C0A8F">
        <w:t xml:space="preserve"> </w:t>
      </w:r>
      <w:r w:rsidR="003C0A8F" w:rsidRPr="003C0A8F">
        <w:rPr>
          <w:rFonts w:ascii="Times New Roman" w:hAnsi="Times New Roman" w:cs="Times New Roman"/>
          <w:color w:val="000000"/>
          <w:sz w:val="28"/>
          <w:szCs w:val="28"/>
        </w:rPr>
        <w:t>t Universidad Nacional Mayor de San Marcos Universidad del Perú. Decana de América (Page 55-81)</w:t>
      </w:r>
      <w:r w:rsidR="003C0A8F" w:rsidRPr="003C0A8F">
        <w:rPr>
          <w:rFonts w:ascii="Times New Roman" w:hAnsi="Times New Roman" w:cs="Times New Roman"/>
          <w:color w:val="000000"/>
          <w:sz w:val="28"/>
          <w:szCs w:val="28"/>
        </w:rPr>
        <w:t xml:space="preserve"> </w:t>
      </w:r>
      <w:r w:rsidRPr="00C62D19">
        <w:rPr>
          <w:rFonts w:ascii="Times New Roman" w:hAnsi="Times New Roman" w:cs="Times New Roman"/>
          <w:color w:val="000000"/>
          <w:sz w:val="28"/>
          <w:szCs w:val="28"/>
        </w:rPr>
        <w:t>UADERNOS DE INVESTIGACIÓN Y FORMACIÓN EN EDUCACIÓN MATEMÁTICA 2006, Año 1, Número 2</w:t>
      </w:r>
    </w:p>
    <w:p w14:paraId="1F29A5CE" w14:textId="77777777" w:rsidR="003C0A8F" w:rsidRPr="001F7D73" w:rsidRDefault="003C0A8F" w:rsidP="001F7D73">
      <w:pPr>
        <w:rPr>
          <w:rFonts w:ascii="Times New Roman" w:hAnsi="Times New Roman" w:cs="Times New Roman"/>
          <w:color w:val="000000"/>
          <w:sz w:val="28"/>
          <w:szCs w:val="28"/>
        </w:rPr>
      </w:pPr>
    </w:p>
    <w:p w14:paraId="25C9AB6C" w14:textId="77777777" w:rsidR="001F7D73" w:rsidRPr="00504CBA" w:rsidRDefault="001F7D73" w:rsidP="00696A10">
      <w:pPr>
        <w:ind w:left="720" w:hanging="720"/>
        <w:rPr>
          <w:rFonts w:ascii="Times New Roman" w:hAnsi="Times New Roman" w:cs="Times New Roman"/>
          <w:color w:val="000000"/>
          <w:sz w:val="28"/>
          <w:szCs w:val="28"/>
        </w:rPr>
      </w:pPr>
    </w:p>
    <w:p w14:paraId="40EB5C15" w14:textId="3D30C4EC" w:rsidR="00F4099F" w:rsidRPr="008B6A98" w:rsidRDefault="00DB01EC" w:rsidP="00DB01EC">
      <w:pPr>
        <w:spacing w:line="259" w:lineRule="auto"/>
        <w:rPr>
          <w:rFonts w:ascii="Times New Roman" w:hAnsi="Times New Roman" w:cs="Times New Roman"/>
          <w:b/>
          <w:sz w:val="28"/>
          <w:szCs w:val="24"/>
        </w:rPr>
      </w:pPr>
      <w:r w:rsidRPr="00504CBA">
        <w:rPr>
          <w:rFonts w:ascii="Times New Roman" w:eastAsia="Times New Roman" w:hAnsi="Times New Roman" w:cs="Times New Roman"/>
          <w:b/>
          <w:color w:val="404040" w:themeColor="text1" w:themeTint="BF"/>
          <w:sz w:val="28"/>
          <w:szCs w:val="28"/>
        </w:rPr>
        <w:fldChar w:fldCharType="end"/>
      </w:r>
      <w:r w:rsidR="00F4099F"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0C7DD7">
              <w:rPr>
                <w:rFonts w:ascii="Times New Roman" w:hAnsi="Times New Roman" w:cs="Times New Roman"/>
              </w:rPr>
              <w:t>las niñas y los niños</w:t>
            </w:r>
            <w:proofErr w:type="gramEnd"/>
            <w:r w:rsidRPr="000C7DD7">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1034AA68"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proofErr w:type="spellStart"/>
            <w:r w:rsidRPr="00061AB4">
              <w:rPr>
                <w:rFonts w:ascii="Times New Roman" w:eastAsia="Times New Roman" w:hAnsi="Times New Roman" w:cs="Times New Roman"/>
                <w:b/>
                <w:sz w:val="16"/>
                <w:szCs w:val="16"/>
              </w:rPr>
              <w:t>Muybien</w:t>
            </w:r>
            <w:proofErr w:type="spellEnd"/>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lastRenderedPageBreak/>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843DC2">
          <w:pgSz w:w="20160" w:h="12240" w:orient="landscape" w:code="5"/>
          <w:pgMar w:top="720" w:right="720" w:bottom="720" w:left="720"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pPr>
    </w:p>
    <w:p w14:paraId="2A9429F5" w14:textId="77777777" w:rsidR="009D5EFF" w:rsidRPr="008B6A98" w:rsidRDefault="009D5EFF" w:rsidP="0065192E">
      <w:pPr>
        <w:spacing w:line="360" w:lineRule="auto"/>
        <w:ind w:firstLine="0"/>
        <w:rPr>
          <w:rFonts w:ascii="Times New Roman" w:hAnsi="Times New Roman" w:cs="Times New Roman"/>
          <w:sz w:val="24"/>
          <w:szCs w:val="24"/>
        </w:rPr>
      </w:pPr>
    </w:p>
    <w:sectPr w:rsidR="009D5EFF" w:rsidRPr="008B6A98" w:rsidSect="00843DC2">
      <w:pgSz w:w="12240" w:h="15840"/>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A3E2" w14:textId="77777777" w:rsidR="003928E0" w:rsidRDefault="003928E0" w:rsidP="003928E0">
      <w:pPr>
        <w:spacing w:after="0" w:line="240" w:lineRule="auto"/>
      </w:pPr>
      <w:r>
        <w:separator/>
      </w:r>
    </w:p>
  </w:endnote>
  <w:endnote w:type="continuationSeparator" w:id="0">
    <w:p w14:paraId="08864A88" w14:textId="77777777" w:rsidR="003928E0" w:rsidRDefault="003928E0" w:rsidP="0039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A804" w14:textId="77777777" w:rsidR="003928E0" w:rsidRDefault="003928E0" w:rsidP="003928E0">
      <w:pPr>
        <w:spacing w:after="0" w:line="240" w:lineRule="auto"/>
      </w:pPr>
      <w:r>
        <w:separator/>
      </w:r>
    </w:p>
  </w:footnote>
  <w:footnote w:type="continuationSeparator" w:id="0">
    <w:p w14:paraId="42CEACC9" w14:textId="77777777" w:rsidR="003928E0" w:rsidRDefault="003928E0" w:rsidP="00392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6"/>
  </w:num>
  <w:num w:numId="3" w16cid:durableId="654184425">
    <w:abstractNumId w:val="2"/>
  </w:num>
  <w:num w:numId="4" w16cid:durableId="1112163316">
    <w:abstractNumId w:val="0"/>
  </w:num>
  <w:num w:numId="5" w16cid:durableId="923758566">
    <w:abstractNumId w:val="4"/>
  </w:num>
  <w:num w:numId="6" w16cid:durableId="895624730">
    <w:abstractNumId w:val="5"/>
  </w:num>
  <w:num w:numId="7" w16cid:durableId="14886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20ED8"/>
    <w:rsid w:val="000618B4"/>
    <w:rsid w:val="00061AB4"/>
    <w:rsid w:val="00070357"/>
    <w:rsid w:val="000B0645"/>
    <w:rsid w:val="000B5A9F"/>
    <w:rsid w:val="000C7DD7"/>
    <w:rsid w:val="0012370F"/>
    <w:rsid w:val="0016296E"/>
    <w:rsid w:val="001A3E3D"/>
    <w:rsid w:val="001B2FED"/>
    <w:rsid w:val="001B361C"/>
    <w:rsid w:val="001F7D73"/>
    <w:rsid w:val="002A18B4"/>
    <w:rsid w:val="003348D1"/>
    <w:rsid w:val="0034272F"/>
    <w:rsid w:val="00360356"/>
    <w:rsid w:val="003928E0"/>
    <w:rsid w:val="003B557F"/>
    <w:rsid w:val="003C0A8F"/>
    <w:rsid w:val="00456BD9"/>
    <w:rsid w:val="00474EE1"/>
    <w:rsid w:val="004B16D0"/>
    <w:rsid w:val="00504CBA"/>
    <w:rsid w:val="00506E77"/>
    <w:rsid w:val="00513D2E"/>
    <w:rsid w:val="005414E2"/>
    <w:rsid w:val="0054718F"/>
    <w:rsid w:val="005F292A"/>
    <w:rsid w:val="00603E18"/>
    <w:rsid w:val="0065192E"/>
    <w:rsid w:val="00696A10"/>
    <w:rsid w:val="006A2BA6"/>
    <w:rsid w:val="006B028F"/>
    <w:rsid w:val="0074235E"/>
    <w:rsid w:val="007533D7"/>
    <w:rsid w:val="00770DFE"/>
    <w:rsid w:val="00787E35"/>
    <w:rsid w:val="007E6FED"/>
    <w:rsid w:val="00841414"/>
    <w:rsid w:val="00843DC2"/>
    <w:rsid w:val="008448D4"/>
    <w:rsid w:val="00881A25"/>
    <w:rsid w:val="008852EC"/>
    <w:rsid w:val="008B5CC6"/>
    <w:rsid w:val="008B6A98"/>
    <w:rsid w:val="009318D4"/>
    <w:rsid w:val="00931E8F"/>
    <w:rsid w:val="009747CE"/>
    <w:rsid w:val="009C7A1C"/>
    <w:rsid w:val="009D5EFF"/>
    <w:rsid w:val="00A03FCA"/>
    <w:rsid w:val="00A26498"/>
    <w:rsid w:val="00A37B6E"/>
    <w:rsid w:val="00A82136"/>
    <w:rsid w:val="00AA77F8"/>
    <w:rsid w:val="00AE78DA"/>
    <w:rsid w:val="00B079BA"/>
    <w:rsid w:val="00BC23D1"/>
    <w:rsid w:val="00C0435D"/>
    <w:rsid w:val="00C05832"/>
    <w:rsid w:val="00C545BD"/>
    <w:rsid w:val="00C62D19"/>
    <w:rsid w:val="00CD4B01"/>
    <w:rsid w:val="00CE3B70"/>
    <w:rsid w:val="00D32909"/>
    <w:rsid w:val="00D77064"/>
    <w:rsid w:val="00DA7C77"/>
    <w:rsid w:val="00DB01EC"/>
    <w:rsid w:val="00DF6917"/>
    <w:rsid w:val="00E0548E"/>
    <w:rsid w:val="00E11165"/>
    <w:rsid w:val="00E92E3B"/>
    <w:rsid w:val="00EB1F0C"/>
    <w:rsid w:val="00F4099F"/>
    <w:rsid w:val="00F925D5"/>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39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8E0"/>
  </w:style>
  <w:style w:type="paragraph" w:styleId="Piedepgina">
    <w:name w:val="footer"/>
    <w:basedOn w:val="Normal"/>
    <w:link w:val="PiedepginaCar"/>
    <w:uiPriority w:val="99"/>
    <w:unhideWhenUsed/>
    <w:rsid w:val="0039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1" ma:contentTypeDescription="Create a new document." ma:contentTypeScope="" ma:versionID="17bdd54fcd9f435863deaf1c75f95210">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b43b50db48172d1ebf0af7f980d71f76"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LengthInSeconds" minOccurs="0"/>
                <xsd:element ref="ns3:MediaServiceObjectDetectorVersion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customXml/itemProps2.xml><?xml version="1.0" encoding="utf-8"?>
<ds:datastoreItem xmlns:ds="http://schemas.openxmlformats.org/officeDocument/2006/customXml" ds:itemID="{BD12905B-B8E8-40C7-86B7-BE2B141C0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f966-b167-413b-9bab-eefd23370aa4"/>
    <ds:schemaRef ds:uri="4dd39adf-6384-4eaa-ac89-504bfd86c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55A3C-FC53-46B2-B4A9-C025D8791576}">
  <ds:schemaRefs>
    <ds:schemaRef ds:uri="http://schemas.microsoft.com/sharepoint/v3/contenttype/forms"/>
  </ds:schemaRefs>
</ds:datastoreItem>
</file>

<file path=customXml/itemProps4.xml><?xml version="1.0" encoding="utf-8"?>
<ds:datastoreItem xmlns:ds="http://schemas.openxmlformats.org/officeDocument/2006/customXml" ds:itemID="{9E66C531-9135-4C25-88D8-C38841AD28A5}">
  <ds:schemaRefs>
    <ds:schemaRef ds:uri="http://purl.org/dc/terms/"/>
    <ds:schemaRef ds:uri="4dd39adf-6384-4eaa-ac89-504bfd86c320"/>
    <ds:schemaRef ds:uri="de41f966-b167-413b-9bab-eefd23370aa4"/>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Ingrid Melissa Montano Hernandez</cp:lastModifiedBy>
  <cp:revision>2</cp:revision>
  <dcterms:created xsi:type="dcterms:W3CDTF">2023-06-21T05:52:00Z</dcterms:created>
  <dcterms:modified xsi:type="dcterms:W3CDTF">2023-06-21T05:52:00Z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