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77777777" w:rsidR="00DB01EC" w:rsidRPr="00FE4DF9" w:rsidRDefault="00DB01EC" w:rsidP="001B2FED">
      <w:pPr>
        <w:spacing w:after="0" w:line="360" w:lineRule="auto"/>
        <w:jc w:val="center"/>
        <w:rPr>
          <w:rFonts w:ascii="Times New Roman" w:hAnsi="Times New Roman" w:cs="Times New Roman"/>
          <w:b/>
          <w:sz w:val="28"/>
          <w:szCs w:val="18"/>
        </w:rPr>
      </w:pPr>
    </w:p>
    <w:p w14:paraId="23CD5FC6" w14:textId="4B50C26B"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p>
    <w:p w14:paraId="743F5F1B" w14:textId="6D3033E3" w:rsidR="00F4099F" w:rsidRPr="00936809" w:rsidRDefault="00936809" w:rsidP="001B2FED">
      <w:pPr>
        <w:spacing w:after="0" w:line="360" w:lineRule="auto"/>
        <w:jc w:val="center"/>
        <w:rPr>
          <w:rFonts w:ascii="Times New Roman" w:hAnsi="Times New Roman" w:cs="Times New Roman"/>
          <w:szCs w:val="14"/>
        </w:rPr>
      </w:pPr>
      <w:r w:rsidRPr="00936809">
        <w:rPr>
          <w:rFonts w:ascii="Times New Roman" w:hAnsi="Times New Roman" w:cs="Times New Roman"/>
          <w:szCs w:val="14"/>
        </w:rPr>
        <w:t xml:space="preserve">Fernanda </w:t>
      </w:r>
      <w:r>
        <w:rPr>
          <w:rFonts w:ascii="Times New Roman" w:hAnsi="Times New Roman" w:cs="Times New Roman"/>
          <w:szCs w:val="14"/>
        </w:rPr>
        <w:t>Ya</w:t>
      </w:r>
      <w:r w:rsidRPr="00936809">
        <w:rPr>
          <w:rFonts w:ascii="Times New Roman" w:hAnsi="Times New Roman" w:cs="Times New Roman"/>
          <w:szCs w:val="14"/>
        </w:rPr>
        <w:t>milet Ramos Esquivel</w:t>
      </w: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01553AFF" w14:textId="3E574713" w:rsidR="00020ED8" w:rsidRPr="008B6A98" w:rsidRDefault="00020ED8" w:rsidP="00070357">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2023</w:t>
      </w:r>
    </w:p>
    <w:p w14:paraId="462382B3" w14:textId="77777777" w:rsidR="001B361C" w:rsidRDefault="001B361C" w:rsidP="001B361C">
      <w:pPr>
        <w:ind w:firstLine="0"/>
        <w:jc w:val="center"/>
        <w:rPr>
          <w:rFonts w:ascii="Times New Roman" w:hAnsi="Times New Roman" w:cs="Times New Roman"/>
          <w:b/>
          <w:sz w:val="28"/>
          <w:szCs w:val="24"/>
        </w:rPr>
      </w:pPr>
    </w:p>
    <w:p w14:paraId="4B44B488" w14:textId="77777777" w:rsidR="00FE4DF9" w:rsidRDefault="001B361C" w:rsidP="00FE4DF9">
      <w:pPr>
        <w:ind w:firstLine="0"/>
        <w:jc w:val="center"/>
        <w:rPr>
          <w:rFonts w:ascii="Times New Roman" w:hAnsi="Times New Roman" w:cs="Times New Roman"/>
          <w:sz w:val="28"/>
          <w:szCs w:val="24"/>
        </w:rPr>
      </w:pPr>
      <w:r w:rsidRPr="00936809">
        <w:rPr>
          <w:rFonts w:ascii="Times New Roman" w:hAnsi="Times New Roman" w:cs="Times New Roman"/>
          <w:sz w:val="28"/>
          <w:szCs w:val="24"/>
        </w:rPr>
        <w:t>Introducción</w:t>
      </w:r>
    </w:p>
    <w:p w14:paraId="1E641C2E" w14:textId="579FA2CF" w:rsidR="006D06FA" w:rsidRDefault="0028778F" w:rsidP="00722B7C">
      <w:pPr>
        <w:ind w:firstLine="0"/>
        <w:jc w:val="center"/>
        <w:rPr>
          <w:rFonts w:ascii="Times New Roman" w:hAnsi="Times New Roman" w:cs="Times New Roman"/>
          <w:sz w:val="28"/>
          <w:szCs w:val="24"/>
        </w:rPr>
      </w:pPr>
      <w:r w:rsidRPr="0028778F">
        <w:rPr>
          <w:rFonts w:ascii="Times New Roman" w:hAnsi="Times New Roman" w:cs="Times New Roman"/>
          <w:sz w:val="28"/>
          <w:szCs w:val="24"/>
        </w:rPr>
        <w:t>Las matemáticas, como disciplina fundamental, son una ciencia que estudia las propiedades y relaciones de números, figuras geométricas y objetos abstractos. A lo largo de la historia, las matemáticas fueron una herramienta poderosa para comprender el mundo que nos rodea y desarrollar soluciones a diversos problemas, además de su aplicación práctica, las matemáticas en sí misma es el estudio de la investigación. La belleza y la elegancia de las estructuras matemáticas fascinaron a los matemáticos durante siglos. La solución a los problemas matemáticos y la búsqueda de nuevas teorías y conceptos son acciones intelectualmente estimulantes y complejas</w:t>
      </w:r>
      <w:r w:rsidR="00722B7C">
        <w:rPr>
          <w:rFonts w:ascii="Times New Roman" w:hAnsi="Times New Roman" w:cs="Times New Roman"/>
          <w:sz w:val="28"/>
          <w:szCs w:val="24"/>
        </w:rPr>
        <w:t xml:space="preserve">. </w:t>
      </w:r>
      <w:r w:rsidR="0077583E">
        <w:rPr>
          <w:rFonts w:ascii="Times New Roman" w:hAnsi="Times New Roman" w:cs="Times New Roman"/>
          <w:sz w:val="28"/>
          <w:szCs w:val="24"/>
        </w:rPr>
        <w:t>En este cuadro se desarr</w:t>
      </w:r>
      <w:r w:rsidR="00F15FB1">
        <w:rPr>
          <w:rFonts w:ascii="Times New Roman" w:hAnsi="Times New Roman" w:cs="Times New Roman"/>
          <w:sz w:val="28"/>
          <w:szCs w:val="24"/>
        </w:rPr>
        <w:t>ollara de manera detallada cada</w:t>
      </w:r>
      <w:r w:rsidR="00D22071">
        <w:rPr>
          <w:rFonts w:ascii="Times New Roman" w:hAnsi="Times New Roman" w:cs="Times New Roman"/>
          <w:sz w:val="28"/>
          <w:szCs w:val="24"/>
        </w:rPr>
        <w:t xml:space="preserve"> uno de los temas má</w:t>
      </w:r>
      <w:r w:rsidR="0089541F">
        <w:rPr>
          <w:rFonts w:ascii="Times New Roman" w:hAnsi="Times New Roman" w:cs="Times New Roman"/>
          <w:sz w:val="28"/>
          <w:szCs w:val="24"/>
        </w:rPr>
        <w:t>s destacados en la clase de matemáticas</w:t>
      </w:r>
      <w:r w:rsidR="00D22071">
        <w:rPr>
          <w:rFonts w:ascii="Times New Roman" w:hAnsi="Times New Roman" w:cs="Times New Roman"/>
          <w:sz w:val="28"/>
          <w:szCs w:val="24"/>
        </w:rPr>
        <w:t xml:space="preserve">, dando un repaso de estos de manera en la que hacemos un cuadro comparativo señalando el propósito de cada una dividiéndolo en ventaja, desventaja y sobre todo lo que los autores proponen </w:t>
      </w:r>
      <w:r w:rsidR="006D06FA">
        <w:rPr>
          <w:rFonts w:ascii="Times New Roman" w:hAnsi="Times New Roman" w:cs="Times New Roman"/>
          <w:sz w:val="28"/>
          <w:szCs w:val="24"/>
        </w:rPr>
        <w:t xml:space="preserve">y comentan sobre estos, los principales temas en los cuales </w:t>
      </w:r>
      <w:r w:rsidR="00E76103">
        <w:rPr>
          <w:rFonts w:ascii="Times New Roman" w:hAnsi="Times New Roman" w:cs="Times New Roman"/>
          <w:sz w:val="28"/>
          <w:szCs w:val="24"/>
        </w:rPr>
        <w:t>está</w:t>
      </w:r>
      <w:r w:rsidR="006D06FA">
        <w:rPr>
          <w:rFonts w:ascii="Times New Roman" w:hAnsi="Times New Roman" w:cs="Times New Roman"/>
          <w:sz w:val="28"/>
          <w:szCs w:val="24"/>
        </w:rPr>
        <w:t xml:space="preserve"> desarrollado este trabajo es en la escuela latinoamericana, la escuela </w:t>
      </w:r>
      <w:r w:rsidR="00E76103">
        <w:rPr>
          <w:rFonts w:ascii="Times New Roman" w:hAnsi="Times New Roman" w:cs="Times New Roman"/>
          <w:sz w:val="28"/>
          <w:szCs w:val="24"/>
        </w:rPr>
        <w:t>francesa</w:t>
      </w:r>
      <w:r w:rsidR="006D06FA">
        <w:rPr>
          <w:rFonts w:ascii="Times New Roman" w:hAnsi="Times New Roman" w:cs="Times New Roman"/>
          <w:sz w:val="28"/>
          <w:szCs w:val="24"/>
        </w:rPr>
        <w:t xml:space="preserve">, las matemáticas didácticas y didácticas todo esto </w:t>
      </w:r>
      <w:r w:rsidR="00E76103">
        <w:rPr>
          <w:rFonts w:ascii="Times New Roman" w:hAnsi="Times New Roman" w:cs="Times New Roman"/>
          <w:sz w:val="28"/>
          <w:szCs w:val="24"/>
        </w:rPr>
        <w:t>está</w:t>
      </w:r>
      <w:r w:rsidR="006D06FA">
        <w:rPr>
          <w:rFonts w:ascii="Times New Roman" w:hAnsi="Times New Roman" w:cs="Times New Roman"/>
          <w:sz w:val="28"/>
          <w:szCs w:val="24"/>
        </w:rPr>
        <w:t xml:space="preserve"> en base en los aprendizajes clave en preescolar</w:t>
      </w:r>
      <w:r w:rsidR="00722B7C">
        <w:rPr>
          <w:rFonts w:ascii="Times New Roman" w:hAnsi="Times New Roman" w:cs="Times New Roman"/>
          <w:sz w:val="28"/>
          <w:szCs w:val="24"/>
        </w:rPr>
        <w:t>, l</w:t>
      </w:r>
      <w:r w:rsidR="006D06FA">
        <w:rPr>
          <w:rFonts w:ascii="Times New Roman" w:hAnsi="Times New Roman" w:cs="Times New Roman"/>
          <w:sz w:val="28"/>
          <w:szCs w:val="24"/>
        </w:rPr>
        <w:t xml:space="preserve">a finalidad de este cuadro es repasar cada escuela y darle una importancia y por parte de las actividades didácticas las cuales pueden o fueros desarrolladas en el jardín, por parte de mi educadora </w:t>
      </w:r>
      <w:r w:rsidR="00E76103">
        <w:rPr>
          <w:rFonts w:ascii="Times New Roman" w:hAnsi="Times New Roman" w:cs="Times New Roman"/>
          <w:sz w:val="28"/>
          <w:szCs w:val="24"/>
        </w:rPr>
        <w:t>promovía</w:t>
      </w:r>
      <w:r w:rsidR="006D06FA">
        <w:rPr>
          <w:rFonts w:ascii="Times New Roman" w:hAnsi="Times New Roman" w:cs="Times New Roman"/>
          <w:sz w:val="28"/>
          <w:szCs w:val="24"/>
        </w:rPr>
        <w:t xml:space="preserve"> la enseñanza de las matemáticas </w:t>
      </w:r>
      <w:r w:rsidR="00E76103">
        <w:rPr>
          <w:rFonts w:ascii="Times New Roman" w:hAnsi="Times New Roman" w:cs="Times New Roman"/>
          <w:sz w:val="28"/>
          <w:szCs w:val="24"/>
        </w:rPr>
        <w:t xml:space="preserve">como </w:t>
      </w:r>
      <w:r w:rsidR="006D06FA">
        <w:rPr>
          <w:rFonts w:ascii="Times New Roman" w:hAnsi="Times New Roman" w:cs="Times New Roman"/>
          <w:sz w:val="28"/>
          <w:szCs w:val="24"/>
        </w:rPr>
        <w:t xml:space="preserve">en el aula y en casa </w:t>
      </w:r>
      <w:r w:rsidRPr="0028778F">
        <w:rPr>
          <w:rFonts w:ascii="Times New Roman" w:hAnsi="Times New Roman" w:cs="Times New Roman"/>
          <w:sz w:val="28"/>
          <w:szCs w:val="24"/>
        </w:rPr>
        <w:t>Las matemáticas, como disciplina fundamental, son una ciencia que estudia las propiedades y relaciones de números, figuras ge</w:t>
      </w:r>
      <w:r w:rsidR="00722B7C">
        <w:rPr>
          <w:rFonts w:ascii="Times New Roman" w:hAnsi="Times New Roman" w:cs="Times New Roman"/>
          <w:sz w:val="28"/>
          <w:szCs w:val="24"/>
        </w:rPr>
        <w:t xml:space="preserve">ométricas y objetos abstractos. </w:t>
      </w:r>
      <w:r w:rsidRPr="0028778F">
        <w:rPr>
          <w:rFonts w:ascii="Times New Roman" w:hAnsi="Times New Roman" w:cs="Times New Roman"/>
          <w:sz w:val="28"/>
          <w:szCs w:val="24"/>
        </w:rPr>
        <w:cr/>
      </w:r>
    </w:p>
    <w:p w14:paraId="36C31CA2" w14:textId="77777777" w:rsidR="00936809" w:rsidRDefault="00936809" w:rsidP="00722B7C">
      <w:pPr>
        <w:ind w:firstLine="0"/>
        <w:rPr>
          <w:rFonts w:ascii="Times New Roman" w:hAnsi="Times New Roman" w:cs="Times New Roman"/>
          <w:sz w:val="28"/>
          <w:szCs w:val="24"/>
        </w:rPr>
      </w:pPr>
    </w:p>
    <w:p w14:paraId="2235D151" w14:textId="77777777" w:rsidR="00722B7C" w:rsidRDefault="00722B7C" w:rsidP="00722B7C">
      <w:pPr>
        <w:ind w:firstLine="0"/>
        <w:rPr>
          <w:rFonts w:ascii="Times New Roman" w:hAnsi="Times New Roman" w:cs="Times New Roman"/>
          <w:b/>
          <w:sz w:val="28"/>
          <w:szCs w:val="24"/>
        </w:rPr>
      </w:pPr>
    </w:p>
    <w:tbl>
      <w:tblPr>
        <w:tblStyle w:val="Tablaconcuadrcula"/>
        <w:tblpPr w:leftFromText="141" w:rightFromText="141" w:vertAnchor="text" w:horzAnchor="margin" w:tblpY="-719"/>
        <w:tblW w:w="19199" w:type="dxa"/>
        <w:tblLook w:val="04A0" w:firstRow="1" w:lastRow="0" w:firstColumn="1" w:lastColumn="0" w:noHBand="0" w:noVBand="1"/>
      </w:tblPr>
      <w:tblGrid>
        <w:gridCol w:w="3172"/>
        <w:gridCol w:w="3933"/>
        <w:gridCol w:w="4616"/>
        <w:gridCol w:w="4306"/>
        <w:gridCol w:w="3172"/>
      </w:tblGrid>
      <w:tr w:rsidR="00E76103" w:rsidRPr="00647347" w14:paraId="01505ECF" w14:textId="77777777" w:rsidTr="00E76103">
        <w:trPr>
          <w:trHeight w:val="1496"/>
        </w:trPr>
        <w:tc>
          <w:tcPr>
            <w:tcW w:w="3172" w:type="dxa"/>
          </w:tcPr>
          <w:p w14:paraId="04371C50" w14:textId="77777777" w:rsidR="00E76103" w:rsidRPr="000C2B92" w:rsidRDefault="00E76103" w:rsidP="00E76103">
            <w:pPr>
              <w:ind w:firstLine="0"/>
              <w:rPr>
                <w:rFonts w:ascii="Times New Roman" w:hAnsi="Times New Roman" w:cs="Times New Roman"/>
                <w:b/>
                <w:sz w:val="28"/>
                <w:szCs w:val="28"/>
              </w:rPr>
            </w:pPr>
            <w:r w:rsidRPr="000C2B92">
              <w:rPr>
                <w:rFonts w:ascii="Times New Roman" w:hAnsi="Times New Roman" w:cs="Times New Roman"/>
                <w:b/>
                <w:sz w:val="36"/>
                <w:szCs w:val="28"/>
              </w:rPr>
              <w:lastRenderedPageBreak/>
              <w:t xml:space="preserve">Escuela francesa </w:t>
            </w:r>
          </w:p>
        </w:tc>
        <w:tc>
          <w:tcPr>
            <w:tcW w:w="3933" w:type="dxa"/>
          </w:tcPr>
          <w:p w14:paraId="5145ECDF" w14:textId="77777777" w:rsidR="00E76103" w:rsidRPr="00445F0A" w:rsidRDefault="00E76103" w:rsidP="00E76103">
            <w:pPr>
              <w:ind w:firstLine="0"/>
              <w:jc w:val="center"/>
              <w:rPr>
                <w:rFonts w:ascii="Times New Roman" w:hAnsi="Times New Roman" w:cs="Times New Roman"/>
                <w:b/>
                <w:bCs/>
                <w:sz w:val="28"/>
                <w:szCs w:val="28"/>
              </w:rPr>
            </w:pPr>
            <w:r w:rsidRPr="000C2B92">
              <w:rPr>
                <w:rFonts w:ascii="Times New Roman" w:hAnsi="Times New Roman" w:cs="Times New Roman"/>
                <w:b/>
                <w:bCs/>
                <w:sz w:val="32"/>
                <w:szCs w:val="28"/>
              </w:rPr>
              <w:t>Escuela latinoamericana</w:t>
            </w:r>
          </w:p>
        </w:tc>
        <w:tc>
          <w:tcPr>
            <w:tcW w:w="4616" w:type="dxa"/>
          </w:tcPr>
          <w:p w14:paraId="029D0F9E" w14:textId="77777777" w:rsidR="00E76103" w:rsidRPr="000C2B92" w:rsidRDefault="00E76103" w:rsidP="00E76103">
            <w:pPr>
              <w:ind w:firstLine="0"/>
              <w:jc w:val="center"/>
              <w:rPr>
                <w:rFonts w:ascii="Times New Roman" w:hAnsi="Times New Roman" w:cs="Times New Roman"/>
                <w:b/>
                <w:sz w:val="28"/>
                <w:szCs w:val="28"/>
              </w:rPr>
            </w:pPr>
            <w:r w:rsidRPr="000C2B92">
              <w:rPr>
                <w:rFonts w:ascii="Times New Roman" w:hAnsi="Times New Roman" w:cs="Times New Roman"/>
                <w:b/>
                <w:sz w:val="40"/>
                <w:szCs w:val="28"/>
              </w:rPr>
              <w:t>Aprendizajes clave</w:t>
            </w:r>
          </w:p>
        </w:tc>
        <w:tc>
          <w:tcPr>
            <w:tcW w:w="4306" w:type="dxa"/>
          </w:tcPr>
          <w:p w14:paraId="5E6CC363" w14:textId="77777777" w:rsidR="00E76103" w:rsidRPr="00445F0A" w:rsidRDefault="00E76103" w:rsidP="00E76103">
            <w:pPr>
              <w:ind w:firstLine="0"/>
              <w:jc w:val="center"/>
              <w:rPr>
                <w:rFonts w:ascii="Times New Roman" w:hAnsi="Times New Roman" w:cs="Times New Roman"/>
                <w:b/>
                <w:bCs/>
                <w:sz w:val="28"/>
                <w:szCs w:val="28"/>
              </w:rPr>
            </w:pPr>
            <w:r w:rsidRPr="000C2B92">
              <w:rPr>
                <w:rFonts w:ascii="Times New Roman" w:hAnsi="Times New Roman" w:cs="Times New Roman"/>
                <w:b/>
                <w:bCs/>
                <w:sz w:val="36"/>
                <w:szCs w:val="28"/>
              </w:rPr>
              <w:t xml:space="preserve">La didáctica de las matemáticas </w:t>
            </w:r>
          </w:p>
        </w:tc>
        <w:tc>
          <w:tcPr>
            <w:tcW w:w="3172" w:type="dxa"/>
          </w:tcPr>
          <w:p w14:paraId="0D90A681" w14:textId="77777777" w:rsidR="00E76103" w:rsidRPr="000C2B92" w:rsidRDefault="00E76103" w:rsidP="000C2B92">
            <w:pPr>
              <w:ind w:firstLine="0"/>
              <w:rPr>
                <w:rFonts w:ascii="Times New Roman" w:hAnsi="Times New Roman" w:cs="Times New Roman"/>
                <w:b/>
                <w:bCs/>
                <w:sz w:val="28"/>
                <w:szCs w:val="28"/>
              </w:rPr>
            </w:pPr>
            <w:r w:rsidRPr="000C2B92">
              <w:rPr>
                <w:rFonts w:ascii="Times New Roman" w:hAnsi="Times New Roman" w:cs="Times New Roman"/>
                <w:b/>
                <w:bCs/>
                <w:sz w:val="28"/>
                <w:szCs w:val="28"/>
              </w:rPr>
              <w:t>Matemática educativa</w:t>
            </w:r>
          </w:p>
        </w:tc>
      </w:tr>
      <w:tr w:rsidR="00E76103" w:rsidRPr="00647347" w14:paraId="1A2918F8" w14:textId="77777777" w:rsidTr="00E76103">
        <w:trPr>
          <w:trHeight w:val="727"/>
        </w:trPr>
        <w:tc>
          <w:tcPr>
            <w:tcW w:w="3172" w:type="dxa"/>
          </w:tcPr>
          <w:p w14:paraId="0351EAAB" w14:textId="77777777" w:rsidR="00E76103" w:rsidRPr="00445F0A" w:rsidRDefault="00E76103" w:rsidP="00E76103">
            <w:pPr>
              <w:ind w:firstLine="0"/>
              <w:rPr>
                <w:rFonts w:ascii="Times New Roman" w:hAnsi="Times New Roman" w:cs="Times New Roman"/>
                <w:b/>
                <w:color w:val="343541"/>
                <w:sz w:val="28"/>
              </w:rPr>
            </w:pPr>
            <w:r w:rsidRPr="00445F0A">
              <w:rPr>
                <w:rFonts w:ascii="Times New Roman" w:hAnsi="Times New Roman" w:cs="Times New Roman"/>
                <w:b/>
                <w:color w:val="343541"/>
                <w:sz w:val="28"/>
              </w:rPr>
              <w:t xml:space="preserve">Propósito: </w:t>
            </w:r>
          </w:p>
          <w:p w14:paraId="78A44FD3"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color w:val="343541"/>
              </w:rPr>
              <w:t>Brousseau plantea la Situaciones Didácticas como una forma para “modelar” el proceso de enseñanza-aprendizaje, de manera tal que este proceso se visualiza como un juego para el cual el docente y el estudiante han definido o establecido reglas y acciones implícitas.</w:t>
            </w:r>
          </w:p>
        </w:tc>
        <w:tc>
          <w:tcPr>
            <w:tcW w:w="3933" w:type="dxa"/>
          </w:tcPr>
          <w:p w14:paraId="529755B6"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sz w:val="28"/>
                <w:szCs w:val="28"/>
              </w:rPr>
              <w:t>Propósito:</w:t>
            </w:r>
          </w:p>
          <w:p w14:paraId="12C0029C" w14:textId="77777777" w:rsidR="00E76103" w:rsidRPr="00445F0A" w:rsidRDefault="00E76103" w:rsidP="00E76103">
            <w:pPr>
              <w:ind w:firstLine="0"/>
              <w:rPr>
                <w:rFonts w:ascii="Times New Roman" w:hAnsi="Times New Roman" w:cs="Times New Roman"/>
                <w:sz w:val="28"/>
                <w:szCs w:val="28"/>
              </w:rPr>
            </w:pPr>
            <w:r>
              <w:t>La creación de importantes instituciones matemáticas: Estas instituciones han sido clave para el desarrollo de la matemática en la región y en todo el mundo. La promoción de la enseñanza de las matemáticas: Esto ha contribuido al mejoramiento de la calidad de la enseñanza de las matemáticas en la región.</w:t>
            </w:r>
          </w:p>
          <w:p w14:paraId="6B30C5D4" w14:textId="77777777" w:rsidR="00E76103" w:rsidRPr="00445F0A" w:rsidRDefault="00E76103" w:rsidP="00E76103">
            <w:pPr>
              <w:ind w:firstLine="0"/>
              <w:rPr>
                <w:rFonts w:ascii="Times New Roman" w:hAnsi="Times New Roman" w:cs="Times New Roman"/>
                <w:sz w:val="28"/>
                <w:szCs w:val="28"/>
              </w:rPr>
            </w:pPr>
          </w:p>
          <w:p w14:paraId="492247D5" w14:textId="77777777" w:rsidR="00E76103" w:rsidRPr="00445F0A" w:rsidRDefault="00E76103" w:rsidP="00E76103">
            <w:pPr>
              <w:ind w:firstLine="0"/>
              <w:rPr>
                <w:rFonts w:ascii="Times New Roman" w:hAnsi="Times New Roman" w:cs="Times New Roman"/>
                <w:sz w:val="28"/>
                <w:szCs w:val="28"/>
              </w:rPr>
            </w:pPr>
          </w:p>
          <w:p w14:paraId="432A8CEC" w14:textId="77777777" w:rsidR="00E76103" w:rsidRPr="00445F0A" w:rsidRDefault="00E76103" w:rsidP="00E76103">
            <w:pPr>
              <w:ind w:firstLine="0"/>
              <w:rPr>
                <w:rFonts w:ascii="Times New Roman" w:hAnsi="Times New Roman" w:cs="Times New Roman"/>
                <w:sz w:val="28"/>
                <w:szCs w:val="28"/>
              </w:rPr>
            </w:pPr>
          </w:p>
        </w:tc>
        <w:tc>
          <w:tcPr>
            <w:tcW w:w="4616" w:type="dxa"/>
          </w:tcPr>
          <w:p w14:paraId="526D0BB5" w14:textId="77777777" w:rsidR="00E76103" w:rsidRDefault="00E76103" w:rsidP="00E76103">
            <w:pPr>
              <w:ind w:firstLine="0"/>
            </w:pPr>
            <w:r>
              <w:t>Propósito:</w:t>
            </w:r>
          </w:p>
          <w:p w14:paraId="3C66EDA7" w14:textId="77777777" w:rsidR="00E76103" w:rsidRPr="00445F0A" w:rsidRDefault="00E76103" w:rsidP="00E76103">
            <w:pPr>
              <w:ind w:firstLine="0"/>
              <w:rPr>
                <w:rFonts w:ascii="Times New Roman" w:hAnsi="Times New Roman" w:cs="Times New Roman"/>
                <w:sz w:val="28"/>
                <w:szCs w:val="28"/>
              </w:rPr>
            </w:pPr>
            <w:r w:rsidRPr="00D22071">
              <w:rPr>
                <w:rFonts w:ascii="Times New Roman" w:hAnsi="Times New Roman" w:cs="Times New Roman"/>
                <w:sz w:val="28"/>
                <w:szCs w:val="28"/>
              </w:rPr>
              <w:t>Los conceptos matemáticos básicos enseñados en preescolar, como el cálculo, la identificación de la clasificación y los patrones, ayudan a los niños a desarrollar habilidades de razonamiento lógico y pensamiento abstracto. Esta habilidad es muy básica para su éxito en matemáticas en la próxima etapa. Al aprender números, relaciones espaciales y conceptos de medición básicos, los niños obtienen una base sólida en matemáticas</w:t>
            </w:r>
            <w:r>
              <w:rPr>
                <w:rFonts w:ascii="Times New Roman" w:hAnsi="Times New Roman" w:cs="Times New Roman"/>
                <w:sz w:val="28"/>
                <w:szCs w:val="28"/>
              </w:rPr>
              <w:t xml:space="preserve">, </w:t>
            </w:r>
            <w:r w:rsidRPr="00D22071">
              <w:rPr>
                <w:rFonts w:ascii="Times New Roman" w:hAnsi="Times New Roman" w:cs="Times New Roman"/>
                <w:sz w:val="28"/>
                <w:szCs w:val="28"/>
              </w:rPr>
              <w:t>sometiendo a las bases para un aprendiz</w:t>
            </w:r>
            <w:r>
              <w:rPr>
                <w:rFonts w:ascii="Times New Roman" w:hAnsi="Times New Roman" w:cs="Times New Roman"/>
                <w:sz w:val="28"/>
                <w:szCs w:val="28"/>
              </w:rPr>
              <w:t>aje más profundo en el futuro.</w:t>
            </w:r>
          </w:p>
        </w:tc>
        <w:tc>
          <w:tcPr>
            <w:tcW w:w="4306" w:type="dxa"/>
          </w:tcPr>
          <w:p w14:paraId="53B803C5" w14:textId="77777777" w:rsidR="00E76103" w:rsidRPr="00445F0A" w:rsidRDefault="00E76103" w:rsidP="00E76103">
            <w:pPr>
              <w:ind w:firstLine="0"/>
              <w:rPr>
                <w:rFonts w:ascii="Times New Roman" w:hAnsi="Times New Roman" w:cs="Times New Roman"/>
                <w:sz w:val="28"/>
                <w:szCs w:val="28"/>
              </w:rPr>
            </w:pPr>
            <w:r>
              <w:rPr>
                <w:rFonts w:ascii="Times New Roman" w:hAnsi="Times New Roman" w:cs="Times New Roman"/>
                <w:sz w:val="28"/>
                <w:szCs w:val="28"/>
              </w:rPr>
              <w:t>Conju</w:t>
            </w:r>
            <w:r w:rsidRPr="00445F0A">
              <w:rPr>
                <w:rFonts w:ascii="Times New Roman" w:hAnsi="Times New Roman" w:cs="Times New Roman"/>
                <w:sz w:val="28"/>
                <w:szCs w:val="28"/>
              </w:rPr>
              <w:t>nto de elem</w:t>
            </w:r>
            <w:r>
              <w:rPr>
                <w:rFonts w:ascii="Times New Roman" w:hAnsi="Times New Roman" w:cs="Times New Roman"/>
                <w:sz w:val="28"/>
                <w:szCs w:val="28"/>
              </w:rPr>
              <w:t>en</w:t>
            </w:r>
            <w:r w:rsidRPr="00445F0A">
              <w:rPr>
                <w:rFonts w:ascii="Times New Roman" w:hAnsi="Times New Roman" w:cs="Times New Roman"/>
                <w:sz w:val="28"/>
                <w:szCs w:val="28"/>
              </w:rPr>
              <w:t>tos los cuales interactúan entre sí para brindar y mejorar el aprendizaje los cuales influyen a los profesores, estudiantes, contenidos y recursos en el que se da el proceso educativo.</w:t>
            </w:r>
          </w:p>
        </w:tc>
        <w:tc>
          <w:tcPr>
            <w:tcW w:w="3172" w:type="dxa"/>
          </w:tcPr>
          <w:p w14:paraId="5575902E" w14:textId="77777777" w:rsidR="00E76103" w:rsidRPr="00647347" w:rsidRDefault="00E76103" w:rsidP="00E76103">
            <w:pPr>
              <w:ind w:firstLine="0"/>
              <w:rPr>
                <w:rFonts w:ascii="Times New Roman" w:hAnsi="Times New Roman" w:cs="Times New Roman"/>
                <w:i/>
                <w:sz w:val="28"/>
                <w:szCs w:val="28"/>
              </w:rPr>
            </w:pPr>
            <w:r>
              <w:t>La matemática educativa es una rama de las matemáticas que se centra en el estudio de la enseñanza y el aprendizaje de las matemáticas. Esta disciplina se enfoca en comprender cómo los estudiantes aprenden matemáticas, cómo los maestros pueden enseñar matemáticas de manera más efectiva</w:t>
            </w:r>
          </w:p>
        </w:tc>
      </w:tr>
      <w:tr w:rsidR="00E76103" w:rsidRPr="00647347" w14:paraId="3BF52D9B" w14:textId="77777777" w:rsidTr="00E76103">
        <w:trPr>
          <w:trHeight w:val="5114"/>
        </w:trPr>
        <w:tc>
          <w:tcPr>
            <w:tcW w:w="3172" w:type="dxa"/>
          </w:tcPr>
          <w:p w14:paraId="35AF96EB" w14:textId="77777777" w:rsidR="00E76103" w:rsidRPr="00445F0A" w:rsidRDefault="00E76103" w:rsidP="00E76103">
            <w:pPr>
              <w:ind w:firstLine="0"/>
              <w:rPr>
                <w:rFonts w:ascii="Times New Roman" w:hAnsi="Times New Roman" w:cs="Times New Roman"/>
                <w:b/>
                <w:bCs/>
                <w:sz w:val="28"/>
                <w:szCs w:val="28"/>
              </w:rPr>
            </w:pPr>
            <w:r w:rsidRPr="00445F0A">
              <w:rPr>
                <w:rFonts w:ascii="Times New Roman" w:hAnsi="Times New Roman" w:cs="Times New Roman"/>
                <w:b/>
                <w:bCs/>
                <w:sz w:val="28"/>
                <w:szCs w:val="28"/>
              </w:rPr>
              <w:t>Ventajas:</w:t>
            </w:r>
          </w:p>
          <w:p w14:paraId="2C3D9162" w14:textId="77777777" w:rsidR="00E76103" w:rsidRPr="00445F0A" w:rsidRDefault="00E76103" w:rsidP="00E76103">
            <w:pPr>
              <w:ind w:firstLine="0"/>
              <w:rPr>
                <w:rFonts w:ascii="Times New Roman" w:hAnsi="Times New Roman" w:cs="Times New Roman"/>
                <w:b/>
                <w:bCs/>
                <w:sz w:val="28"/>
                <w:szCs w:val="28"/>
              </w:rPr>
            </w:pPr>
            <w:r w:rsidRPr="00445F0A">
              <w:rPr>
                <w:rFonts w:ascii="Times New Roman" w:hAnsi="Times New Roman" w:cs="Times New Roman"/>
              </w:rPr>
              <w:t>El planteamiento de base en este enfoque es que el individuo realice una construcción propia que se va produciendo como resultado de la interacción de sus disposiciones internas, su ambiente, y su conocimiento con  una construcción que se hace la persona misma.</w:t>
            </w:r>
          </w:p>
        </w:tc>
        <w:tc>
          <w:tcPr>
            <w:tcW w:w="3933" w:type="dxa"/>
          </w:tcPr>
          <w:p w14:paraId="50FF388A"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sz w:val="28"/>
                <w:szCs w:val="28"/>
              </w:rPr>
              <w:t>Ventajas:</w:t>
            </w:r>
          </w:p>
          <w:p w14:paraId="6A28DB19"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rPr>
              <w:t>Una fuerte colaboración y trabajo en equipo: Ha llevado a importantes avances en la construcción de teorías y en la resolución de problemas matemáticos. Un enfoque en la educación matemática: Lo que ha llevado a una mayor participación y éxito de estudiantes y profesores en competencias internacionales.</w:t>
            </w:r>
          </w:p>
        </w:tc>
        <w:tc>
          <w:tcPr>
            <w:tcW w:w="4616" w:type="dxa"/>
          </w:tcPr>
          <w:p w14:paraId="3C6A4D89" w14:textId="77777777" w:rsidR="00E76103" w:rsidRDefault="00E76103" w:rsidP="00E76103">
            <w:pPr>
              <w:ind w:firstLine="0"/>
            </w:pPr>
            <w:r>
              <w:t xml:space="preserve">Ventajas: </w:t>
            </w:r>
          </w:p>
          <w:p w14:paraId="552D597C" w14:textId="77777777" w:rsidR="00E76103" w:rsidRPr="00445F0A" w:rsidRDefault="00E76103" w:rsidP="00E76103">
            <w:pPr>
              <w:ind w:firstLine="0"/>
              <w:rPr>
                <w:rFonts w:ascii="Times New Roman" w:hAnsi="Times New Roman" w:cs="Times New Roman"/>
                <w:sz w:val="28"/>
                <w:szCs w:val="28"/>
              </w:rPr>
            </w:pPr>
            <w:r w:rsidRPr="00D22071">
              <w:rPr>
                <w:rFonts w:ascii="Times New Roman" w:hAnsi="Times New Roman" w:cs="Times New Roman"/>
                <w:sz w:val="28"/>
                <w:szCs w:val="28"/>
              </w:rPr>
              <w:t>El principal aprendizaje de las matemáticas en preescolar fomenta el razonamiento matemático. A través del problema de resolver problemas simples, los niños comienzan a aplicar el pensamiento lógico y las habilidades matemáticas obtenidas para encontrar soluciones y tomar decisiones. El preescolar de educación matemática siente la base para el aprendizaje de las matemáticas en una próxima et</w:t>
            </w:r>
            <w:r>
              <w:rPr>
                <w:rFonts w:ascii="Times New Roman" w:hAnsi="Times New Roman" w:cs="Times New Roman"/>
                <w:sz w:val="28"/>
                <w:szCs w:val="28"/>
              </w:rPr>
              <w:t>apa, como la educación básica.</w:t>
            </w:r>
          </w:p>
        </w:tc>
        <w:tc>
          <w:tcPr>
            <w:tcW w:w="4306" w:type="dxa"/>
          </w:tcPr>
          <w:p w14:paraId="47CEC649"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sz w:val="28"/>
                <w:szCs w:val="28"/>
              </w:rPr>
              <w:t>Por un lado la Didáctica de las Matemáticas atiende a la construcción de modelos teóricos para explicar los distintos aspectos de la enseñanza-aprendizaje de las matemáticas en el marco de los sistemas educativos.</w:t>
            </w:r>
          </w:p>
        </w:tc>
        <w:tc>
          <w:tcPr>
            <w:tcW w:w="3172" w:type="dxa"/>
          </w:tcPr>
          <w:p w14:paraId="6299A8FF" w14:textId="77777777" w:rsidR="00E76103" w:rsidRPr="0089541F" w:rsidRDefault="00E76103" w:rsidP="00E76103">
            <w:pPr>
              <w:pBdr>
                <w:top w:val="single" w:sz="2" w:space="0" w:color="D9D9E3"/>
                <w:left w:val="single" w:sz="2" w:space="5" w:color="D9D9E3"/>
                <w:bottom w:val="single" w:sz="2" w:space="0" w:color="D9D9E3"/>
                <w:right w:val="single" w:sz="2" w:space="0" w:color="D9D9E3"/>
              </w:pBdr>
              <w:shd w:val="clear" w:color="auto" w:fill="F7F7F8"/>
              <w:ind w:firstLine="0"/>
              <w:rPr>
                <w:rFonts w:ascii="Times New Roman" w:hAnsi="Times New Roman" w:cs="Times New Roman"/>
                <w:sz w:val="28"/>
                <w:szCs w:val="28"/>
              </w:rPr>
            </w:pPr>
            <w:r>
              <w:rPr>
                <w:rFonts w:ascii="Quicksand" w:hAnsi="Quicksand"/>
                <w:color w:val="000000"/>
                <w:sz w:val="27"/>
                <w:szCs w:val="27"/>
                <w:shd w:val="clear" w:color="auto" w:fill="FFFFFF"/>
              </w:rPr>
              <w:t>La matemática educativa fomenta el desarrollo de la comprensión profunda de los conceptos matemáticos en lugar de una simple memorización de procedimientos. Se enfoca en ayudar a los estudiantes a comprender el razonamiento y la lógica detrás de los conceptos matemáticos, lo que les permite aplicarlos en diferentes situaciones y resolver problemas de manera más efectiva</w:t>
            </w:r>
          </w:p>
        </w:tc>
      </w:tr>
      <w:tr w:rsidR="00E76103" w:rsidRPr="00647347" w14:paraId="1EFD7C21" w14:textId="77777777" w:rsidTr="00E76103">
        <w:trPr>
          <w:trHeight w:val="727"/>
        </w:trPr>
        <w:tc>
          <w:tcPr>
            <w:tcW w:w="3172" w:type="dxa"/>
          </w:tcPr>
          <w:p w14:paraId="47E36D86" w14:textId="77777777" w:rsidR="00E76103" w:rsidRPr="00445F0A" w:rsidRDefault="00E76103" w:rsidP="00E76103">
            <w:pPr>
              <w:ind w:firstLine="0"/>
              <w:rPr>
                <w:rFonts w:ascii="Times New Roman" w:hAnsi="Times New Roman" w:cs="Times New Roman"/>
                <w:b/>
                <w:sz w:val="28"/>
              </w:rPr>
            </w:pPr>
            <w:r w:rsidRPr="00445F0A">
              <w:rPr>
                <w:rFonts w:ascii="Times New Roman" w:hAnsi="Times New Roman" w:cs="Times New Roman"/>
                <w:b/>
                <w:sz w:val="28"/>
              </w:rPr>
              <w:lastRenderedPageBreak/>
              <w:t>Desventajas:</w:t>
            </w:r>
          </w:p>
          <w:p w14:paraId="7AED7BD4" w14:textId="77777777" w:rsidR="00E76103" w:rsidRPr="00445F0A" w:rsidRDefault="00E76103" w:rsidP="00E76103">
            <w:pPr>
              <w:ind w:firstLine="0"/>
              <w:rPr>
                <w:rFonts w:ascii="Times New Roman" w:hAnsi="Times New Roman" w:cs="Times New Roman"/>
                <w:b/>
                <w:bCs/>
                <w:sz w:val="28"/>
                <w:szCs w:val="28"/>
              </w:rPr>
            </w:pPr>
            <w:r w:rsidRPr="00445F0A">
              <w:rPr>
                <w:rFonts w:ascii="Times New Roman" w:hAnsi="Times New Roman" w:cs="Times New Roman"/>
              </w:rPr>
              <w:t>La Escuela francesa ha sido criticada por ser homogénea en términos de sus perspectivas y enfoques matemáticos, lo que puede limitar la exploración de nuevas ideas y enfoques. Una dificultad en la enseñanza y la comunicación: puede ser difícil de enseñar y comunicar a aquellos que no tienen una sólida formación matemática</w:t>
            </w:r>
          </w:p>
        </w:tc>
        <w:tc>
          <w:tcPr>
            <w:tcW w:w="3933" w:type="dxa"/>
          </w:tcPr>
          <w:p w14:paraId="03B45F2B" w14:textId="77777777" w:rsidR="00E76103" w:rsidRPr="00D22071" w:rsidRDefault="00E76103" w:rsidP="00E76103">
            <w:pPr>
              <w:ind w:firstLine="0"/>
              <w:rPr>
                <w:rFonts w:ascii="Times New Roman" w:hAnsi="Times New Roman" w:cs="Times New Roman"/>
                <w:b/>
                <w:sz w:val="28"/>
                <w:szCs w:val="28"/>
              </w:rPr>
            </w:pPr>
            <w:r w:rsidRPr="00D22071">
              <w:rPr>
                <w:rFonts w:ascii="Times New Roman" w:hAnsi="Times New Roman" w:cs="Times New Roman"/>
                <w:b/>
                <w:sz w:val="28"/>
                <w:szCs w:val="28"/>
              </w:rPr>
              <w:t>Desventaja:</w:t>
            </w:r>
          </w:p>
          <w:p w14:paraId="39B39E82"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rPr>
              <w:t>Esto puede limitar la capacidad de la región para competir con otras regiones en términos de investigación y desarrollo matemático. Una posible falta de integración y colaboración regional: Esto puede limitar la capacidad de la región para construir teorías y modelos matemáticos más complejos y avanzados.</w:t>
            </w:r>
          </w:p>
        </w:tc>
        <w:tc>
          <w:tcPr>
            <w:tcW w:w="4616" w:type="dxa"/>
          </w:tcPr>
          <w:p w14:paraId="3AD4A94F" w14:textId="77777777" w:rsidR="00E76103" w:rsidRPr="00D22071" w:rsidRDefault="00E76103" w:rsidP="00E76103">
            <w:pPr>
              <w:ind w:firstLine="0"/>
              <w:rPr>
                <w:rFonts w:ascii="Times New Roman" w:hAnsi="Times New Roman" w:cs="Times New Roman"/>
                <w:b/>
                <w:sz w:val="28"/>
              </w:rPr>
            </w:pPr>
            <w:r w:rsidRPr="00D22071">
              <w:rPr>
                <w:rFonts w:ascii="Times New Roman" w:hAnsi="Times New Roman" w:cs="Times New Roman"/>
                <w:b/>
                <w:sz w:val="28"/>
              </w:rPr>
              <w:t xml:space="preserve">Desventajas: </w:t>
            </w:r>
          </w:p>
          <w:p w14:paraId="0B700B80" w14:textId="77777777" w:rsidR="00E76103" w:rsidRPr="00445F0A" w:rsidRDefault="00E76103" w:rsidP="00E76103">
            <w:pPr>
              <w:ind w:firstLine="0"/>
              <w:rPr>
                <w:rFonts w:ascii="Times New Roman" w:hAnsi="Times New Roman" w:cs="Times New Roman"/>
                <w:sz w:val="28"/>
                <w:szCs w:val="28"/>
              </w:rPr>
            </w:pPr>
            <w:r w:rsidRPr="00D22071">
              <w:rPr>
                <w:rFonts w:ascii="Times New Roman" w:hAnsi="Times New Roman" w:cs="Times New Roman"/>
                <w:sz w:val="28"/>
                <w:szCs w:val="28"/>
              </w:rPr>
              <w:t>Aprenden a reconocer y utilizar números, a resolver problemas prácticos y a comprender las relaciones espaciales en su entorno. Esto les permite ver la importancia y relevancia de las matemáticas en su vida diaria.</w:t>
            </w:r>
          </w:p>
        </w:tc>
        <w:tc>
          <w:tcPr>
            <w:tcW w:w="4306" w:type="dxa"/>
          </w:tcPr>
          <w:p w14:paraId="6475F222" w14:textId="77777777" w:rsidR="00E76103" w:rsidRPr="00445F0A" w:rsidRDefault="00E76103" w:rsidP="00E76103">
            <w:pPr>
              <w:numPr>
                <w:ilvl w:val="0"/>
                <w:numId w:val="8"/>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hAnsi="Times New Roman" w:cs="Times New Roman"/>
                <w:sz w:val="28"/>
                <w:szCs w:val="28"/>
              </w:rPr>
            </w:pPr>
            <w:r w:rsidRPr="00445F0A">
              <w:rPr>
                <w:rFonts w:ascii="Times New Roman" w:eastAsia="Times New Roman" w:hAnsi="Times New Roman" w:cs="Times New Roman"/>
                <w:color w:val="374151"/>
                <w:sz w:val="24"/>
                <w:szCs w:val="24"/>
                <w:lang w:eastAsia="es-MX"/>
              </w:rPr>
              <w:t xml:space="preserve">La enseñanza de conceptos matemáticos complejos puede resultar desafiante, ya que los estudiantes pueden tener dificultades para comprender y aplicar los principios abstractos, en ocasiones la enseñanza de las matemáticas puede parecer desconectada de la realidad cotidiana de los estudiantes. Esto puede generar desinterés y dificultar la motivación para aprender. </w:t>
            </w:r>
          </w:p>
        </w:tc>
        <w:tc>
          <w:tcPr>
            <w:tcW w:w="3172" w:type="dxa"/>
          </w:tcPr>
          <w:p w14:paraId="1BD6EAE1" w14:textId="77777777" w:rsidR="00E76103" w:rsidRPr="00666B3D" w:rsidRDefault="00E76103" w:rsidP="00E76103">
            <w:pPr>
              <w:ind w:firstLine="0"/>
              <w:rPr>
                <w:rFonts w:ascii="Times New Roman" w:hAnsi="Times New Roman" w:cs="Times New Roman"/>
                <w:sz w:val="28"/>
                <w:szCs w:val="28"/>
              </w:rPr>
            </w:pPr>
            <w:r w:rsidRPr="00666B3D">
              <w:rPr>
                <w:rFonts w:ascii="Times New Roman" w:hAnsi="Times New Roman" w:cs="Times New Roman"/>
                <w:sz w:val="28"/>
                <w:szCs w:val="28"/>
              </w:rPr>
              <w:t>La descalcaría es una dificultad de aprendizaje de carácter persistente y especifica en matemáticas. Se manifiesta con dificultades para comprender y realizar cálculos matemáticos. La descalcaría es un trastorno que parece ser debido a causas neurobiológicas, no es debida a una lesión externa.</w:t>
            </w:r>
          </w:p>
        </w:tc>
      </w:tr>
      <w:tr w:rsidR="00E76103" w:rsidRPr="00647347" w14:paraId="057A9358" w14:textId="77777777" w:rsidTr="00E76103">
        <w:trPr>
          <w:trHeight w:val="727"/>
        </w:trPr>
        <w:tc>
          <w:tcPr>
            <w:tcW w:w="3172" w:type="dxa"/>
          </w:tcPr>
          <w:p w14:paraId="7D8FAEEA" w14:textId="77777777" w:rsidR="00E76103" w:rsidRPr="00445F0A" w:rsidRDefault="00E76103" w:rsidP="00E76103">
            <w:pPr>
              <w:ind w:firstLine="0"/>
              <w:jc w:val="center"/>
              <w:rPr>
                <w:rFonts w:ascii="Times New Roman" w:hAnsi="Times New Roman" w:cs="Times New Roman"/>
                <w:b/>
                <w:bCs/>
                <w:sz w:val="28"/>
                <w:szCs w:val="28"/>
              </w:rPr>
            </w:pPr>
          </w:p>
          <w:p w14:paraId="0C36384E" w14:textId="77777777" w:rsidR="00E76103" w:rsidRPr="00445F0A" w:rsidRDefault="00E76103" w:rsidP="00E76103">
            <w:pPr>
              <w:ind w:firstLine="0"/>
              <w:rPr>
                <w:rFonts w:ascii="Times New Roman" w:hAnsi="Times New Roman" w:cs="Times New Roman"/>
                <w:b/>
                <w:bCs/>
                <w:sz w:val="28"/>
                <w:szCs w:val="28"/>
              </w:rPr>
            </w:pPr>
            <w:r w:rsidRPr="00445F0A">
              <w:rPr>
                <w:rFonts w:ascii="Times New Roman" w:hAnsi="Times New Roman" w:cs="Times New Roman"/>
              </w:rPr>
              <w:t>Mientras que la teoría de las situaciones didácticas se sitúa en un nivel local, la teoría de la transposición didáctica abarca desde las instituciones destinatarias de esa enseñanza, ofreciendo así una visión de tipo global de los fenómenos didácticos (Calvo, 2001).</w:t>
            </w:r>
          </w:p>
        </w:tc>
        <w:tc>
          <w:tcPr>
            <w:tcW w:w="3933" w:type="dxa"/>
          </w:tcPr>
          <w:p w14:paraId="171AAE07"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color w:val="000000"/>
                <w:shd w:val="clear" w:color="auto" w:fill="FFFFFF"/>
              </w:rPr>
              <w:t> En este espíritu sólo se rechazan artículos que no conciernen a la Matemática Educativa, o aquellos que después de un proceso de mejoras progresivas, no se ajusten a las exigencias del Comité de Redacción." (Farfán, 1997, p. 5).</w:t>
            </w:r>
          </w:p>
          <w:p w14:paraId="75930407" w14:textId="77777777" w:rsidR="00E76103" w:rsidRPr="00445F0A" w:rsidRDefault="00E76103" w:rsidP="00E76103">
            <w:pPr>
              <w:ind w:firstLine="0"/>
              <w:rPr>
                <w:rFonts w:ascii="Times New Roman" w:hAnsi="Times New Roman" w:cs="Times New Roman"/>
                <w:sz w:val="28"/>
                <w:szCs w:val="28"/>
              </w:rPr>
            </w:pPr>
          </w:p>
          <w:p w14:paraId="240E774E" w14:textId="77777777" w:rsidR="00E76103" w:rsidRPr="00445F0A" w:rsidRDefault="00E76103" w:rsidP="00E76103">
            <w:pPr>
              <w:ind w:firstLine="0"/>
              <w:rPr>
                <w:rFonts w:ascii="Times New Roman" w:hAnsi="Times New Roman" w:cs="Times New Roman"/>
                <w:sz w:val="28"/>
                <w:szCs w:val="28"/>
              </w:rPr>
            </w:pPr>
          </w:p>
        </w:tc>
        <w:tc>
          <w:tcPr>
            <w:tcW w:w="4616" w:type="dxa"/>
          </w:tcPr>
          <w:p w14:paraId="5A03C16D" w14:textId="77777777" w:rsidR="00E76103" w:rsidRPr="008854E1" w:rsidRDefault="00E76103" w:rsidP="00E76103">
            <w:pPr>
              <w:ind w:firstLine="0"/>
              <w:rPr>
                <w:rFonts w:ascii="Times New Roman" w:hAnsi="Times New Roman" w:cs="Times New Roman"/>
                <w:sz w:val="28"/>
                <w:szCs w:val="28"/>
              </w:rPr>
            </w:pPr>
            <w:r w:rsidRPr="008854E1">
              <w:rPr>
                <w:rFonts w:ascii="Times New Roman" w:hAnsi="Times New Roman" w:cs="Times New Roman"/>
                <w:sz w:val="28"/>
              </w:rPr>
              <w:t>Cuenta al menos hasta 20. Razona para solucionar problemas y organizar información de formas sencillas (por ejemplo, en tablas). de cantidad, construir estructuras con figuras y cuerpos geométricos</w:t>
            </w:r>
          </w:p>
        </w:tc>
        <w:tc>
          <w:tcPr>
            <w:tcW w:w="4306" w:type="dxa"/>
          </w:tcPr>
          <w:p w14:paraId="5D20677C"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rPr>
              <w:t>l</w:t>
            </w:r>
            <w:r w:rsidRPr="00445F0A">
              <w:rPr>
                <w:rFonts w:ascii="Times New Roman" w:hAnsi="Times New Roman" w:cs="Times New Roman"/>
                <w:sz w:val="24"/>
              </w:rPr>
              <w:t>a didáctica que se ha desarrollado en Francia con aquella que se ha desarrollado en numerosos países, en particular en los países anglosajones, la didáctica francesa aparece, sin duda, como más unitaria y más teorizada (Kilpatrick, 1994; Grouws, 1992).</w:t>
            </w:r>
          </w:p>
        </w:tc>
        <w:tc>
          <w:tcPr>
            <w:tcW w:w="3172" w:type="dxa"/>
          </w:tcPr>
          <w:p w14:paraId="3F2EE7AC" w14:textId="77777777" w:rsidR="00E76103" w:rsidRPr="00647347" w:rsidRDefault="00E76103" w:rsidP="00E76103">
            <w:pPr>
              <w:ind w:firstLine="0"/>
              <w:rPr>
                <w:rFonts w:ascii="Times New Roman" w:hAnsi="Times New Roman" w:cs="Times New Roman"/>
                <w:i/>
                <w:sz w:val="28"/>
                <w:szCs w:val="28"/>
              </w:rPr>
            </w:pPr>
            <w:r>
              <w:t>. Esto supone que los estudiantes participen en actividades como la resolución de problemas complejos que involucren dichos procesos para la construcción de conocimiento científico conectado a otras disciplinas” (Badillo y Márquez, 2018:6).</w:t>
            </w:r>
          </w:p>
        </w:tc>
      </w:tr>
      <w:tr w:rsidR="00E76103" w:rsidRPr="00647347" w14:paraId="72097EFC" w14:textId="77777777" w:rsidTr="00E76103">
        <w:trPr>
          <w:trHeight w:val="727"/>
        </w:trPr>
        <w:tc>
          <w:tcPr>
            <w:tcW w:w="3172" w:type="dxa"/>
          </w:tcPr>
          <w:p w14:paraId="4A7352FC" w14:textId="77777777" w:rsidR="00E76103" w:rsidRPr="00445F0A" w:rsidRDefault="00E76103" w:rsidP="00E76103">
            <w:pPr>
              <w:ind w:firstLine="0"/>
              <w:jc w:val="center"/>
              <w:rPr>
                <w:rFonts w:ascii="Times New Roman" w:hAnsi="Times New Roman" w:cs="Times New Roman"/>
                <w:b/>
                <w:bCs/>
                <w:sz w:val="28"/>
                <w:szCs w:val="28"/>
              </w:rPr>
            </w:pPr>
          </w:p>
          <w:p w14:paraId="45437A58" w14:textId="77777777" w:rsidR="00E76103" w:rsidRPr="00445F0A" w:rsidRDefault="00E76103" w:rsidP="00E76103">
            <w:pPr>
              <w:ind w:firstLine="0"/>
              <w:jc w:val="center"/>
              <w:rPr>
                <w:rFonts w:ascii="Times New Roman" w:hAnsi="Times New Roman" w:cs="Times New Roman"/>
                <w:b/>
                <w:bCs/>
                <w:sz w:val="28"/>
                <w:szCs w:val="28"/>
              </w:rPr>
            </w:pPr>
            <w:r w:rsidRPr="00445F0A">
              <w:rPr>
                <w:rFonts w:ascii="Times New Roman" w:hAnsi="Times New Roman" w:cs="Times New Roman"/>
              </w:rPr>
              <w:t>En otras palabras, el estudiante se verá en una micro comunidad científica resolviendo situaciones sin la intervención directa del docente, con el propósito de institucionalizar posteriormente el saber adquirido (Chavarría, 2006).</w:t>
            </w:r>
          </w:p>
        </w:tc>
        <w:tc>
          <w:tcPr>
            <w:tcW w:w="3933" w:type="dxa"/>
          </w:tcPr>
          <w:p w14:paraId="48B951EB" w14:textId="77777777" w:rsidR="00E76103" w:rsidRPr="00445F0A" w:rsidRDefault="00E76103" w:rsidP="00E76103">
            <w:pPr>
              <w:ind w:firstLine="0"/>
              <w:rPr>
                <w:rFonts w:ascii="Times New Roman" w:hAnsi="Times New Roman" w:cs="Times New Roman"/>
                <w:sz w:val="28"/>
                <w:szCs w:val="28"/>
              </w:rPr>
            </w:pPr>
            <w:r w:rsidRPr="0077583E">
              <w:rPr>
                <w:rFonts w:ascii="Times New Roman" w:hAnsi="Times New Roman" w:cs="Times New Roman"/>
                <w:sz w:val="28"/>
                <w:szCs w:val="28"/>
              </w:rPr>
              <w:t xml:space="preserve">Se busca fomentar la reflexión, el pensamiento crítico y la conciencia social entre los estudiantes, con el objetivo de formar ciudadanos activos y comprometidos con la transformación de la sociedad  Propone democratizar los procesos comunicacionales y de la sociedad (Mattelart, 1970; </w:t>
            </w:r>
            <w:r w:rsidRPr="0077583E">
              <w:rPr>
                <w:rFonts w:ascii="Times New Roman" w:hAnsi="Times New Roman" w:cs="Times New Roman"/>
                <w:sz w:val="28"/>
                <w:szCs w:val="28"/>
              </w:rPr>
              <w:lastRenderedPageBreak/>
              <w:t xml:space="preserve">Pasquali, 1977; Freire, 1981; Beltrán &amp; Fox, 1982; </w:t>
            </w:r>
            <w:r>
              <w:rPr>
                <w:rFonts w:ascii="Times New Roman" w:hAnsi="Times New Roman" w:cs="Times New Roman"/>
                <w:sz w:val="28"/>
                <w:szCs w:val="28"/>
              </w:rPr>
              <w:t>)</w:t>
            </w:r>
          </w:p>
        </w:tc>
        <w:tc>
          <w:tcPr>
            <w:tcW w:w="4616" w:type="dxa"/>
          </w:tcPr>
          <w:p w14:paraId="088876F2" w14:textId="77777777" w:rsidR="00E76103" w:rsidRPr="00445F0A" w:rsidRDefault="00E76103" w:rsidP="00E76103">
            <w:pPr>
              <w:ind w:firstLine="0"/>
              <w:rPr>
                <w:rFonts w:ascii="Times New Roman" w:hAnsi="Times New Roman" w:cs="Times New Roman"/>
                <w:sz w:val="28"/>
                <w:szCs w:val="28"/>
              </w:rPr>
            </w:pPr>
            <w:r>
              <w:rPr>
                <w:rFonts w:ascii="Times New Roman" w:hAnsi="Times New Roman" w:cs="Times New Roman"/>
                <w:sz w:val="28"/>
                <w:szCs w:val="28"/>
              </w:rPr>
              <w:lastRenderedPageBreak/>
              <w:t>Un éxito importante completamente inesperado y que sorprendió a los expertos fue alcanzado en 1931 fue un joven matemático ruso desconocido hasta entonces schnrielmann (1905-1938)</w:t>
            </w:r>
          </w:p>
        </w:tc>
        <w:tc>
          <w:tcPr>
            <w:tcW w:w="4306" w:type="dxa"/>
          </w:tcPr>
          <w:p w14:paraId="7647DBD5" w14:textId="77777777" w:rsidR="00E76103" w:rsidRPr="00445F0A" w:rsidRDefault="00E76103" w:rsidP="00E76103">
            <w:pPr>
              <w:ind w:firstLine="0"/>
              <w:rPr>
                <w:rFonts w:ascii="Times New Roman" w:hAnsi="Times New Roman" w:cs="Times New Roman"/>
                <w:sz w:val="28"/>
                <w:szCs w:val="28"/>
              </w:rPr>
            </w:pPr>
            <w:r w:rsidRPr="00445F0A">
              <w:rPr>
                <w:rFonts w:ascii="Times New Roman" w:hAnsi="Times New Roman" w:cs="Times New Roman"/>
              </w:rPr>
              <w:t>De hecho, y de manera muy esquemática, hay tres aproximaciones principales, complementarias entre sí y parcialmente articuladas que existen en la actualidad (Artigue et. al., 1994):</w:t>
            </w:r>
          </w:p>
        </w:tc>
        <w:tc>
          <w:tcPr>
            <w:tcW w:w="3172" w:type="dxa"/>
          </w:tcPr>
          <w:p w14:paraId="3DC963E1" w14:textId="77777777" w:rsidR="00E76103" w:rsidRPr="00647347" w:rsidRDefault="00E76103" w:rsidP="00E76103">
            <w:pPr>
              <w:ind w:firstLine="0"/>
              <w:rPr>
                <w:rFonts w:ascii="Times New Roman" w:hAnsi="Times New Roman" w:cs="Times New Roman"/>
                <w:i/>
                <w:sz w:val="28"/>
                <w:szCs w:val="28"/>
              </w:rPr>
            </w:pPr>
            <w:r>
              <w:t>También se formulan explicaciones que consideran que para una mejor comprensión del significado del ámbito de las competencias es importante considerar como un antecedente el debate educativo estadounidense de principios del siglo XX, que desembocó en la llamada teoría de objetivos de aprendizaje. (De Blas, 2007).</w:t>
            </w:r>
          </w:p>
        </w:tc>
      </w:tr>
    </w:tbl>
    <w:p w14:paraId="2E79F982" w14:textId="77777777" w:rsidR="000C2B92" w:rsidRDefault="000C2B92" w:rsidP="00FE4DF9">
      <w:pPr>
        <w:ind w:firstLine="0"/>
        <w:rPr>
          <w:rFonts w:ascii="Times New Roman" w:hAnsi="Times New Roman" w:cs="Times New Roman"/>
          <w:sz w:val="28"/>
          <w:szCs w:val="28"/>
        </w:rPr>
      </w:pPr>
      <w:bookmarkStart w:id="0" w:name="_GoBack"/>
      <w:bookmarkEnd w:id="0"/>
    </w:p>
    <w:p w14:paraId="0DA1B594" w14:textId="77777777" w:rsidR="000C2B92" w:rsidRDefault="000C2B92" w:rsidP="000C2B92">
      <w:pPr>
        <w:ind w:firstLine="0"/>
        <w:rPr>
          <w:rFonts w:ascii="Times New Roman" w:hAnsi="Times New Roman" w:cs="Times New Roman"/>
          <w:sz w:val="28"/>
          <w:szCs w:val="28"/>
        </w:rPr>
      </w:pPr>
      <w:r>
        <w:rPr>
          <w:rFonts w:ascii="Times New Roman" w:hAnsi="Times New Roman" w:cs="Times New Roman"/>
          <w:sz w:val="28"/>
          <w:szCs w:val="28"/>
        </w:rPr>
        <w:t xml:space="preserve">Actividad </w:t>
      </w:r>
    </w:p>
    <w:p w14:paraId="68F81000" w14:textId="0FBFA46B" w:rsidR="00FE4DF9" w:rsidRDefault="00FE4DF9" w:rsidP="000C2B92">
      <w:pPr>
        <w:ind w:firstLine="0"/>
        <w:rPr>
          <w:rFonts w:ascii="Times New Roman" w:hAnsi="Times New Roman" w:cs="Times New Roman"/>
          <w:sz w:val="28"/>
          <w:szCs w:val="28"/>
        </w:rPr>
      </w:pP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C1BE6EA" w14:textId="77777777" w:rsidR="00C43353" w:rsidRDefault="00C43353" w:rsidP="0089541F">
      <w:pPr>
        <w:ind w:firstLine="0"/>
        <w:rPr>
          <w:rFonts w:ascii="Times New Roman" w:hAnsi="Times New Roman" w:cs="Times New Roman"/>
          <w:b/>
          <w:bCs/>
          <w:sz w:val="28"/>
          <w:szCs w:val="28"/>
        </w:rPr>
      </w:pPr>
    </w:p>
    <w:p w14:paraId="3F2F0AD2" w14:textId="77777777" w:rsidR="008854E1" w:rsidRDefault="008854E1" w:rsidP="0089541F">
      <w:pPr>
        <w:ind w:firstLine="0"/>
        <w:rPr>
          <w:rFonts w:ascii="Times New Roman" w:hAnsi="Times New Roman" w:cs="Times New Roman"/>
          <w:b/>
          <w:bCs/>
          <w:sz w:val="28"/>
          <w:szCs w:val="28"/>
        </w:rPr>
      </w:pPr>
    </w:p>
    <w:p w14:paraId="0ABF0058" w14:textId="77777777" w:rsidR="008854E1" w:rsidRDefault="008854E1" w:rsidP="0089541F">
      <w:pPr>
        <w:ind w:firstLine="0"/>
        <w:rPr>
          <w:rFonts w:ascii="Times New Roman" w:hAnsi="Times New Roman" w:cs="Times New Roman"/>
          <w:b/>
          <w:bCs/>
          <w:sz w:val="28"/>
          <w:szCs w:val="28"/>
        </w:rPr>
      </w:pPr>
    </w:p>
    <w:p w14:paraId="5C7CF294" w14:textId="77777777" w:rsidR="008854E1" w:rsidRDefault="008854E1" w:rsidP="0089541F">
      <w:pPr>
        <w:ind w:firstLine="0"/>
        <w:rPr>
          <w:rFonts w:ascii="Times New Roman" w:hAnsi="Times New Roman" w:cs="Times New Roman"/>
          <w:b/>
          <w:bCs/>
          <w:sz w:val="28"/>
          <w:szCs w:val="28"/>
        </w:rPr>
      </w:pPr>
    </w:p>
    <w:p w14:paraId="1F7C05CA" w14:textId="77777777" w:rsidR="008854E1" w:rsidRDefault="008854E1" w:rsidP="0089541F">
      <w:pPr>
        <w:ind w:firstLine="0"/>
        <w:rPr>
          <w:rFonts w:ascii="Times New Roman" w:hAnsi="Times New Roman" w:cs="Times New Roman"/>
          <w:b/>
          <w:bCs/>
          <w:sz w:val="28"/>
          <w:szCs w:val="28"/>
        </w:rPr>
      </w:pPr>
    </w:p>
    <w:p w14:paraId="45767746" w14:textId="77777777" w:rsidR="00C43353" w:rsidRDefault="00C43353" w:rsidP="001B361C">
      <w:pPr>
        <w:ind w:firstLine="0"/>
        <w:jc w:val="center"/>
        <w:rPr>
          <w:rFonts w:ascii="Times New Roman" w:hAnsi="Times New Roman" w:cs="Times New Roman"/>
          <w:b/>
          <w:bCs/>
          <w:sz w:val="28"/>
          <w:szCs w:val="28"/>
        </w:rPr>
      </w:pPr>
    </w:p>
    <w:p w14:paraId="6CCA9138" w14:textId="77777777" w:rsidR="00C43353" w:rsidRDefault="00C43353" w:rsidP="001B361C">
      <w:pPr>
        <w:ind w:firstLine="0"/>
        <w:jc w:val="center"/>
        <w:rPr>
          <w:rFonts w:ascii="Times New Roman" w:hAnsi="Times New Roman" w:cs="Times New Roman"/>
          <w:b/>
          <w:bCs/>
          <w:sz w:val="28"/>
          <w:szCs w:val="28"/>
        </w:rPr>
      </w:pPr>
    </w:p>
    <w:p w14:paraId="3231F48D" w14:textId="77777777" w:rsidR="00C43353" w:rsidRDefault="00C43353" w:rsidP="001B361C">
      <w:pPr>
        <w:ind w:firstLine="0"/>
        <w:jc w:val="center"/>
        <w:rPr>
          <w:rFonts w:ascii="Times New Roman" w:hAnsi="Times New Roman" w:cs="Times New Roman"/>
          <w:b/>
          <w:bCs/>
          <w:sz w:val="28"/>
          <w:szCs w:val="28"/>
        </w:rPr>
      </w:pPr>
    </w:p>
    <w:p w14:paraId="2E58E5EC" w14:textId="77777777" w:rsidR="000C2B92" w:rsidRDefault="000C2B92" w:rsidP="001B361C">
      <w:pPr>
        <w:ind w:firstLine="0"/>
        <w:jc w:val="center"/>
        <w:rPr>
          <w:rFonts w:ascii="Times New Roman" w:hAnsi="Times New Roman" w:cs="Times New Roman"/>
          <w:b/>
          <w:bCs/>
          <w:sz w:val="28"/>
          <w:szCs w:val="28"/>
        </w:rPr>
      </w:pPr>
    </w:p>
    <w:p w14:paraId="23795133" w14:textId="77777777" w:rsidR="000C2B92" w:rsidRDefault="000C2B92" w:rsidP="001B361C">
      <w:pPr>
        <w:ind w:firstLine="0"/>
        <w:jc w:val="center"/>
        <w:rPr>
          <w:rFonts w:ascii="Times New Roman" w:hAnsi="Times New Roman" w:cs="Times New Roman"/>
          <w:b/>
          <w:bCs/>
          <w:sz w:val="28"/>
          <w:szCs w:val="28"/>
        </w:rPr>
      </w:pPr>
    </w:p>
    <w:p w14:paraId="002CC96E" w14:textId="77777777" w:rsidR="000C2B92" w:rsidRDefault="000C2B92" w:rsidP="001B361C">
      <w:pPr>
        <w:ind w:firstLine="0"/>
        <w:jc w:val="center"/>
        <w:rPr>
          <w:rFonts w:ascii="Times New Roman" w:hAnsi="Times New Roman" w:cs="Times New Roman"/>
          <w:b/>
          <w:bCs/>
          <w:sz w:val="28"/>
          <w:szCs w:val="28"/>
        </w:rPr>
      </w:pPr>
    </w:p>
    <w:p w14:paraId="51382167" w14:textId="77777777" w:rsidR="000C2B92" w:rsidRDefault="000C2B92" w:rsidP="001B361C">
      <w:pPr>
        <w:ind w:firstLine="0"/>
        <w:jc w:val="center"/>
        <w:rPr>
          <w:rFonts w:ascii="Times New Roman" w:hAnsi="Times New Roman" w:cs="Times New Roman"/>
          <w:b/>
          <w:bCs/>
          <w:sz w:val="28"/>
          <w:szCs w:val="28"/>
        </w:rPr>
      </w:pPr>
    </w:p>
    <w:p w14:paraId="71665F35" w14:textId="77777777" w:rsidR="000C2B92" w:rsidRDefault="000C2B92" w:rsidP="001B361C">
      <w:pPr>
        <w:ind w:firstLine="0"/>
        <w:jc w:val="center"/>
        <w:rPr>
          <w:rFonts w:ascii="Times New Roman" w:hAnsi="Times New Roman" w:cs="Times New Roman"/>
          <w:b/>
          <w:bCs/>
          <w:sz w:val="28"/>
          <w:szCs w:val="28"/>
        </w:rPr>
      </w:pPr>
    </w:p>
    <w:p w14:paraId="7F5F66F7" w14:textId="77777777" w:rsidR="000C2B92" w:rsidRDefault="000C2B92" w:rsidP="001B361C">
      <w:pPr>
        <w:ind w:firstLine="0"/>
        <w:jc w:val="center"/>
        <w:rPr>
          <w:rFonts w:ascii="Times New Roman" w:hAnsi="Times New Roman" w:cs="Times New Roman"/>
          <w:b/>
          <w:bCs/>
          <w:sz w:val="28"/>
          <w:szCs w:val="28"/>
        </w:rPr>
      </w:pPr>
    </w:p>
    <w:p w14:paraId="09FE1588" w14:textId="77777777" w:rsidR="000C2B92" w:rsidRDefault="000C2B92" w:rsidP="001B361C">
      <w:pPr>
        <w:ind w:firstLine="0"/>
        <w:jc w:val="center"/>
        <w:rPr>
          <w:rFonts w:ascii="Times New Roman" w:hAnsi="Times New Roman" w:cs="Times New Roman"/>
          <w:b/>
          <w:bCs/>
          <w:sz w:val="28"/>
          <w:szCs w:val="28"/>
        </w:rPr>
      </w:pPr>
    </w:p>
    <w:p w14:paraId="738CC95C" w14:textId="77777777" w:rsidR="000C2B92" w:rsidRDefault="000C2B92" w:rsidP="001B361C">
      <w:pPr>
        <w:ind w:firstLine="0"/>
        <w:jc w:val="center"/>
        <w:rPr>
          <w:rFonts w:ascii="Times New Roman" w:hAnsi="Times New Roman" w:cs="Times New Roman"/>
          <w:b/>
          <w:bCs/>
          <w:sz w:val="28"/>
          <w:szCs w:val="28"/>
        </w:rPr>
      </w:pPr>
    </w:p>
    <w:p w14:paraId="6D3448F2" w14:textId="77777777" w:rsidR="00722B7C" w:rsidRDefault="00722B7C" w:rsidP="00722B7C">
      <w:pPr>
        <w:ind w:firstLine="0"/>
        <w:rPr>
          <w:rFonts w:ascii="Times New Roman" w:hAnsi="Times New Roman" w:cs="Times New Roman"/>
          <w:b/>
          <w:bCs/>
          <w:sz w:val="28"/>
          <w:szCs w:val="28"/>
        </w:rPr>
      </w:pPr>
      <w:r>
        <w:rPr>
          <w:rFonts w:ascii="Times New Roman" w:hAnsi="Times New Roman" w:cs="Times New Roman"/>
          <w:b/>
          <w:bCs/>
          <w:sz w:val="28"/>
          <w:szCs w:val="28"/>
        </w:rPr>
        <w:tab/>
      </w:r>
      <w:r w:rsidRPr="001B361C">
        <w:rPr>
          <w:rFonts w:ascii="Times New Roman" w:hAnsi="Times New Roman" w:cs="Times New Roman"/>
          <w:b/>
          <w:bCs/>
          <w:sz w:val="28"/>
          <w:szCs w:val="28"/>
        </w:rPr>
        <w:t>Conclusiones</w:t>
      </w:r>
    </w:p>
    <w:p w14:paraId="09DF6C45" w14:textId="697AFE48" w:rsidR="00722B7C" w:rsidRDefault="00722B7C" w:rsidP="00722B7C">
      <w:pPr>
        <w:ind w:firstLine="0"/>
        <w:rPr>
          <w:rFonts w:ascii="Times New Roman" w:hAnsi="Times New Roman" w:cs="Times New Roman"/>
          <w:b/>
          <w:bCs/>
          <w:sz w:val="28"/>
          <w:szCs w:val="28"/>
        </w:rPr>
      </w:pPr>
      <w:r>
        <w:rPr>
          <w:rFonts w:ascii="Times New Roman" w:hAnsi="Times New Roman" w:cs="Times New Roman"/>
          <w:b/>
          <w:bCs/>
          <w:sz w:val="28"/>
          <w:szCs w:val="28"/>
        </w:rPr>
        <w:t>En base a esta actividad basada en un cuadro comparativo logramos retroalimentar cada esc</w:t>
      </w:r>
      <w:r w:rsidR="00B132FD">
        <w:rPr>
          <w:rFonts w:ascii="Times New Roman" w:hAnsi="Times New Roman" w:cs="Times New Roman"/>
          <w:b/>
          <w:bCs/>
          <w:sz w:val="28"/>
          <w:szCs w:val="28"/>
        </w:rPr>
        <w:t>uela y de esta manera guiarnos para poder</w:t>
      </w:r>
      <w:r>
        <w:rPr>
          <w:rFonts w:ascii="Times New Roman" w:hAnsi="Times New Roman" w:cs="Times New Roman"/>
          <w:b/>
          <w:bCs/>
          <w:sz w:val="28"/>
          <w:szCs w:val="28"/>
        </w:rPr>
        <w:t xml:space="preserve"> reforzar el conocimiento básico que ya lográbamos tener de estas </w:t>
      </w:r>
      <w:r w:rsidR="00B132FD">
        <w:rPr>
          <w:rFonts w:ascii="Times New Roman" w:hAnsi="Times New Roman" w:cs="Times New Roman"/>
          <w:b/>
          <w:bCs/>
          <w:sz w:val="28"/>
          <w:szCs w:val="28"/>
        </w:rPr>
        <w:t xml:space="preserve">las principales </w:t>
      </w:r>
      <w:r w:rsidR="00B132FD" w:rsidRPr="00B132FD">
        <w:rPr>
          <w:rFonts w:ascii="Times New Roman" w:hAnsi="Times New Roman" w:cs="Times New Roman"/>
          <w:b/>
          <w:bCs/>
          <w:sz w:val="28"/>
          <w:szCs w:val="28"/>
        </w:rPr>
        <w:t>investig</w:t>
      </w:r>
      <w:r w:rsidR="00B132FD">
        <w:rPr>
          <w:rFonts w:ascii="Times New Roman" w:hAnsi="Times New Roman" w:cs="Times New Roman"/>
          <w:b/>
          <w:bCs/>
          <w:sz w:val="28"/>
          <w:szCs w:val="28"/>
        </w:rPr>
        <w:t>acio</w:t>
      </w:r>
      <w:r w:rsidR="00B132FD" w:rsidRPr="00B132FD">
        <w:rPr>
          <w:rFonts w:ascii="Times New Roman" w:hAnsi="Times New Roman" w:cs="Times New Roman"/>
          <w:b/>
          <w:bCs/>
          <w:sz w:val="28"/>
          <w:szCs w:val="28"/>
        </w:rPr>
        <w:t>n</w:t>
      </w:r>
      <w:r w:rsidR="00B132FD">
        <w:rPr>
          <w:rFonts w:ascii="Times New Roman" w:hAnsi="Times New Roman" w:cs="Times New Roman"/>
          <w:b/>
          <w:bCs/>
          <w:sz w:val="28"/>
          <w:szCs w:val="28"/>
        </w:rPr>
        <w:t>es</w:t>
      </w:r>
      <w:r w:rsidR="00B132FD" w:rsidRPr="00B132FD">
        <w:rPr>
          <w:rFonts w:ascii="Times New Roman" w:hAnsi="Times New Roman" w:cs="Times New Roman"/>
          <w:b/>
          <w:bCs/>
          <w:sz w:val="28"/>
          <w:szCs w:val="28"/>
        </w:rPr>
        <w:t xml:space="preserve"> en </w:t>
      </w:r>
      <w:r w:rsidR="00B132FD">
        <w:rPr>
          <w:rFonts w:ascii="Times New Roman" w:hAnsi="Times New Roman" w:cs="Times New Roman"/>
          <w:b/>
          <w:bCs/>
          <w:sz w:val="28"/>
          <w:szCs w:val="28"/>
        </w:rPr>
        <w:t xml:space="preserve">las </w:t>
      </w:r>
      <w:r w:rsidR="00B132FD" w:rsidRPr="00B132FD">
        <w:rPr>
          <w:rFonts w:ascii="Times New Roman" w:hAnsi="Times New Roman" w:cs="Times New Roman"/>
          <w:b/>
          <w:bCs/>
          <w:sz w:val="28"/>
          <w:szCs w:val="28"/>
        </w:rPr>
        <w:t xml:space="preserve">matemáticas </w:t>
      </w:r>
      <w:r w:rsidR="00B132FD">
        <w:rPr>
          <w:rFonts w:ascii="Times New Roman" w:hAnsi="Times New Roman" w:cs="Times New Roman"/>
          <w:b/>
          <w:bCs/>
          <w:sz w:val="28"/>
          <w:szCs w:val="28"/>
        </w:rPr>
        <w:t xml:space="preserve">nos </w:t>
      </w:r>
      <w:r w:rsidR="00B132FD" w:rsidRPr="00B132FD">
        <w:rPr>
          <w:rFonts w:ascii="Times New Roman" w:hAnsi="Times New Roman" w:cs="Times New Roman"/>
          <w:b/>
          <w:bCs/>
          <w:sz w:val="28"/>
          <w:szCs w:val="28"/>
        </w:rPr>
        <w:t>permite desarrollar el pensamiento l</w:t>
      </w:r>
      <w:r w:rsidR="000C2B92">
        <w:rPr>
          <w:rFonts w:ascii="Times New Roman" w:hAnsi="Times New Roman" w:cs="Times New Roman"/>
          <w:b/>
          <w:bCs/>
          <w:sz w:val="28"/>
          <w:szCs w:val="28"/>
        </w:rPr>
        <w:t xml:space="preserve">ógico, la inferencia abstracta de </w:t>
      </w:r>
      <w:r w:rsidR="00B132FD" w:rsidRPr="00B132FD">
        <w:rPr>
          <w:rFonts w:ascii="Times New Roman" w:hAnsi="Times New Roman" w:cs="Times New Roman"/>
          <w:b/>
          <w:bCs/>
          <w:sz w:val="28"/>
          <w:szCs w:val="28"/>
        </w:rPr>
        <w:t xml:space="preserve"> las habilidades de re</w:t>
      </w:r>
      <w:r w:rsidR="000C2B92">
        <w:rPr>
          <w:rFonts w:ascii="Times New Roman" w:hAnsi="Times New Roman" w:cs="Times New Roman"/>
          <w:b/>
          <w:bCs/>
          <w:sz w:val="28"/>
          <w:szCs w:val="28"/>
        </w:rPr>
        <w:t>solución de problemas. Además, nos a</w:t>
      </w:r>
      <w:r w:rsidR="00B132FD" w:rsidRPr="00B132FD">
        <w:rPr>
          <w:rFonts w:ascii="Times New Roman" w:hAnsi="Times New Roman" w:cs="Times New Roman"/>
          <w:b/>
          <w:bCs/>
          <w:sz w:val="28"/>
          <w:szCs w:val="28"/>
        </w:rPr>
        <w:t xml:space="preserve">yuda a comprender el mundo que nos rodea y comprender la </w:t>
      </w:r>
      <w:r w:rsidR="000C2B92">
        <w:rPr>
          <w:rFonts w:ascii="Times New Roman" w:hAnsi="Times New Roman" w:cs="Times New Roman"/>
          <w:b/>
          <w:bCs/>
          <w:sz w:val="28"/>
          <w:szCs w:val="28"/>
        </w:rPr>
        <w:t xml:space="preserve">buena y detallada estructura matemática. </w:t>
      </w:r>
      <w:r w:rsidR="00B132FD" w:rsidRPr="00B132FD">
        <w:rPr>
          <w:rFonts w:ascii="Times New Roman" w:hAnsi="Times New Roman" w:cs="Times New Roman"/>
          <w:b/>
          <w:bCs/>
          <w:sz w:val="28"/>
          <w:szCs w:val="28"/>
        </w:rPr>
        <w:t xml:space="preserve">En resumen, las matemáticas </w:t>
      </w:r>
      <w:r w:rsidR="000C2B92">
        <w:rPr>
          <w:rFonts w:ascii="Times New Roman" w:hAnsi="Times New Roman" w:cs="Times New Roman"/>
          <w:b/>
          <w:bCs/>
          <w:sz w:val="28"/>
          <w:szCs w:val="28"/>
        </w:rPr>
        <w:t xml:space="preserve">nos sirven como </w:t>
      </w:r>
      <w:r w:rsidR="00B132FD" w:rsidRPr="00B132FD">
        <w:rPr>
          <w:rFonts w:ascii="Times New Roman" w:hAnsi="Times New Roman" w:cs="Times New Roman"/>
          <w:b/>
          <w:bCs/>
          <w:sz w:val="28"/>
          <w:szCs w:val="28"/>
        </w:rPr>
        <w:t xml:space="preserve">una herramienta básica de nuestra sociedad, </w:t>
      </w:r>
      <w:r w:rsidR="000C2B92">
        <w:rPr>
          <w:rFonts w:ascii="Times New Roman" w:hAnsi="Times New Roman" w:cs="Times New Roman"/>
          <w:b/>
          <w:bCs/>
          <w:sz w:val="28"/>
          <w:szCs w:val="28"/>
        </w:rPr>
        <w:t xml:space="preserve">poniendo en </w:t>
      </w:r>
      <w:proofErr w:type="spellStart"/>
      <w:r w:rsidR="000C2B92">
        <w:rPr>
          <w:rFonts w:ascii="Times New Roman" w:hAnsi="Times New Roman" w:cs="Times New Roman"/>
          <w:b/>
          <w:bCs/>
          <w:sz w:val="28"/>
          <w:szCs w:val="28"/>
        </w:rPr>
        <w:t>practica</w:t>
      </w:r>
      <w:proofErr w:type="spellEnd"/>
      <w:r w:rsidR="000C2B92">
        <w:rPr>
          <w:rFonts w:ascii="Times New Roman" w:hAnsi="Times New Roman" w:cs="Times New Roman"/>
          <w:b/>
          <w:bCs/>
          <w:sz w:val="28"/>
          <w:szCs w:val="28"/>
        </w:rPr>
        <w:t xml:space="preserve"> el </w:t>
      </w:r>
      <w:r w:rsidR="00B132FD" w:rsidRPr="00B132FD">
        <w:rPr>
          <w:rFonts w:ascii="Times New Roman" w:hAnsi="Times New Roman" w:cs="Times New Roman"/>
          <w:b/>
          <w:bCs/>
          <w:sz w:val="28"/>
          <w:szCs w:val="28"/>
        </w:rPr>
        <w:t xml:space="preserve">uso práctico en varios campos, </w:t>
      </w:r>
      <w:r w:rsidR="000C2B92">
        <w:rPr>
          <w:rFonts w:ascii="Times New Roman" w:hAnsi="Times New Roman" w:cs="Times New Roman"/>
          <w:b/>
          <w:bCs/>
          <w:sz w:val="28"/>
          <w:szCs w:val="28"/>
        </w:rPr>
        <w:t xml:space="preserve">como de </w:t>
      </w:r>
      <w:r w:rsidR="00B132FD" w:rsidRPr="00B132FD">
        <w:rPr>
          <w:rFonts w:ascii="Times New Roman" w:hAnsi="Times New Roman" w:cs="Times New Roman"/>
          <w:b/>
          <w:bCs/>
          <w:sz w:val="28"/>
          <w:szCs w:val="28"/>
        </w:rPr>
        <w:t>investigación y exploración</w:t>
      </w:r>
      <w:r w:rsidR="000C2B92">
        <w:rPr>
          <w:rFonts w:ascii="Times New Roman" w:hAnsi="Times New Roman" w:cs="Times New Roman"/>
          <w:b/>
          <w:bCs/>
          <w:sz w:val="28"/>
          <w:szCs w:val="28"/>
        </w:rPr>
        <w:t xml:space="preserve"> los cuales  son esenciales a lo largo del desarrollo matemático ya que cada tema logra tener un desarrollo y una </w:t>
      </w:r>
      <w:proofErr w:type="spellStart"/>
      <w:r w:rsidR="000C2B92">
        <w:rPr>
          <w:rFonts w:ascii="Times New Roman" w:hAnsi="Times New Roman" w:cs="Times New Roman"/>
          <w:b/>
          <w:bCs/>
          <w:sz w:val="28"/>
          <w:szCs w:val="28"/>
        </w:rPr>
        <w:t>extructura</w:t>
      </w:r>
      <w:proofErr w:type="spellEnd"/>
      <w:r w:rsidR="000C2B92">
        <w:rPr>
          <w:rFonts w:ascii="Times New Roman" w:hAnsi="Times New Roman" w:cs="Times New Roman"/>
          <w:b/>
          <w:bCs/>
          <w:sz w:val="28"/>
          <w:szCs w:val="28"/>
        </w:rPr>
        <w:t xml:space="preserve"> diferente, tomando en cuenta que cada persona los logra comprender totalmente diferente a como estos logran explicarse.</w:t>
      </w:r>
      <w:r w:rsidR="00B132FD" w:rsidRPr="00B132FD">
        <w:rPr>
          <w:rFonts w:ascii="Times New Roman" w:hAnsi="Times New Roman" w:cs="Times New Roman"/>
          <w:b/>
          <w:bCs/>
          <w:sz w:val="28"/>
          <w:szCs w:val="28"/>
        </w:rPr>
        <w:cr/>
      </w:r>
    </w:p>
    <w:p w14:paraId="05B2A0CD" w14:textId="2573F96B" w:rsidR="008854E1" w:rsidRDefault="008854E1" w:rsidP="00722B7C">
      <w:pPr>
        <w:tabs>
          <w:tab w:val="left" w:pos="1440"/>
        </w:tabs>
        <w:ind w:firstLine="0"/>
        <w:rPr>
          <w:rFonts w:ascii="Times New Roman" w:hAnsi="Times New Roman" w:cs="Times New Roman"/>
          <w:b/>
          <w:bCs/>
          <w:sz w:val="28"/>
          <w:szCs w:val="28"/>
        </w:rPr>
      </w:pPr>
    </w:p>
    <w:p w14:paraId="5B494C63" w14:textId="77777777" w:rsidR="00722B7C" w:rsidRDefault="00722B7C" w:rsidP="00722B7C">
      <w:pPr>
        <w:tabs>
          <w:tab w:val="left" w:pos="1440"/>
        </w:tabs>
        <w:ind w:firstLine="0"/>
        <w:rPr>
          <w:rFonts w:ascii="Times New Roman" w:hAnsi="Times New Roman" w:cs="Times New Roman"/>
          <w:b/>
          <w:bCs/>
          <w:sz w:val="28"/>
          <w:szCs w:val="28"/>
        </w:rPr>
      </w:pPr>
    </w:p>
    <w:p w14:paraId="26044A15" w14:textId="77777777" w:rsidR="00722B7C" w:rsidRDefault="00722B7C" w:rsidP="00722B7C">
      <w:pPr>
        <w:tabs>
          <w:tab w:val="left" w:pos="1440"/>
        </w:tabs>
        <w:ind w:firstLine="0"/>
        <w:rPr>
          <w:rFonts w:ascii="Times New Roman" w:hAnsi="Times New Roman" w:cs="Times New Roman"/>
          <w:b/>
          <w:bCs/>
          <w:sz w:val="28"/>
          <w:szCs w:val="28"/>
        </w:rPr>
      </w:pPr>
    </w:p>
    <w:p w14:paraId="0D9AD27C" w14:textId="77777777" w:rsidR="00722B7C" w:rsidRDefault="00722B7C" w:rsidP="00722B7C">
      <w:pPr>
        <w:tabs>
          <w:tab w:val="left" w:pos="1440"/>
        </w:tabs>
        <w:ind w:firstLine="0"/>
        <w:rPr>
          <w:rFonts w:ascii="Times New Roman" w:hAnsi="Times New Roman" w:cs="Times New Roman"/>
          <w:b/>
          <w:bCs/>
          <w:sz w:val="28"/>
          <w:szCs w:val="28"/>
        </w:rPr>
      </w:pPr>
    </w:p>
    <w:p w14:paraId="0789A422" w14:textId="77777777" w:rsidR="00722B7C" w:rsidRDefault="00722B7C" w:rsidP="00722B7C">
      <w:pPr>
        <w:tabs>
          <w:tab w:val="left" w:pos="1440"/>
        </w:tabs>
        <w:ind w:firstLine="0"/>
        <w:rPr>
          <w:rFonts w:ascii="Times New Roman" w:hAnsi="Times New Roman" w:cs="Times New Roman"/>
          <w:b/>
          <w:bCs/>
          <w:sz w:val="28"/>
          <w:szCs w:val="28"/>
        </w:rPr>
      </w:pPr>
    </w:p>
    <w:p w14:paraId="7CA2BA63" w14:textId="77777777" w:rsidR="00722B7C" w:rsidRDefault="00722B7C" w:rsidP="00722B7C">
      <w:pPr>
        <w:tabs>
          <w:tab w:val="left" w:pos="1440"/>
        </w:tabs>
        <w:ind w:firstLine="0"/>
        <w:rPr>
          <w:rFonts w:ascii="Times New Roman" w:hAnsi="Times New Roman" w:cs="Times New Roman"/>
          <w:b/>
          <w:bCs/>
          <w:sz w:val="28"/>
          <w:szCs w:val="28"/>
        </w:rPr>
      </w:pPr>
    </w:p>
    <w:p w14:paraId="387385B2" w14:textId="2AE2DCF4" w:rsidR="008854E1" w:rsidRPr="008854E1" w:rsidRDefault="00F4099F" w:rsidP="008854E1">
      <w:pPr>
        <w:ind w:firstLine="0"/>
        <w:rPr>
          <w:rFonts w:ascii="Times New Roman" w:eastAsia="Times New Roman" w:hAnsi="Times New Roman" w:cs="Times New Roman"/>
          <w:b/>
          <w:color w:val="404040" w:themeColor="text1" w:themeTint="BF"/>
          <w:sz w:val="20"/>
          <w:szCs w:val="20"/>
        </w:rPr>
      </w:pPr>
      <w:r w:rsidRPr="008B6A98">
        <w:rPr>
          <w:rFonts w:ascii="Times New Roman" w:hAnsi="Times New Roman" w:cs="Times New Roman"/>
          <w:b/>
          <w:sz w:val="28"/>
          <w:szCs w:val="24"/>
        </w:rPr>
        <w:t>Referencias</w:t>
      </w:r>
      <w:r w:rsidR="008854E1">
        <w:rPr>
          <w:rFonts w:ascii="Times New Roman" w:eastAsia="Times New Roman" w:hAnsi="Times New Roman" w:cs="Times New Roman"/>
          <w:b/>
          <w:color w:val="404040" w:themeColor="text1" w:themeTint="BF"/>
          <w:sz w:val="20"/>
          <w:szCs w:val="20"/>
        </w:rPr>
        <w:t>:</w:t>
      </w:r>
    </w:p>
    <w:sdt>
      <w:sdtPr>
        <w:rPr>
          <w:lang w:val="es-ES"/>
        </w:rPr>
        <w:id w:val="1682695356"/>
        <w:docPartObj>
          <w:docPartGallery w:val="Bibliographies"/>
          <w:docPartUnique/>
        </w:docPartObj>
      </w:sdtPr>
      <w:sdtEndPr>
        <w:rPr>
          <w:rFonts w:ascii="Times New Roman" w:eastAsia="Times New Roman" w:hAnsi="Times New Roman" w:cs="Times New Roman"/>
          <w:color w:val="auto"/>
          <w:sz w:val="24"/>
          <w:szCs w:val="24"/>
          <w:lang w:val="es-MX"/>
        </w:rPr>
      </w:sdtEndPr>
      <w:sdtContent>
        <w:p w14:paraId="43D1B17E" w14:textId="5C434D56" w:rsidR="008854E1" w:rsidRDefault="008854E1">
          <w:pPr>
            <w:pStyle w:val="Ttulo1"/>
          </w:pPr>
          <w:r>
            <w:rPr>
              <w:lang w:val="es-ES"/>
            </w:rPr>
            <w:t>Referencias</w:t>
          </w:r>
        </w:p>
        <w:sdt>
          <w:sdtPr>
            <w:id w:val="1942648876"/>
            <w:bibliography/>
          </w:sdtPr>
          <w:sdtContent>
            <w:p w14:paraId="5E92FE0C" w14:textId="5C434D56" w:rsidR="008854E1" w:rsidRPr="008854E1" w:rsidRDefault="008854E1" w:rsidP="008854E1">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Ministerio de Educación y Formación Profesional (2021). Aprendizajes clave y orientaciones pedagógicas. Recuperado de </w:t>
              </w:r>
              <w:hyperlink r:id="rId7" w:history="1">
                <w:r w:rsidRPr="0048141D">
                  <w:rPr>
                    <w:rStyle w:val="Hipervnculo"/>
                    <w:rFonts w:ascii="Segoe UI" w:hAnsi="Segoe UI" w:cs="Segoe UI"/>
                    <w:bdr w:val="single" w:sz="2" w:space="0" w:color="D9D9E3" w:frame="1"/>
                  </w:rPr>
                  <w:t>https://www.educacionyfp.gob.es/dam/jcr:2ea81aaf 7599-4aa4-8976-8494c0e946ae/02042021-aprendizajes-clave-orientaciones-pedagogicas.pdf</w:t>
                </w:r>
              </w:hyperlink>
            </w:p>
          </w:sdtContent>
        </w:sdt>
      </w:sdtContent>
    </w:sdt>
    <w:p w14:paraId="34910125" w14:textId="77777777" w:rsidR="008854E1" w:rsidRPr="008854E1" w:rsidRDefault="008854E1" w:rsidP="008854E1">
      <w:pPr>
        <w:spacing w:after="160" w:line="259" w:lineRule="auto"/>
        <w:ind w:firstLine="0"/>
        <w:rPr>
          <w:rFonts w:ascii="Times New Roman" w:eastAsia="Times New Roman" w:hAnsi="Times New Roman" w:cs="Times New Roman"/>
          <w:b/>
          <w:color w:val="404040" w:themeColor="text1" w:themeTint="BF"/>
          <w:sz w:val="20"/>
          <w:szCs w:val="20"/>
        </w:rPr>
      </w:pPr>
    </w:p>
    <w:sdt>
      <w:sdtPr>
        <w:rPr>
          <w:lang w:val="es-ES"/>
        </w:rPr>
        <w:id w:val="-75613532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5C72E78A" w14:textId="19F1B9F3" w:rsidR="008854E1" w:rsidRDefault="008854E1">
          <w:pPr>
            <w:pStyle w:val="Ttulo1"/>
          </w:pPr>
          <w:r>
            <w:rPr>
              <w:lang w:val="es-ES"/>
            </w:rPr>
            <w:t>Referencias</w:t>
          </w:r>
        </w:p>
        <w:sdt>
          <w:sdtPr>
            <w:id w:val="-573587230"/>
            <w:bibliography/>
          </w:sdtPr>
          <w:sdtContent>
            <w:p w14:paraId="698141EB" w14:textId="77777777" w:rsidR="008854E1" w:rsidRDefault="008854E1" w:rsidP="008854E1">
              <w:r w:rsidRPr="008854E1">
                <w:t>https://www.sep.gob.mx/work/models/sep1/Resource/10933/1/images/Aprendizajes_clave_para_la_educacion_integral.pdf</w:t>
              </w:r>
            </w:p>
          </w:sdtContent>
        </w:sdt>
      </w:sdtContent>
    </w:sdt>
    <w:p w14:paraId="40EB5C15" w14:textId="764C55B7" w:rsidR="00F4099F" w:rsidRPr="008854E1" w:rsidRDefault="00F4099F" w:rsidP="008854E1">
      <w:r w:rsidRPr="008B6A98">
        <w:rPr>
          <w:rFonts w:ascii="Times New Roman" w:hAnsi="Times New Roman" w:cs="Times New Roman"/>
          <w:b/>
          <w:sz w:val="28"/>
          <w:szCs w:val="24"/>
        </w:rPr>
        <w:br w:type="page"/>
      </w:r>
    </w:p>
    <w:p w14:paraId="4FD9DB15" w14:textId="11CBA6AA"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1B361C" w:rsidRPr="008B6A98" w14:paraId="18D8C039" w14:textId="77777777" w:rsidTr="001B361C">
        <w:trPr>
          <w:trHeight w:val="2511"/>
        </w:trPr>
        <w:tc>
          <w:tcPr>
            <w:tcW w:w="1877" w:type="pct"/>
            <w:gridSpan w:val="2"/>
          </w:tcPr>
          <w:p w14:paraId="1A45C14E" w14:textId="0A36ED72" w:rsidR="00061AB4" w:rsidRPr="000C7DD7" w:rsidRDefault="00061AB4" w:rsidP="00070357">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t xml:space="preserve">Competencia: </w:t>
            </w:r>
            <w:r w:rsidRPr="000C7DD7">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tc>
        <w:tc>
          <w:tcPr>
            <w:tcW w:w="3123" w:type="pct"/>
            <w:gridSpan w:val="6"/>
          </w:tcPr>
          <w:p w14:paraId="66746429" w14:textId="77777777" w:rsidR="00FE4DF9" w:rsidRDefault="00061AB4" w:rsidP="00FE4DF9">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00FE4DF9" w:rsidRPr="00FE4DF9">
              <w:rPr>
                <w:rFonts w:ascii="Times New Roman" w:hAnsi="Times New Roman" w:cs="Times New Roman"/>
                <w:sz w:val="28"/>
                <w:szCs w:val="28"/>
              </w:rPr>
              <w:t>Realiza un cuadro comparativo, que permit</w:t>
            </w:r>
            <w:r w:rsidR="00FE4DF9">
              <w:rPr>
                <w:rFonts w:ascii="Times New Roman" w:hAnsi="Times New Roman" w:cs="Times New Roman"/>
                <w:sz w:val="28"/>
                <w:szCs w:val="28"/>
              </w:rPr>
              <w:t>a</w:t>
            </w:r>
            <w:r w:rsidR="00FE4DF9"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53261A5" w14:textId="1A33598E" w:rsidR="00061AB4" w:rsidRPr="008B6A98" w:rsidRDefault="00061AB4" w:rsidP="000B5A9F">
            <w:pPr>
              <w:spacing w:after="160" w:line="259" w:lineRule="auto"/>
              <w:ind w:firstLine="0"/>
              <w:rPr>
                <w:rFonts w:ascii="Times New Roman" w:eastAsia="Times New Roman" w:hAnsi="Times New Roman" w:cs="Times New Roman"/>
                <w:b/>
              </w:rPr>
            </w:pPr>
          </w:p>
        </w:tc>
      </w:tr>
      <w:tr w:rsidR="001B361C" w:rsidRPr="008B6A98" w14:paraId="6B9EBDCE" w14:textId="77777777" w:rsidTr="001B361C">
        <w:trPr>
          <w:trHeight w:val="877"/>
        </w:trPr>
        <w:tc>
          <w:tcPr>
            <w:tcW w:w="845" w:type="pct"/>
          </w:tcPr>
          <w:p w14:paraId="4E5316E9" w14:textId="79B2794F" w:rsidR="00061AB4" w:rsidRPr="000C7DD7" w:rsidRDefault="00061AB4" w:rsidP="000B5A9F">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32A7E0F8" w14:textId="3FCFFD94" w:rsidR="00061AB4" w:rsidRPr="000C7DD7" w:rsidRDefault="00061AB4" w:rsidP="000B5A9F">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9B1D0AD"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64A2B811" w14:textId="4B72DA7C"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036E8E06"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517C52B2" w14:textId="194D2244"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09DD4B5E"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297D4D6F" w14:textId="74B0B62B"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60FAB1D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47105BD6" w14:textId="5B0CC3D9" w:rsidR="00061AB4" w:rsidRPr="00061AB4" w:rsidRDefault="0089541F" w:rsidP="00061AB4">
            <w:pPr>
              <w:spacing w:after="160" w:line="259" w:lineRule="auto"/>
              <w:ind w:firstLine="0"/>
              <w:jc w:val="center"/>
              <w:rPr>
                <w:rFonts w:ascii="Times New Roman" w:eastAsia="Times New Roman" w:hAnsi="Times New Roman" w:cs="Times New Roman"/>
                <w:b/>
                <w:sz w:val="16"/>
                <w:szCs w:val="16"/>
              </w:rPr>
            </w:pPr>
            <w:r w:rsidRPr="00061AB4">
              <w:rPr>
                <w:rFonts w:ascii="Times New Roman" w:eastAsia="Times New Roman" w:hAnsi="Times New Roman" w:cs="Times New Roman"/>
                <w:b/>
                <w:sz w:val="16"/>
                <w:szCs w:val="16"/>
              </w:rPr>
              <w:t>Muy bien</w:t>
            </w:r>
          </w:p>
        </w:tc>
        <w:tc>
          <w:tcPr>
            <w:tcW w:w="474" w:type="pct"/>
            <w:vAlign w:val="center"/>
          </w:tcPr>
          <w:p w14:paraId="25F1C68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59A009A4" w14:textId="70B33D1F"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1B361C" w:rsidRPr="008B6A98" w14:paraId="6C136302" w14:textId="77777777" w:rsidTr="001B361C">
        <w:trPr>
          <w:trHeight w:val="877"/>
        </w:trPr>
        <w:tc>
          <w:tcPr>
            <w:tcW w:w="845" w:type="pct"/>
          </w:tcPr>
          <w:p w14:paraId="0C43F259" w14:textId="001E8CD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sidR="001B361C">
              <w:rPr>
                <w:rFonts w:ascii="Times New Roman" w:eastAsia="Times New Roman" w:hAnsi="Times New Roman" w:cs="Times New Roman"/>
              </w:rPr>
              <w:t>un escrito</w:t>
            </w:r>
          </w:p>
        </w:tc>
        <w:tc>
          <w:tcPr>
            <w:tcW w:w="1913" w:type="pct"/>
            <w:gridSpan w:val="2"/>
            <w:vAlign w:val="center"/>
          </w:tcPr>
          <w:p w14:paraId="3556BC2F" w14:textId="77777777"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3D86F5CF" w14:textId="02DB6648" w:rsidR="000C7DD7" w:rsidRPr="000C7DD7"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1E94E46F" w:rsidR="00061AB4" w:rsidRPr="00070357" w:rsidRDefault="00061AB4" w:rsidP="00061AB4">
            <w:pPr>
              <w:spacing w:after="160" w:line="259" w:lineRule="auto"/>
              <w:ind w:firstLine="0"/>
              <w:jc w:val="center"/>
              <w:rPr>
                <w:rFonts w:ascii="Times New Roman" w:eastAsia="Times New Roman" w:hAnsi="Times New Roman" w:cs="Times New Roman"/>
                <w:bCs/>
              </w:rPr>
            </w:pPr>
          </w:p>
        </w:tc>
      </w:tr>
      <w:tr w:rsidR="001B361C" w:rsidRPr="008B6A98" w14:paraId="001E2CC8" w14:textId="77777777" w:rsidTr="001B361C">
        <w:trPr>
          <w:trHeight w:val="877"/>
        </w:trPr>
        <w:tc>
          <w:tcPr>
            <w:tcW w:w="845" w:type="pct"/>
          </w:tcPr>
          <w:p w14:paraId="4333DC7C" w14:textId="070AA50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sidR="001B361C">
              <w:rPr>
                <w:rFonts w:ascii="Times New Roman" w:hAnsi="Times New Roman" w:cs="Times New Roman"/>
              </w:rPr>
              <w:t>l contenido del documento.</w:t>
            </w:r>
          </w:p>
        </w:tc>
        <w:tc>
          <w:tcPr>
            <w:tcW w:w="495" w:type="pct"/>
            <w:vAlign w:val="center"/>
          </w:tcPr>
          <w:p w14:paraId="379E659A" w14:textId="068E7105"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8B6A98"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070357" w:rsidRDefault="00061AB4" w:rsidP="00061AB4">
            <w:pPr>
              <w:spacing w:after="160" w:line="259" w:lineRule="auto"/>
              <w:ind w:firstLine="0"/>
              <w:jc w:val="center"/>
              <w:rPr>
                <w:rFonts w:ascii="Times New Roman" w:eastAsia="Times New Roman" w:hAnsi="Times New Roman" w:cs="Times New Roman"/>
                <w:b/>
              </w:rPr>
            </w:pPr>
          </w:p>
        </w:tc>
      </w:tr>
      <w:tr w:rsidR="001B361C" w:rsidRPr="008B6A98" w14:paraId="74890867" w14:textId="77777777" w:rsidTr="001B361C">
        <w:trPr>
          <w:trHeight w:val="877"/>
        </w:trPr>
        <w:tc>
          <w:tcPr>
            <w:tcW w:w="845" w:type="pct"/>
          </w:tcPr>
          <w:p w14:paraId="088EC23B" w14:textId="6B25B36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1834715A"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7CC79C09"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7DD90B8D"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33CC6EBE"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1F351FE6"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6EA92E9B"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60F55F23"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lastRenderedPageBreak/>
              <w:t xml:space="preserve">Caracteriza los obstáculos epistemológicos, ontogenéticos y didácticos que inciden en el proceso de enseñanza y aprendizaje y limitan el desarrollo del pensamiento matemático en el alumnado de preescolar. </w:t>
            </w:r>
          </w:p>
          <w:p w14:paraId="5D23BD6E" w14:textId="77777777" w:rsid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265FF4A8"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50930E69" w14:textId="7CAFA764" w:rsidR="00FE4DF9" w:rsidRP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67BE0C53" w14:textId="52C0FC12"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070357" w:rsidRDefault="00061AB4" w:rsidP="00061AB4">
            <w:pPr>
              <w:spacing w:after="160" w:line="259" w:lineRule="auto"/>
              <w:ind w:firstLine="0"/>
              <w:jc w:val="center"/>
              <w:rPr>
                <w:rFonts w:ascii="Times New Roman" w:hAnsi="Times New Roman" w:cs="Times New Roman"/>
              </w:rPr>
            </w:pPr>
          </w:p>
        </w:tc>
      </w:tr>
      <w:tr w:rsidR="001B361C" w:rsidRPr="008B6A98" w14:paraId="6AC5599A" w14:textId="77777777" w:rsidTr="001B361C">
        <w:trPr>
          <w:trHeight w:val="877"/>
        </w:trPr>
        <w:tc>
          <w:tcPr>
            <w:tcW w:w="845" w:type="pct"/>
          </w:tcPr>
          <w:p w14:paraId="0798A7BB" w14:textId="620BCE5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lastRenderedPageBreak/>
              <w:t>Colaboración y trabajo en equipo</w:t>
            </w:r>
          </w:p>
        </w:tc>
        <w:tc>
          <w:tcPr>
            <w:tcW w:w="1913" w:type="pct"/>
            <w:gridSpan w:val="2"/>
          </w:tcPr>
          <w:p w14:paraId="2A7C06EF" w14:textId="77777777"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8B47090" w14:textId="0D4EFE3C"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241EBCC1" w14:textId="77777777" w:rsidR="000C7DD7" w:rsidRDefault="000C7DD7" w:rsidP="001B361C">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7D1C4A93" w14:textId="539B2A8C" w:rsidR="00FE4DF9" w:rsidRPr="001B361C" w:rsidRDefault="00FE4DF9" w:rsidP="001B361C">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06676636" w14:textId="349CC41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061AB4" w:rsidRDefault="00061AB4" w:rsidP="00061AB4">
            <w:pPr>
              <w:spacing w:after="160" w:line="259" w:lineRule="auto"/>
              <w:ind w:firstLine="0"/>
              <w:jc w:val="center"/>
              <w:rPr>
                <w:rFonts w:ascii="Times New Roman" w:hAnsi="Times New Roman" w:cs="Times New Roman"/>
              </w:rPr>
            </w:pPr>
          </w:p>
        </w:tc>
      </w:tr>
    </w:tbl>
    <w:p w14:paraId="651344B7" w14:textId="77777777" w:rsidR="00070357" w:rsidRDefault="00070357" w:rsidP="00F4099F">
      <w:pPr>
        <w:spacing w:line="259" w:lineRule="auto"/>
      </w:pPr>
    </w:p>
    <w:p w14:paraId="04D241DA" w14:textId="77777777" w:rsidR="0034272F" w:rsidRPr="008B6A98" w:rsidRDefault="0034272F" w:rsidP="0034272F">
      <w:pPr>
        <w:spacing w:line="259" w:lineRule="auto"/>
        <w:jc w:val="both"/>
        <w:rPr>
          <w:rFonts w:ascii="Times New Roman" w:hAnsi="Times New Roman" w:cs="Times New Roman"/>
          <w:sz w:val="24"/>
          <w:szCs w:val="24"/>
        </w:rPr>
      </w:pPr>
    </w:p>
    <w:p w14:paraId="113507AA" w14:textId="77777777" w:rsidR="0034272F" w:rsidRPr="008B6A98" w:rsidRDefault="0034272F" w:rsidP="0034272F">
      <w:pPr>
        <w:spacing w:line="259" w:lineRule="auto"/>
        <w:jc w:val="both"/>
        <w:rPr>
          <w:rFonts w:ascii="Times New Roman" w:hAnsi="Times New Roman" w:cs="Times New Roman"/>
          <w:sz w:val="24"/>
          <w:szCs w:val="24"/>
        </w:rPr>
      </w:pPr>
    </w:p>
    <w:p w14:paraId="3A73B277" w14:textId="77777777" w:rsidR="0034272F" w:rsidRPr="008B6A98" w:rsidRDefault="0034272F" w:rsidP="0034272F">
      <w:pPr>
        <w:spacing w:line="259" w:lineRule="auto"/>
        <w:jc w:val="both"/>
        <w:rPr>
          <w:rFonts w:ascii="Times New Roman" w:hAnsi="Times New Roman" w:cs="Times New Roman"/>
          <w:sz w:val="24"/>
          <w:szCs w:val="24"/>
        </w:rPr>
      </w:pPr>
    </w:p>
    <w:p w14:paraId="0392516E" w14:textId="77777777" w:rsidR="0034272F" w:rsidRPr="008B6A98" w:rsidRDefault="0034272F" w:rsidP="0034272F">
      <w:pPr>
        <w:spacing w:line="259" w:lineRule="auto"/>
        <w:jc w:val="both"/>
        <w:rPr>
          <w:rFonts w:ascii="Times New Roman" w:hAnsi="Times New Roman" w:cs="Times New Roman"/>
          <w:sz w:val="24"/>
          <w:szCs w:val="24"/>
        </w:rPr>
      </w:pPr>
    </w:p>
    <w:p w14:paraId="1F4AA668" w14:textId="77777777" w:rsidR="0034272F" w:rsidRPr="008B6A98" w:rsidRDefault="0034272F" w:rsidP="0034272F">
      <w:pPr>
        <w:spacing w:line="259" w:lineRule="auto"/>
        <w:jc w:val="both"/>
        <w:rPr>
          <w:rFonts w:ascii="Times New Roman" w:hAnsi="Times New Roman" w:cs="Times New Roman"/>
          <w:sz w:val="24"/>
          <w:szCs w:val="24"/>
        </w:rPr>
      </w:pPr>
    </w:p>
    <w:p w14:paraId="0DDE952A" w14:textId="77777777" w:rsidR="0034272F" w:rsidRPr="008B6A98" w:rsidRDefault="0034272F" w:rsidP="0034272F">
      <w:pPr>
        <w:spacing w:line="259" w:lineRule="auto"/>
        <w:jc w:val="both"/>
        <w:rPr>
          <w:rFonts w:ascii="Times New Roman" w:hAnsi="Times New Roman" w:cs="Times New Roman"/>
          <w:sz w:val="24"/>
          <w:szCs w:val="24"/>
        </w:rPr>
      </w:pPr>
    </w:p>
    <w:p w14:paraId="2F0D1445" w14:textId="77777777" w:rsidR="0034272F" w:rsidRPr="008B6A98" w:rsidRDefault="0034272F" w:rsidP="0034272F">
      <w:pPr>
        <w:spacing w:line="259" w:lineRule="auto"/>
        <w:jc w:val="both"/>
        <w:rPr>
          <w:rFonts w:ascii="Times New Roman" w:hAnsi="Times New Roman" w:cs="Times New Roman"/>
          <w:sz w:val="24"/>
          <w:szCs w:val="24"/>
        </w:rPr>
      </w:pPr>
    </w:p>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FE4DF9">
          <w:pgSz w:w="20160" w:h="12240" w:orient="landscape" w:code="5"/>
          <w:pgMar w:top="720" w:right="720" w:bottom="720" w:left="720" w:header="709" w:footer="709" w:gutter="0"/>
          <w:cols w:space="708"/>
          <w:docGrid w:linePitch="360"/>
        </w:sectPr>
      </w:pPr>
    </w:p>
    <w:p w14:paraId="72E6E52A" w14:textId="0E47DF0F" w:rsidR="0034272F" w:rsidRPr="008B6A98" w:rsidRDefault="0034272F" w:rsidP="00D77064">
      <w:pPr>
        <w:ind w:firstLine="0"/>
        <w:rPr>
          <w:rFonts w:ascii="Times New Roman" w:eastAsia="Times New Roman" w:hAnsi="Times New Roman" w:cs="Times New Roman"/>
          <w:sz w:val="24"/>
          <w:szCs w:val="24"/>
          <w:lang w:eastAsia="es-MX"/>
        </w:rPr>
      </w:pPr>
    </w:p>
    <w:p w14:paraId="1EF26B7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551109E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09B57E58"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12BCBBE1"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D806C4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C308E08" w14:textId="2B2C512F" w:rsidR="0034272F" w:rsidRPr="008B6A98" w:rsidRDefault="0034272F" w:rsidP="00F4099F">
      <w:pPr>
        <w:rPr>
          <w:rFonts w:ascii="Times New Roman" w:eastAsia="Times New Roman" w:hAnsi="Times New Roman" w:cs="Times New Roman"/>
          <w:sz w:val="24"/>
          <w:szCs w:val="24"/>
          <w:lang w:eastAsia="es-MX"/>
        </w:rPr>
      </w:pPr>
    </w:p>
    <w:p w14:paraId="1DC5C3A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Quicksan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5D2102"/>
    <w:multiLevelType w:val="multilevel"/>
    <w:tmpl w:val="ECF6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43871D2"/>
    <w:multiLevelType w:val="multilevel"/>
    <w:tmpl w:val="890A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F73856"/>
    <w:multiLevelType w:val="multilevel"/>
    <w:tmpl w:val="EEF60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9"/>
  </w:num>
  <w:num w:numId="3">
    <w:abstractNumId w:val="2"/>
  </w:num>
  <w:num w:numId="4">
    <w:abstractNumId w:val="0"/>
  </w:num>
  <w:num w:numId="5">
    <w:abstractNumId w:val="5"/>
  </w:num>
  <w:num w:numId="6">
    <w:abstractNumId w:val="8"/>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8"/>
    <w:rsid w:val="00020ED8"/>
    <w:rsid w:val="00053DFA"/>
    <w:rsid w:val="00061AB4"/>
    <w:rsid w:val="00070357"/>
    <w:rsid w:val="000B5A9F"/>
    <w:rsid w:val="000C2B92"/>
    <w:rsid w:val="000C7DD7"/>
    <w:rsid w:val="001B2FED"/>
    <w:rsid w:val="001B361C"/>
    <w:rsid w:val="0028778F"/>
    <w:rsid w:val="0034272F"/>
    <w:rsid w:val="00360356"/>
    <w:rsid w:val="00445F0A"/>
    <w:rsid w:val="00513D2E"/>
    <w:rsid w:val="0054718F"/>
    <w:rsid w:val="00603E18"/>
    <w:rsid w:val="00647347"/>
    <w:rsid w:val="00666B3D"/>
    <w:rsid w:val="006D06FA"/>
    <w:rsid w:val="0071251E"/>
    <w:rsid w:val="00722B7C"/>
    <w:rsid w:val="007263DD"/>
    <w:rsid w:val="0074235E"/>
    <w:rsid w:val="00770DFE"/>
    <w:rsid w:val="0077583E"/>
    <w:rsid w:val="00787E35"/>
    <w:rsid w:val="007D177C"/>
    <w:rsid w:val="007E6FED"/>
    <w:rsid w:val="008852EC"/>
    <w:rsid w:val="008854E1"/>
    <w:rsid w:val="0089541F"/>
    <w:rsid w:val="008A64BE"/>
    <w:rsid w:val="008B5CC6"/>
    <w:rsid w:val="008B6A98"/>
    <w:rsid w:val="00936809"/>
    <w:rsid w:val="009413AD"/>
    <w:rsid w:val="009D5EFF"/>
    <w:rsid w:val="00A03FCA"/>
    <w:rsid w:val="00A37B6E"/>
    <w:rsid w:val="00AA77F8"/>
    <w:rsid w:val="00AE78DA"/>
    <w:rsid w:val="00B132FD"/>
    <w:rsid w:val="00C05832"/>
    <w:rsid w:val="00C14DC6"/>
    <w:rsid w:val="00C43353"/>
    <w:rsid w:val="00D22071"/>
    <w:rsid w:val="00D32909"/>
    <w:rsid w:val="00D77064"/>
    <w:rsid w:val="00DB01EC"/>
    <w:rsid w:val="00E76103"/>
    <w:rsid w:val="00ED1839"/>
    <w:rsid w:val="00F15FB1"/>
    <w:rsid w:val="00F4099F"/>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D8"/>
  </w:style>
  <w:style w:type="paragraph" w:styleId="Ttulo1">
    <w:name w:val="heading 1"/>
    <w:basedOn w:val="Normal"/>
    <w:next w:val="Normal"/>
    <w:link w:val="Ttulo1Car"/>
    <w:uiPriority w:val="9"/>
    <w:qFormat/>
    <w:rsid w:val="008854E1"/>
    <w:pPr>
      <w:keepNext/>
      <w:keepLines/>
      <w:spacing w:before="240" w:after="0" w:line="259" w:lineRule="auto"/>
      <w:ind w:firstLine="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character" w:customStyle="1" w:styleId="cskcde">
    <w:name w:val="cskcde"/>
    <w:basedOn w:val="Fuentedeprrafopredeter"/>
    <w:rsid w:val="00ED1839"/>
  </w:style>
  <w:style w:type="character" w:customStyle="1" w:styleId="hgkelc">
    <w:name w:val="hgkelc"/>
    <w:basedOn w:val="Fuentedeprrafopredeter"/>
    <w:rsid w:val="00ED1839"/>
  </w:style>
  <w:style w:type="character" w:customStyle="1" w:styleId="Ttulo1Car">
    <w:name w:val="Título 1 Car"/>
    <w:basedOn w:val="Fuentedeprrafopredeter"/>
    <w:link w:val="Ttulo1"/>
    <w:uiPriority w:val="9"/>
    <w:rsid w:val="008854E1"/>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6238">
      <w:bodyDiv w:val="1"/>
      <w:marLeft w:val="0"/>
      <w:marRight w:val="0"/>
      <w:marTop w:val="0"/>
      <w:marBottom w:val="0"/>
      <w:divBdr>
        <w:top w:val="none" w:sz="0" w:space="0" w:color="auto"/>
        <w:left w:val="none" w:sz="0" w:space="0" w:color="auto"/>
        <w:bottom w:val="none" w:sz="0" w:space="0" w:color="auto"/>
        <w:right w:val="none" w:sz="0" w:space="0" w:color="auto"/>
      </w:divBdr>
      <w:divsChild>
        <w:div w:id="1101948015">
          <w:marLeft w:val="0"/>
          <w:marRight w:val="0"/>
          <w:marTop w:val="0"/>
          <w:marBottom w:val="0"/>
          <w:divBdr>
            <w:top w:val="none" w:sz="0" w:space="0" w:color="auto"/>
            <w:left w:val="none" w:sz="0" w:space="0" w:color="auto"/>
            <w:bottom w:val="none" w:sz="0" w:space="0" w:color="auto"/>
            <w:right w:val="none" w:sz="0" w:space="0" w:color="auto"/>
          </w:divBdr>
          <w:divsChild>
            <w:div w:id="684674632">
              <w:marLeft w:val="0"/>
              <w:marRight w:val="0"/>
              <w:marTop w:val="0"/>
              <w:marBottom w:val="0"/>
              <w:divBdr>
                <w:top w:val="none" w:sz="0" w:space="0" w:color="auto"/>
                <w:left w:val="none" w:sz="0" w:space="0" w:color="auto"/>
                <w:bottom w:val="none" w:sz="0" w:space="0" w:color="auto"/>
                <w:right w:val="none" w:sz="0" w:space="0" w:color="auto"/>
              </w:divBdr>
              <w:divsChild>
                <w:div w:id="6137532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60668614">
          <w:marLeft w:val="0"/>
          <w:marRight w:val="0"/>
          <w:marTop w:val="0"/>
          <w:marBottom w:val="0"/>
          <w:divBdr>
            <w:top w:val="none" w:sz="0" w:space="0" w:color="auto"/>
            <w:left w:val="none" w:sz="0" w:space="0" w:color="auto"/>
            <w:bottom w:val="none" w:sz="0" w:space="0" w:color="auto"/>
            <w:right w:val="none" w:sz="0" w:space="0" w:color="auto"/>
          </w:divBdr>
          <w:divsChild>
            <w:div w:id="2110587014">
              <w:marLeft w:val="0"/>
              <w:marRight w:val="0"/>
              <w:marTop w:val="0"/>
              <w:marBottom w:val="0"/>
              <w:divBdr>
                <w:top w:val="none" w:sz="0" w:space="0" w:color="auto"/>
                <w:left w:val="none" w:sz="0" w:space="0" w:color="auto"/>
                <w:bottom w:val="none" w:sz="0" w:space="0" w:color="auto"/>
                <w:right w:val="none" w:sz="0" w:space="0" w:color="auto"/>
              </w:divBdr>
              <w:divsChild>
                <w:div w:id="1280605056">
                  <w:marLeft w:val="0"/>
                  <w:marRight w:val="0"/>
                  <w:marTop w:val="0"/>
                  <w:marBottom w:val="0"/>
                  <w:divBdr>
                    <w:top w:val="none" w:sz="0" w:space="0" w:color="auto"/>
                    <w:left w:val="none" w:sz="0" w:space="0" w:color="auto"/>
                    <w:bottom w:val="none" w:sz="0" w:space="0" w:color="auto"/>
                    <w:right w:val="none" w:sz="0" w:space="0" w:color="auto"/>
                  </w:divBdr>
                  <w:divsChild>
                    <w:div w:id="729425040">
                      <w:marLeft w:val="0"/>
                      <w:marRight w:val="0"/>
                      <w:marTop w:val="0"/>
                      <w:marBottom w:val="0"/>
                      <w:divBdr>
                        <w:top w:val="none" w:sz="0" w:space="0" w:color="auto"/>
                        <w:left w:val="none" w:sz="0" w:space="0" w:color="auto"/>
                        <w:bottom w:val="none" w:sz="0" w:space="0" w:color="auto"/>
                        <w:right w:val="none" w:sz="0" w:space="0" w:color="auto"/>
                      </w:divBdr>
                      <w:divsChild>
                        <w:div w:id="1583222786">
                          <w:marLeft w:val="0"/>
                          <w:marRight w:val="0"/>
                          <w:marTop w:val="0"/>
                          <w:marBottom w:val="0"/>
                          <w:divBdr>
                            <w:top w:val="none" w:sz="0" w:space="0" w:color="auto"/>
                            <w:left w:val="none" w:sz="0" w:space="0" w:color="auto"/>
                            <w:bottom w:val="none" w:sz="0" w:space="0" w:color="auto"/>
                            <w:right w:val="none" w:sz="0" w:space="0" w:color="auto"/>
                          </w:divBdr>
                          <w:divsChild>
                            <w:div w:id="4563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1404986332">
      <w:bodyDiv w:val="1"/>
      <w:marLeft w:val="0"/>
      <w:marRight w:val="0"/>
      <w:marTop w:val="0"/>
      <w:marBottom w:val="0"/>
      <w:divBdr>
        <w:top w:val="none" w:sz="0" w:space="0" w:color="auto"/>
        <w:left w:val="none" w:sz="0" w:space="0" w:color="auto"/>
        <w:bottom w:val="none" w:sz="0" w:space="0" w:color="auto"/>
        <w:right w:val="none" w:sz="0" w:space="0" w:color="auto"/>
      </w:divBdr>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 w:id="1500581989">
      <w:bodyDiv w:val="1"/>
      <w:marLeft w:val="0"/>
      <w:marRight w:val="0"/>
      <w:marTop w:val="0"/>
      <w:marBottom w:val="0"/>
      <w:divBdr>
        <w:top w:val="none" w:sz="0" w:space="0" w:color="auto"/>
        <w:left w:val="none" w:sz="0" w:space="0" w:color="auto"/>
        <w:bottom w:val="none" w:sz="0" w:space="0" w:color="auto"/>
        <w:right w:val="none" w:sz="0" w:space="0" w:color="auto"/>
      </w:divBdr>
    </w:div>
    <w:div w:id="17076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ducacionyfp.gob.es/dam/jcr:2ea81aaf%207599-4aa4-8976-8494c0e946ae/02042021-aprendizajes-clave-orientaciones-pedagogica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D4A4-1AE9-4AD3-8494-DADEE504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2255</Words>
  <Characters>12405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FERNANDA YAMILET RAMOS ESQUIVEL</cp:lastModifiedBy>
  <cp:revision>2</cp:revision>
  <dcterms:created xsi:type="dcterms:W3CDTF">2023-06-21T02:30:00Z</dcterms:created>
  <dcterms:modified xsi:type="dcterms:W3CDTF">2023-06-21T02:30:00Z</dcterms:modified>
</cp:coreProperties>
</file>