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597E" w14:textId="619A5F70" w:rsidR="00D7701D" w:rsidRPr="00356BD0" w:rsidRDefault="00165233" w:rsidP="00D7701D">
      <w:pPr>
        <w:spacing w:after="0"/>
        <w:rPr>
          <w:rFonts w:cstheme="minorHAnsi"/>
          <w:b/>
          <w:sz w:val="18"/>
          <w:szCs w:val="18"/>
        </w:rPr>
      </w:pPr>
      <w:r>
        <w:rPr>
          <w:rFonts w:ascii="Calibri"/>
          <w:b/>
          <w:noProof/>
          <w:sz w:val="20"/>
          <w:lang w:eastAsia="es-MX"/>
        </w:rPr>
        <w:drawing>
          <wp:anchor distT="0" distB="0" distL="114300" distR="114300" simplePos="0" relativeHeight="251663360" behindDoc="0" locked="0" layoutInCell="1" allowOverlap="1" wp14:anchorId="7A4C4571" wp14:editId="67802C34">
            <wp:simplePos x="0" y="0"/>
            <wp:positionH relativeFrom="column">
              <wp:posOffset>-572135</wp:posOffset>
            </wp:positionH>
            <wp:positionV relativeFrom="paragraph">
              <wp:posOffset>-706755</wp:posOffset>
            </wp:positionV>
            <wp:extent cx="901700" cy="1175828"/>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1700" cy="1175828"/>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 w:val="18"/>
          <w:szCs w:val="18"/>
          <w:lang w:eastAsia="es-MX"/>
        </w:rPr>
        <mc:AlternateContent>
          <mc:Choice Requires="wps">
            <w:drawing>
              <wp:anchor distT="0" distB="0" distL="114300" distR="114300" simplePos="0" relativeHeight="251661312" behindDoc="0" locked="0" layoutInCell="1" allowOverlap="1" wp14:anchorId="1AADE7E8" wp14:editId="594C2D15">
                <wp:simplePos x="0" y="0"/>
                <wp:positionH relativeFrom="column">
                  <wp:posOffset>862965</wp:posOffset>
                </wp:positionH>
                <wp:positionV relativeFrom="paragraph">
                  <wp:posOffset>-443230</wp:posOffset>
                </wp:positionV>
                <wp:extent cx="4143375" cy="596900"/>
                <wp:effectExtent l="0" t="0" r="9525" b="0"/>
                <wp:wrapNone/>
                <wp:docPr id="6513624" name="Cuadro de texto 1"/>
                <wp:cNvGraphicFramePr/>
                <a:graphic xmlns:a="http://schemas.openxmlformats.org/drawingml/2006/main">
                  <a:graphicData uri="http://schemas.microsoft.com/office/word/2010/wordprocessingShape">
                    <wps:wsp>
                      <wps:cNvSpPr txBox="1"/>
                      <wps:spPr>
                        <a:xfrm>
                          <a:off x="0" y="0"/>
                          <a:ext cx="4143375" cy="596900"/>
                        </a:xfrm>
                        <a:prstGeom prst="rect">
                          <a:avLst/>
                        </a:prstGeom>
                        <a:solidFill>
                          <a:schemeClr val="lt1"/>
                        </a:solidFill>
                        <a:ln w="6350">
                          <a:noFill/>
                        </a:ln>
                      </wps:spPr>
                      <wps:txbx>
                        <w:txbxContent>
                          <w:p w14:paraId="3B8D937F" w14:textId="51256916" w:rsidR="00165233" w:rsidRPr="00165233" w:rsidRDefault="00165233" w:rsidP="00165233">
                            <w:pPr>
                              <w:jc w:val="center"/>
                              <w:rPr>
                                <w:rFonts w:ascii="Times New Roman" w:hAnsi="Times New Roman" w:cs="Times New Roman"/>
                              </w:rPr>
                            </w:pPr>
                            <w:r w:rsidRPr="00165233">
                              <w:rPr>
                                <w:rFonts w:ascii="Times New Roman" w:hAnsi="Times New Roman" w:cs="Times New Roman"/>
                              </w:rPr>
                              <w:t xml:space="preserve">Alumna: Karla Elena </w:t>
                            </w:r>
                            <w:proofErr w:type="spellStart"/>
                            <w:r w:rsidRPr="00165233">
                              <w:rPr>
                                <w:rFonts w:ascii="Times New Roman" w:hAnsi="Times New Roman" w:cs="Times New Roman"/>
                              </w:rPr>
                              <w:t>Calzoncit</w:t>
                            </w:r>
                            <w:proofErr w:type="spellEnd"/>
                            <w:r w:rsidRPr="00165233">
                              <w:rPr>
                                <w:rFonts w:ascii="Times New Roman" w:hAnsi="Times New Roman" w:cs="Times New Roman"/>
                              </w:rPr>
                              <w:t xml:space="preserve"> Rodríguez.</w:t>
                            </w:r>
                          </w:p>
                          <w:p w14:paraId="050A43CC" w14:textId="2A8ED356" w:rsidR="00165233" w:rsidRPr="00165233" w:rsidRDefault="00165233" w:rsidP="00165233">
                            <w:pPr>
                              <w:jc w:val="center"/>
                              <w:rPr>
                                <w:rFonts w:ascii="Times New Roman" w:hAnsi="Times New Roman" w:cs="Times New Roman"/>
                              </w:rPr>
                            </w:pPr>
                            <w:r w:rsidRPr="00165233">
                              <w:rPr>
                                <w:rFonts w:ascii="Times New Roman" w:hAnsi="Times New Roman" w:cs="Times New Roman"/>
                              </w:rPr>
                              <w:t>Octavo semestre sección B</w:t>
                            </w:r>
                          </w:p>
                          <w:p w14:paraId="1EDD4AE4" w14:textId="77777777" w:rsidR="00165233" w:rsidRPr="00165233" w:rsidRDefault="00165233" w:rsidP="00165233">
                            <w:pPr>
                              <w:jc w:val="center"/>
                              <w:rPr>
                                <w:rFonts w:ascii="Times New Roman" w:hAnsi="Times New Roman" w:cs="Times New Roman"/>
                              </w:rPr>
                            </w:pPr>
                          </w:p>
                          <w:p w14:paraId="33B62B7D" w14:textId="77777777" w:rsidR="00165233" w:rsidRPr="00165233" w:rsidRDefault="00165233" w:rsidP="0016523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ADE7E8" id="_x0000_t202" coordsize="21600,21600" o:spt="202" path="m,l,21600r21600,l21600,xe">
                <v:stroke joinstyle="miter"/>
                <v:path gradientshapeok="t" o:connecttype="rect"/>
              </v:shapetype>
              <v:shape id="Cuadro de texto 1" o:spid="_x0000_s1026" type="#_x0000_t202" style="position:absolute;margin-left:67.95pt;margin-top:-34.9pt;width:326.25pt;height: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" fillcolor="white [3201]" stroked="f" strokeweight=".5pt">
                <v:textbox>
                  <w:txbxContent>
                    <w:p w14:paraId="3B8D937F" w14:textId="51256916" w:rsidR="00165233" w:rsidRPr="00165233" w:rsidRDefault="00165233" w:rsidP="00165233">
                      <w:pPr>
                        <w:jc w:val="center"/>
                        <w:rPr>
                          <w:rFonts w:ascii="Times New Roman" w:hAnsi="Times New Roman" w:cs="Times New Roman"/>
                        </w:rPr>
                      </w:pPr>
                      <w:r w:rsidRPr="00165233">
                        <w:rPr>
                          <w:rFonts w:ascii="Times New Roman" w:hAnsi="Times New Roman" w:cs="Times New Roman"/>
                        </w:rPr>
                        <w:t xml:space="preserve">Alumna: Karla Elena </w:t>
                      </w:r>
                      <w:proofErr w:type="spellStart"/>
                      <w:r w:rsidRPr="00165233">
                        <w:rPr>
                          <w:rFonts w:ascii="Times New Roman" w:hAnsi="Times New Roman" w:cs="Times New Roman"/>
                        </w:rPr>
                        <w:t>Calzoncit</w:t>
                      </w:r>
                      <w:proofErr w:type="spellEnd"/>
                      <w:r w:rsidRPr="00165233">
                        <w:rPr>
                          <w:rFonts w:ascii="Times New Roman" w:hAnsi="Times New Roman" w:cs="Times New Roman"/>
                        </w:rPr>
                        <w:t xml:space="preserve"> Rodríguez.</w:t>
                      </w:r>
                    </w:p>
                    <w:p w14:paraId="050A43CC" w14:textId="2A8ED356" w:rsidR="00165233" w:rsidRPr="00165233" w:rsidRDefault="00165233" w:rsidP="00165233">
                      <w:pPr>
                        <w:jc w:val="center"/>
                        <w:rPr>
                          <w:rFonts w:ascii="Times New Roman" w:hAnsi="Times New Roman" w:cs="Times New Roman"/>
                        </w:rPr>
                      </w:pPr>
                      <w:r w:rsidRPr="00165233">
                        <w:rPr>
                          <w:rFonts w:ascii="Times New Roman" w:hAnsi="Times New Roman" w:cs="Times New Roman"/>
                        </w:rPr>
                        <w:t>Octavo semestre sección B</w:t>
                      </w:r>
                    </w:p>
                    <w:p w14:paraId="1EDD4AE4" w14:textId="77777777" w:rsidR="00165233" w:rsidRPr="00165233" w:rsidRDefault="00165233" w:rsidP="00165233">
                      <w:pPr>
                        <w:jc w:val="center"/>
                        <w:rPr>
                          <w:rFonts w:ascii="Times New Roman" w:hAnsi="Times New Roman" w:cs="Times New Roman"/>
                        </w:rPr>
                      </w:pPr>
                    </w:p>
                    <w:p w14:paraId="33B62B7D" w14:textId="77777777" w:rsidR="00165233" w:rsidRPr="00165233" w:rsidRDefault="00165233" w:rsidP="00165233">
                      <w:pPr>
                        <w:jc w:val="center"/>
                        <w:rPr>
                          <w:rFonts w:ascii="Times New Roman" w:hAnsi="Times New Roman" w:cs="Times New Roman"/>
                        </w:rPr>
                      </w:pPr>
                    </w:p>
                  </w:txbxContent>
                </v:textbox>
              </v:shape>
            </w:pict>
          </mc:Fallback>
        </mc:AlternateContent>
      </w:r>
      <w:r w:rsidR="00D7701D" w:rsidRPr="00356BD0">
        <w:rPr>
          <w:rFonts w:cstheme="minorHAnsi"/>
          <w:b/>
          <w:noProof/>
          <w:sz w:val="18"/>
          <w:szCs w:val="18"/>
          <w:lang w:eastAsia="es-MX"/>
        </w:rPr>
        <mc:AlternateContent>
          <mc:Choice Requires="wps">
            <w:drawing>
              <wp:anchor distT="0" distB="0" distL="114300" distR="114300" simplePos="0" relativeHeight="251660288" behindDoc="0" locked="0" layoutInCell="1" allowOverlap="1" wp14:anchorId="1AE294F9" wp14:editId="738D5E04">
                <wp:simplePos x="0" y="0"/>
                <wp:positionH relativeFrom="column">
                  <wp:posOffset>907228</wp:posOffset>
                </wp:positionH>
                <wp:positionV relativeFrom="paragraph">
                  <wp:posOffset>-896470</wp:posOffset>
                </wp:positionV>
                <wp:extent cx="4295775" cy="260985"/>
                <wp:effectExtent l="0" t="0" r="0" b="4445"/>
                <wp:wrapNone/>
                <wp:docPr id="3" name="Rectangle 3">
                  <a:extLst xmlns:a="http://schemas.openxmlformats.org/drawingml/2006/main">
                    <a:ext uri="{FF2B5EF4-FFF2-40B4-BE49-F238E27FC236}">
                      <a16:creationId xmlns:a16="http://schemas.microsoft.com/office/drawing/2014/main" id="{C3AC695A-510E-4BED-A8D6-3B9AB18AF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60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DED426" w14:textId="77777777" w:rsidR="00D7701D" w:rsidRDefault="00D7701D" w:rsidP="00D7701D">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p w14:paraId="7135AEFA" w14:textId="1D0563E0" w:rsidR="00D7701D" w:rsidRDefault="00D7701D" w:rsidP="00D7701D">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Evidencia de la unidad</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AE294F9" id="Rectangle 3" o:spid="_x0000_s1027" style="position:absolute;margin-left:71.45pt;margin-top:-70.6pt;width:338.25pt;height:2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" filled="f" fillcolor="#4472c4 [3204]" stroked="f" strokecolor="black [3213]">
                <v:shadow color="#e7e6e6 [3214]"/>
                <v:textbox style="mso-fit-shape-to-text:t">
                  <w:txbxContent>
                    <w:p w14:paraId="0CDED426" w14:textId="77777777" w:rsidR="00D7701D" w:rsidRDefault="00D7701D" w:rsidP="00D7701D">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p w14:paraId="7135AEFA" w14:textId="1D0563E0" w:rsidR="00D7701D" w:rsidRDefault="00D7701D" w:rsidP="00D7701D">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Evidencia de la unidad</w:t>
                      </w:r>
                    </w:p>
                  </w:txbxContent>
                </v:textbox>
              </v:rect>
            </w:pict>
          </mc:Fallback>
        </mc:AlternateContent>
      </w:r>
    </w:p>
    <w:p w14:paraId="4BD60A78" w14:textId="77777777" w:rsidR="00D7701D" w:rsidRDefault="00D7701D" w:rsidP="00D7701D">
      <w:pPr>
        <w:spacing w:after="0"/>
        <w:jc w:val="center"/>
        <w:rPr>
          <w:rFonts w:cstheme="minorHAnsi"/>
          <w:sz w:val="18"/>
          <w:szCs w:val="18"/>
        </w:rPr>
      </w:pPr>
      <w:r w:rsidRPr="00356BD0">
        <w:rPr>
          <w:rFonts w:cstheme="minorHAnsi"/>
          <w:sz w:val="18"/>
          <w:szCs w:val="18"/>
        </w:rPr>
        <w:t>Unidad de aprendizaje: Formación, práctica, aprendizajes y desarrollo profesional</w:t>
      </w:r>
    </w:p>
    <w:p w14:paraId="6D5C734F" w14:textId="77777777" w:rsidR="00D7701D" w:rsidRPr="00356BD0" w:rsidRDefault="00D7701D" w:rsidP="00165233">
      <w:pPr>
        <w:spacing w:after="0" w:line="240" w:lineRule="auto"/>
        <w:jc w:val="center"/>
        <w:rPr>
          <w:rFonts w:cstheme="minorHAnsi"/>
          <w:b/>
          <w:sz w:val="18"/>
          <w:szCs w:val="18"/>
        </w:rPr>
      </w:pPr>
    </w:p>
    <w:p w14:paraId="0EC0961D"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Detecta los procesos de aprendizaje de sus alumnos para favorecer su desarrollo cognitivo y socioemocional.</w:t>
      </w:r>
    </w:p>
    <w:p w14:paraId="0D4B861E"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Plantea las necesidades formativas de los alumnos de acuerdo con sus procesos de desarrollo y de aprendizaje, con base en los nuevos enfoques pedagógicos.</w:t>
      </w:r>
    </w:p>
    <w:p w14:paraId="2BF79DEB" w14:textId="0FA8AE94" w:rsidR="00D7701D" w:rsidRPr="00165233"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5571FB1D"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Aplica el plan y programas de estudio para alcanzar los propósitos educativos y contribuir al pleno desenvolvimiento de las capacidades de sus alumnos.</w:t>
      </w:r>
    </w:p>
    <w:p w14:paraId="10BB70F6"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Utiliza metodologías pertinentes y actualizadas para promover el aprendizaje de los alumnos en los diferentes campos, áreas y ámbitos que propone el currículum, considerando los contextos y su desarrollo.</w:t>
      </w:r>
    </w:p>
    <w:p w14:paraId="6FADEA81" w14:textId="52ACB8C7" w:rsidR="00D7701D" w:rsidRPr="00165233"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Incorpora los recursos y medios didácticos idóneos para favorecer el aprendizaje de acuerdo con el conocimiento de los procesos de desarrollo cognitivo y socioemocional de los alumnos.</w:t>
      </w:r>
    </w:p>
    <w:p w14:paraId="7E0A4CA6"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6C2B81E6"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Elabora diagnósticos de los intereses, motivaciones y necesidades formativas de los alumnos para organizar las actividades de aprendizaje, así como las adecuaciones curriculares y didácticas pertinentes.</w:t>
      </w:r>
    </w:p>
    <w:p w14:paraId="5C234FA9"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Selecciona estrategias que favorecen el desarrollo intelectual, físico, social y emocional de los alumnos para procurar el logro de los aprendizajes.</w:t>
      </w:r>
    </w:p>
    <w:p w14:paraId="7F32127F" w14:textId="152E79C2" w:rsidR="00D7701D" w:rsidRPr="00165233"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Construye escenarios y experiencias de aprendizaje utilizando diversos recursos metodológicos y tecnológicos para favorecer la educación inclusiva.</w:t>
      </w:r>
    </w:p>
    <w:p w14:paraId="3EFC8F7E"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Emplea la evaluación para intervenir en los diferentes ámbitos y momentos de la tarea educativa para mejorar los aprendizajes de sus alumnos.</w:t>
      </w:r>
    </w:p>
    <w:p w14:paraId="7A19AA43"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0617917D" w14:textId="052D5B4E" w:rsidR="00D7701D" w:rsidRPr="00165233"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Elabora propuestas para mejorar los resultados de su enseñanza y los aprendizajes de sus alumnos.</w:t>
      </w:r>
    </w:p>
    <w:p w14:paraId="513520E8"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Integra recursos de la investigación educativa para enriquecer su práctica profesional, expresando su interés por el conocimiento, la ciencia y la mejora de la educación.</w:t>
      </w:r>
    </w:p>
    <w:p w14:paraId="7E3C3C78"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Emplea los medios tecnológicos y las fuentes de información científica disponibles para mantenerse actualizado respecto a los diversos campos de conocimiento que intervienen en su trabajo docente.</w:t>
      </w:r>
    </w:p>
    <w:p w14:paraId="67E8BFC7"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Usa los resultados de la investigación para profundizar en el conocimiento y los procesos de aprendizaje de sus alumnos.</w:t>
      </w:r>
    </w:p>
    <w:p w14:paraId="3CE0C5BF" w14:textId="41758079" w:rsidR="00D7701D" w:rsidRPr="00165233"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Utiliza los recursos metodológicos y técnicos de la investigación para explicar, comprender situaciones educativas y mejorar su docencia.</w:t>
      </w:r>
    </w:p>
    <w:p w14:paraId="160EFCE4"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Actúa de manera ética ante la diversidad de situaciones que se presentan en la práctica profesional.</w:t>
      </w:r>
    </w:p>
    <w:p w14:paraId="58087BC3"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Orienta su actuación profesional con sentido ético-</w:t>
      </w:r>
      <w:proofErr w:type="spellStart"/>
      <w:r w:rsidRPr="00356BD0">
        <w:rPr>
          <w:rFonts w:eastAsia="Times New Roman" w:cstheme="minorHAnsi"/>
          <w:color w:val="2F2F2F"/>
          <w:sz w:val="18"/>
          <w:szCs w:val="18"/>
          <w:lang w:eastAsia="es-MX"/>
        </w:rPr>
        <w:t>valoral</w:t>
      </w:r>
      <w:proofErr w:type="spellEnd"/>
      <w:r w:rsidRPr="00356BD0">
        <w:rPr>
          <w:rFonts w:eastAsia="Times New Roman" w:cstheme="minorHAnsi"/>
          <w:color w:val="2F2F2F"/>
          <w:sz w:val="18"/>
          <w:szCs w:val="18"/>
          <w:lang w:eastAsia="es-MX"/>
        </w:rPr>
        <w:t xml:space="preserve"> y asume los diversos principios y reglas que aseguran una mejor convivencia institucional y social, en beneficio de los alumnos y de la comunidad escolar.</w:t>
      </w:r>
    </w:p>
    <w:p w14:paraId="5880C5E0"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Previene y soluciona conflictos, así como situaciones emergentes con base en los derechos humanos, los principios derivados de la normatividad educativa y los valores propios de la profesión docente.</w:t>
      </w:r>
    </w:p>
    <w:p w14:paraId="5F33FAA4"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Decide las estrategias pedagógicas para minimizar o eliminar las barreras para el aprendizaje y la participación asegurando una educación inclusiva.</w:t>
      </w:r>
    </w:p>
    <w:p w14:paraId="68233E5E" w14:textId="77777777" w:rsidR="00D7701D" w:rsidRPr="00356BD0" w:rsidRDefault="00D7701D" w:rsidP="00165233">
      <w:pPr>
        <w:shd w:val="clear" w:color="auto" w:fill="FFFFFF"/>
        <w:spacing w:after="101" w:line="240" w:lineRule="auto"/>
        <w:ind w:firstLine="288"/>
        <w:rPr>
          <w:rFonts w:eastAsia="Times New Roman" w:cstheme="minorHAnsi"/>
          <w:i/>
          <w:iCs/>
          <w:color w:val="2F2F2F"/>
          <w:sz w:val="18"/>
          <w:szCs w:val="18"/>
          <w:lang w:eastAsia="es-MX"/>
        </w:rPr>
      </w:pPr>
    </w:p>
    <w:p w14:paraId="2B1C7F5B" w14:textId="77777777" w:rsidR="00D7701D" w:rsidRPr="00964268" w:rsidRDefault="00D7701D" w:rsidP="00165233">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Colabora con la comunidad escolar, padres de familia, autoridades y docentes, en la toma de decisiones y en el desarrollo de alternativas de solución a problemáticas socioeducativas.</w:t>
      </w:r>
    </w:p>
    <w:p w14:paraId="7F4E8C6A"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Diseña y aplica diferentes diagnósticos para identificar problemáticas que afectan el trabajo en la escuela y en el aula.</w:t>
      </w:r>
    </w:p>
    <w:p w14:paraId="036DADDB" w14:textId="77777777" w:rsidR="00D7701D" w:rsidRPr="00356BD0"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Distingue los factores y aspectos asociados a la gestión escolar que contribuyen a mejorar los aprendizajes y la calidad del servicio educativo.</w:t>
      </w:r>
    </w:p>
    <w:p w14:paraId="3D4C7302" w14:textId="77777777" w:rsidR="00D7701D" w:rsidRDefault="00D7701D" w:rsidP="00165233">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Participa en procesos de evaluación institucional y utiliza sus resultados en la planeación y gestión escolar para mejorar la calidad de la educación que ofrece la institución.</w:t>
      </w:r>
    </w:p>
    <w:p w14:paraId="5F65F14D" w14:textId="6D820096" w:rsidR="00165233" w:rsidRPr="00165233" w:rsidRDefault="00165233" w:rsidP="00165233">
      <w:pPr>
        <w:shd w:val="clear" w:color="auto" w:fill="FFFFFF"/>
        <w:spacing w:after="101" w:line="240" w:lineRule="auto"/>
        <w:rPr>
          <w:rFonts w:eastAsia="Times New Roman" w:cstheme="minorHAnsi"/>
          <w:color w:val="2F2F2F"/>
          <w:sz w:val="18"/>
          <w:szCs w:val="18"/>
          <w:lang w:eastAsia="es-MX"/>
        </w:rPr>
        <w:sectPr w:rsidR="00165233" w:rsidRPr="00165233" w:rsidSect="00D7701D">
          <w:pgSz w:w="12240" w:h="15840"/>
          <w:pgMar w:top="1418" w:right="1701" w:bottom="1418" w:left="1701" w:header="709" w:footer="709" w:gutter="0"/>
          <w:cols w:space="708"/>
          <w:docGrid w:linePitch="360"/>
        </w:sectPr>
      </w:pPr>
    </w:p>
    <w:p w14:paraId="0A3D1FEC" w14:textId="5A7FAE1C" w:rsidR="00D7701D" w:rsidRPr="00D7701D" w:rsidRDefault="00165233" w:rsidP="00165233">
      <w:pPr>
        <w:spacing w:after="0"/>
        <w:jc w:val="center"/>
        <w:rPr>
          <w:rFonts w:cstheme="minorHAnsi"/>
          <w:b/>
          <w:sz w:val="14"/>
          <w:szCs w:val="14"/>
        </w:rPr>
      </w:pPr>
      <w:r>
        <w:rPr>
          <w:rFonts w:cstheme="minorHAnsi"/>
          <w:b/>
          <w:sz w:val="14"/>
          <w:szCs w:val="14"/>
        </w:rPr>
        <w:lastRenderedPageBreak/>
        <w:t>Cuadro comparativo</w:t>
      </w:r>
    </w:p>
    <w:tbl>
      <w:tblPr>
        <w:tblStyle w:val="Tablaconcuadrcula2-nfasis4"/>
        <w:tblpPr w:leftFromText="141" w:rightFromText="141" w:vertAnchor="page" w:horzAnchor="margin" w:tblpY="1881"/>
        <w:tblW w:w="13178" w:type="dxa"/>
        <w:tblLook w:val="04A0" w:firstRow="1" w:lastRow="0" w:firstColumn="1" w:lastColumn="0" w:noHBand="0" w:noVBand="1"/>
      </w:tblPr>
      <w:tblGrid>
        <w:gridCol w:w="2972"/>
        <w:gridCol w:w="5103"/>
        <w:gridCol w:w="5103"/>
      </w:tblGrid>
      <w:tr w:rsidR="00165233" w14:paraId="3F338145" w14:textId="77777777" w:rsidTr="009A4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394AA1" w14:textId="77777777" w:rsidR="00165233" w:rsidRDefault="00165233" w:rsidP="00165233"/>
        </w:tc>
        <w:tc>
          <w:tcPr>
            <w:tcW w:w="5103" w:type="dxa"/>
          </w:tcPr>
          <w:p w14:paraId="3DF0EB04" w14:textId="77777777" w:rsidR="00165233" w:rsidRPr="002114A2" w:rsidRDefault="00165233" w:rsidP="00165233">
            <w:pPr>
              <w:cnfStyle w:val="100000000000" w:firstRow="1" w:lastRow="0" w:firstColumn="0" w:lastColumn="0" w:oddVBand="0" w:evenVBand="0" w:oddHBand="0" w:evenHBand="0" w:firstRowFirstColumn="0" w:firstRowLastColumn="0" w:lastRowFirstColumn="0" w:lastRowLastColumn="0"/>
              <w:rPr>
                <w:color w:val="66FFFF"/>
              </w:rPr>
            </w:pPr>
            <w:r w:rsidRPr="002114A2">
              <w:t>FORMATO ENEP</w:t>
            </w:r>
          </w:p>
        </w:tc>
        <w:tc>
          <w:tcPr>
            <w:tcW w:w="5103" w:type="dxa"/>
          </w:tcPr>
          <w:p w14:paraId="5E74BAEA" w14:textId="77777777" w:rsidR="00165233" w:rsidRDefault="00165233" w:rsidP="00165233">
            <w:pPr>
              <w:cnfStyle w:val="100000000000" w:firstRow="1" w:lastRow="0" w:firstColumn="0" w:lastColumn="0" w:oddVBand="0" w:evenVBand="0" w:oddHBand="0" w:evenHBand="0" w:firstRowFirstColumn="0" w:firstRowLastColumn="0" w:lastRowFirstColumn="0" w:lastRowLastColumn="0"/>
            </w:pPr>
            <w:r>
              <w:t>FORMATO DEL PROFESOR TITULAR</w:t>
            </w:r>
          </w:p>
        </w:tc>
      </w:tr>
      <w:tr w:rsidR="00165233" w14:paraId="53C55161" w14:textId="77777777" w:rsidTr="009A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F2FAE0" w14:textId="77777777" w:rsidR="00165233" w:rsidRDefault="00165233" w:rsidP="00165233">
            <w:r>
              <w:t>Portada</w:t>
            </w:r>
          </w:p>
          <w:p w14:paraId="458F2FCD" w14:textId="77777777" w:rsidR="00165233" w:rsidRDefault="00165233" w:rsidP="00165233">
            <w:r>
              <w:t>(.5punto)</w:t>
            </w:r>
          </w:p>
        </w:tc>
        <w:tc>
          <w:tcPr>
            <w:tcW w:w="5103" w:type="dxa"/>
          </w:tcPr>
          <w:p w14:paraId="2129AFCE"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 xml:space="preserve">Contiene el nombre de la institución, escudo, clave, zona escolar, nombre de la educadora y la fecha del periodo de práctica, de este modo me permitió tener una mejor organización y orden de las actividades aplicadas, además de identificar rápidamente cuando alguien la revisaba, sin embargo, es muy formal y no llama la atención por toda la información que se muestra. </w:t>
            </w:r>
          </w:p>
        </w:tc>
        <w:tc>
          <w:tcPr>
            <w:tcW w:w="5103" w:type="dxa"/>
          </w:tcPr>
          <w:p w14:paraId="574A2DA1"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Contiene solo los elementos indispensables como nombre de la institución, fecha y el nombre de quien la realiza, así como decoración de acuerdo a la temática de la secuencia presentada, siendo más llamativa y fácil de leer.</w:t>
            </w:r>
          </w:p>
        </w:tc>
      </w:tr>
      <w:tr w:rsidR="00165233" w14:paraId="70F0FE33" w14:textId="77777777" w:rsidTr="009A4C1D">
        <w:tc>
          <w:tcPr>
            <w:cnfStyle w:val="001000000000" w:firstRow="0" w:lastRow="0" w:firstColumn="1" w:lastColumn="0" w:oddVBand="0" w:evenVBand="0" w:oddHBand="0" w:evenHBand="0" w:firstRowFirstColumn="0" w:firstRowLastColumn="0" w:lastRowFirstColumn="0" w:lastRowLastColumn="0"/>
            <w:tcW w:w="2972" w:type="dxa"/>
          </w:tcPr>
          <w:p w14:paraId="53CFD28D" w14:textId="77777777" w:rsidR="00165233" w:rsidRDefault="00165233" w:rsidP="00165233">
            <w:r>
              <w:t>Cronograma</w:t>
            </w:r>
          </w:p>
          <w:p w14:paraId="66CD3CAB" w14:textId="77777777" w:rsidR="00165233" w:rsidRDefault="00165233" w:rsidP="00165233">
            <w:r>
              <w:t>(.5 punto)</w:t>
            </w:r>
          </w:p>
        </w:tc>
        <w:tc>
          <w:tcPr>
            <w:tcW w:w="5103" w:type="dxa"/>
          </w:tcPr>
          <w:p w14:paraId="6A9D56F7"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Se muestra con cada uno de los días de la semana de lunes a viernes y los horarios presentados de 9: 00 am a 12: 00 pm y se agregaba el nombre de cada una de las actividades que se aplicarían. </w:t>
            </w:r>
          </w:p>
        </w:tc>
        <w:tc>
          <w:tcPr>
            <w:tcW w:w="5103" w:type="dxa"/>
          </w:tcPr>
          <w:p w14:paraId="311E42AF"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El formato no cambio mucho pues seguía siendo con los días y horas en lo que se trabajarían sin embargo se modifico poner el organizador curricular o área de desarrollo en lugar de el nombre de la actividad ya que para la maestra era más importante que n nombre que no era relevante.</w:t>
            </w:r>
          </w:p>
        </w:tc>
      </w:tr>
      <w:tr w:rsidR="00165233" w14:paraId="14A07A56" w14:textId="77777777" w:rsidTr="009A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54E76E" w14:textId="77777777" w:rsidR="00165233" w:rsidRDefault="00165233" w:rsidP="00165233">
            <w:r>
              <w:t>Inicio de la situación</w:t>
            </w:r>
          </w:p>
          <w:p w14:paraId="1C3F5F60" w14:textId="77777777" w:rsidR="00165233" w:rsidRDefault="00165233" w:rsidP="00165233">
            <w:r>
              <w:t>(1 punto)</w:t>
            </w:r>
          </w:p>
        </w:tc>
        <w:tc>
          <w:tcPr>
            <w:tcW w:w="5103" w:type="dxa"/>
          </w:tcPr>
          <w:p w14:paraId="463A9561"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Se comenzaba solo con ideas previas, cuestionándolos sin ninguna actividad ya que en el inicio se recomendaba solo interactuar con los alumnos.</w:t>
            </w:r>
          </w:p>
        </w:tc>
        <w:tc>
          <w:tcPr>
            <w:tcW w:w="5103" w:type="dxa"/>
          </w:tcPr>
          <w:p w14:paraId="50818A39"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Se agregaron a partir de sus ideas previas actividades dinámicas y cortas para concretar las respuestas a las preguntas.</w:t>
            </w:r>
          </w:p>
        </w:tc>
      </w:tr>
      <w:tr w:rsidR="00165233" w14:paraId="1B626E85" w14:textId="77777777" w:rsidTr="009A4C1D">
        <w:tc>
          <w:tcPr>
            <w:cnfStyle w:val="001000000000" w:firstRow="0" w:lastRow="0" w:firstColumn="1" w:lastColumn="0" w:oddVBand="0" w:evenVBand="0" w:oddHBand="0" w:evenHBand="0" w:firstRowFirstColumn="0" w:firstRowLastColumn="0" w:lastRowFirstColumn="0" w:lastRowLastColumn="0"/>
            <w:tcW w:w="2972" w:type="dxa"/>
          </w:tcPr>
          <w:p w14:paraId="6B81EF9C" w14:textId="77777777" w:rsidR="00165233" w:rsidRDefault="00165233" w:rsidP="00165233">
            <w:r>
              <w:t>Desarrollo de la situación</w:t>
            </w:r>
          </w:p>
          <w:p w14:paraId="72D2209D" w14:textId="77777777" w:rsidR="00165233" w:rsidRDefault="00165233" w:rsidP="00165233">
            <w:r>
              <w:t>(1 punto)</w:t>
            </w:r>
          </w:p>
        </w:tc>
        <w:tc>
          <w:tcPr>
            <w:tcW w:w="5103" w:type="dxa"/>
          </w:tcPr>
          <w:p w14:paraId="023A2B70"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Se agregaba solo una actividad fuerte para comprender el tema, para que no se perdiera el enfoque del aprendizaje esperado. </w:t>
            </w:r>
          </w:p>
        </w:tc>
        <w:tc>
          <w:tcPr>
            <w:tcW w:w="5103" w:type="dxa"/>
          </w:tcPr>
          <w:p w14:paraId="0CA119AB"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Se implementaron más actividades ya que la maestra titular mencionó que era importante realizar más actividades relacionadas con el aprendizaje dentro del desarrollo, además de cambiar la redacción del singular al plural.</w:t>
            </w:r>
          </w:p>
        </w:tc>
      </w:tr>
      <w:tr w:rsidR="00165233" w14:paraId="274B819C" w14:textId="77777777" w:rsidTr="009A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36B408" w14:textId="77777777" w:rsidR="00165233" w:rsidRDefault="00165233" w:rsidP="00165233">
            <w:r>
              <w:t>Cierre de la situación</w:t>
            </w:r>
          </w:p>
          <w:p w14:paraId="0FA56BB1" w14:textId="77777777" w:rsidR="00165233" w:rsidRDefault="00165233" w:rsidP="00165233">
            <w:r>
              <w:t>(1 punto)</w:t>
            </w:r>
          </w:p>
        </w:tc>
        <w:tc>
          <w:tcPr>
            <w:tcW w:w="5103" w:type="dxa"/>
          </w:tcPr>
          <w:p w14:paraId="582119C9"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Dentro de la ENEP lo ideal era evitar actividades y solo se realizaban los mismos cuestionamientos que en el inició para comprobar sus aprendizajes.</w:t>
            </w:r>
          </w:p>
        </w:tc>
        <w:tc>
          <w:tcPr>
            <w:tcW w:w="5103" w:type="dxa"/>
          </w:tcPr>
          <w:p w14:paraId="08E72A39"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Se aplicaban actividades cortas y concretas para comprobar adquirieron aprendizajes.</w:t>
            </w:r>
          </w:p>
        </w:tc>
      </w:tr>
      <w:tr w:rsidR="00165233" w14:paraId="1EED1BBE" w14:textId="77777777" w:rsidTr="009A4C1D">
        <w:tc>
          <w:tcPr>
            <w:cnfStyle w:val="001000000000" w:firstRow="0" w:lastRow="0" w:firstColumn="1" w:lastColumn="0" w:oddVBand="0" w:evenVBand="0" w:oddHBand="0" w:evenHBand="0" w:firstRowFirstColumn="0" w:firstRowLastColumn="0" w:lastRowFirstColumn="0" w:lastRowLastColumn="0"/>
            <w:tcW w:w="2972" w:type="dxa"/>
          </w:tcPr>
          <w:p w14:paraId="16B7FA4B" w14:textId="77777777" w:rsidR="00165233" w:rsidRDefault="00165233" w:rsidP="00165233">
            <w:r>
              <w:t>Evaluación de las actividades aplicadas</w:t>
            </w:r>
          </w:p>
          <w:p w14:paraId="2B09C0B3" w14:textId="77777777" w:rsidR="00165233" w:rsidRDefault="00165233" w:rsidP="00165233">
            <w:r>
              <w:t>(1 punto)</w:t>
            </w:r>
          </w:p>
        </w:tc>
        <w:tc>
          <w:tcPr>
            <w:tcW w:w="5103" w:type="dxa"/>
          </w:tcPr>
          <w:p w14:paraId="3032685F"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Se realizaba un rubrica/ lista de cotejo por actividad por lo que por semana en total eran de 5 a 6 instrumentos de evaluación. </w:t>
            </w:r>
          </w:p>
        </w:tc>
        <w:tc>
          <w:tcPr>
            <w:tcW w:w="5103" w:type="dxa"/>
          </w:tcPr>
          <w:p w14:paraId="18DADA15"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Se redujo a una rúbrica por semana eliminando la opción de las listas de cotejo por que no eran muy útiles. </w:t>
            </w:r>
          </w:p>
        </w:tc>
      </w:tr>
    </w:tbl>
    <w:p w14:paraId="65FE4BBE" w14:textId="1B5BFA97" w:rsidR="00D7701D" w:rsidRPr="00D7701D" w:rsidRDefault="00D7701D" w:rsidP="00D7701D">
      <w:pPr>
        <w:spacing w:after="0"/>
        <w:jc w:val="center"/>
        <w:rPr>
          <w:rFonts w:cstheme="minorHAnsi"/>
          <w:b/>
          <w:sz w:val="14"/>
          <w:szCs w:val="14"/>
        </w:rPr>
      </w:pPr>
    </w:p>
    <w:p w14:paraId="63E5CBA0" w14:textId="3C16CDB5" w:rsidR="00D7701D" w:rsidRPr="00D7701D" w:rsidRDefault="00D7701D" w:rsidP="00D7701D">
      <w:pPr>
        <w:spacing w:after="0"/>
        <w:rPr>
          <w:rFonts w:cstheme="minorHAnsi"/>
          <w:b/>
          <w:sz w:val="14"/>
          <w:szCs w:val="14"/>
        </w:rPr>
      </w:pPr>
    </w:p>
    <w:p w14:paraId="774E6B3C" w14:textId="77777777" w:rsidR="00D7701D" w:rsidRDefault="00D7701D"/>
    <w:tbl>
      <w:tblPr>
        <w:tblStyle w:val="Tablaconcuadrcula2-nfasis4"/>
        <w:tblpPr w:leftFromText="141" w:rightFromText="141" w:vertAnchor="page" w:horzAnchor="margin" w:tblpY="1621"/>
        <w:tblW w:w="13178" w:type="dxa"/>
        <w:tblLook w:val="04A0" w:firstRow="1" w:lastRow="0" w:firstColumn="1" w:lastColumn="0" w:noHBand="0" w:noVBand="1"/>
      </w:tblPr>
      <w:tblGrid>
        <w:gridCol w:w="2972"/>
        <w:gridCol w:w="5103"/>
        <w:gridCol w:w="5103"/>
      </w:tblGrid>
      <w:tr w:rsidR="00165233" w14:paraId="59D66E7C" w14:textId="77777777" w:rsidTr="009A4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B0E64A" w14:textId="77777777" w:rsidR="00165233" w:rsidRDefault="00165233" w:rsidP="00165233">
            <w:r>
              <w:lastRenderedPageBreak/>
              <w:t>Que elementos menciona y cuáles crees que son necesarios/ innecesarios</w:t>
            </w:r>
          </w:p>
          <w:p w14:paraId="117F4FE5" w14:textId="77777777" w:rsidR="00165233" w:rsidRDefault="00165233" w:rsidP="00165233">
            <w:r>
              <w:t>(1 punto)</w:t>
            </w:r>
          </w:p>
        </w:tc>
        <w:tc>
          <w:tcPr>
            <w:tcW w:w="5103" w:type="dxa"/>
          </w:tcPr>
          <w:p w14:paraId="5C28C1B5" w14:textId="77777777" w:rsidR="00165233" w:rsidRDefault="00165233" w:rsidP="00165233">
            <w:pPr>
              <w:cnfStyle w:val="100000000000" w:firstRow="1" w:lastRow="0" w:firstColumn="0" w:lastColumn="0" w:oddVBand="0" w:evenVBand="0" w:oddHBand="0" w:evenHBand="0" w:firstRowFirstColumn="0" w:firstRowLastColumn="0" w:lastRowFirstColumn="0" w:lastRowLastColumn="0"/>
            </w:pPr>
            <w:r>
              <w:t xml:space="preserve">Se agregaban, organizador curricular o área de desarrollo, aprendizaje esperado, organizador 1 y 2, tiempo, lugar, elementos, organización y materiales. </w:t>
            </w:r>
          </w:p>
        </w:tc>
        <w:tc>
          <w:tcPr>
            <w:tcW w:w="5103" w:type="dxa"/>
          </w:tcPr>
          <w:p w14:paraId="229C1B77" w14:textId="77777777" w:rsidR="00165233" w:rsidRDefault="00165233" w:rsidP="00165233">
            <w:pPr>
              <w:cnfStyle w:val="100000000000" w:firstRow="1" w:lastRow="0" w:firstColumn="0" w:lastColumn="0" w:oddVBand="0" w:evenVBand="0" w:oddHBand="0" w:evenHBand="0" w:firstRowFirstColumn="0" w:firstRowLastColumn="0" w:lastRowFirstColumn="0" w:lastRowLastColumn="0"/>
            </w:pPr>
            <w:r>
              <w:t>Se omitieron elementos como los organizadores curriculares 1 y 2, el lugar y la organización, ya que para la educadora eran mucha información innecesaria.</w:t>
            </w:r>
          </w:p>
        </w:tc>
      </w:tr>
      <w:tr w:rsidR="00165233" w14:paraId="7CA98720" w14:textId="77777777" w:rsidTr="009A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59651D" w14:textId="77777777" w:rsidR="00165233" w:rsidRDefault="00165233" w:rsidP="00165233">
            <w:r>
              <w:t>Ventajas</w:t>
            </w:r>
          </w:p>
          <w:p w14:paraId="0A88C9C1" w14:textId="77777777" w:rsidR="00165233" w:rsidRDefault="00165233" w:rsidP="00165233">
            <w:r>
              <w:t>(1 punto)</w:t>
            </w:r>
          </w:p>
        </w:tc>
        <w:tc>
          <w:tcPr>
            <w:tcW w:w="5103" w:type="dxa"/>
          </w:tcPr>
          <w:p w14:paraId="3CB097C7"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Las ventajas de el formato que de la normal es que a pesar de que estaba cargado de información te daba información más precisa sobre las actividades dejando más claro cualquier duda que pudiera surgir.</w:t>
            </w:r>
          </w:p>
        </w:tc>
        <w:tc>
          <w:tcPr>
            <w:tcW w:w="5103" w:type="dxa"/>
          </w:tcPr>
          <w:p w14:paraId="5DBB7CA4"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r>
              <w:t xml:space="preserve">Fue mucho más sencillo manejar el formato al momento de estar planeando y no era tedioso cuando se estaban redactando cada una de las actividades, además de ser más flexible al momento de aplicar las secuencias un ejemplo era el lugar que se omitió en este formato </w:t>
            </w:r>
          </w:p>
        </w:tc>
      </w:tr>
      <w:tr w:rsidR="00165233" w14:paraId="318C1525" w14:textId="77777777" w:rsidTr="009A4C1D">
        <w:tc>
          <w:tcPr>
            <w:cnfStyle w:val="001000000000" w:firstRow="0" w:lastRow="0" w:firstColumn="1" w:lastColumn="0" w:oddVBand="0" w:evenVBand="0" w:oddHBand="0" w:evenHBand="0" w:firstRowFirstColumn="0" w:firstRowLastColumn="0" w:lastRowFirstColumn="0" w:lastRowLastColumn="0"/>
            <w:tcW w:w="2972" w:type="dxa"/>
          </w:tcPr>
          <w:p w14:paraId="0EB1D7E1" w14:textId="77777777" w:rsidR="00165233" w:rsidRDefault="00165233" w:rsidP="00165233">
            <w:r>
              <w:t>Desventajas</w:t>
            </w:r>
          </w:p>
          <w:p w14:paraId="57B392F3" w14:textId="77777777" w:rsidR="00165233" w:rsidRDefault="00165233" w:rsidP="00165233">
            <w:r>
              <w:t>(1 punto)</w:t>
            </w:r>
          </w:p>
        </w:tc>
        <w:tc>
          <w:tcPr>
            <w:tcW w:w="5103" w:type="dxa"/>
          </w:tcPr>
          <w:p w14:paraId="1F1967AB"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Para las personas externas es muy tedioso y veces difícil de leer algo que para mí es sencillo ya que el tener mucha información para quien no la entiende es algo sin importancia y que puede causar dudas, además de que no ayudaba con el medio ambiente y mis ingresos económicos por la cantidad de tinta y hojas que se utilizaban. </w:t>
            </w:r>
          </w:p>
        </w:tc>
        <w:tc>
          <w:tcPr>
            <w:tcW w:w="5103" w:type="dxa"/>
          </w:tcPr>
          <w:p w14:paraId="2CAADA79"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r>
              <w:t xml:space="preserve">El cambiar la manera de redactar del singular y plural y el adaptarme agregar en apartados más </w:t>
            </w:r>
          </w:p>
        </w:tc>
      </w:tr>
      <w:tr w:rsidR="00165233" w14:paraId="0F002EA6" w14:textId="77777777" w:rsidTr="009A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6140754" w14:textId="77777777" w:rsidR="00165233" w:rsidRDefault="00165233" w:rsidP="00165233">
            <w:r>
              <w:t>¿Cuál es la verdadera función de la planeación didáctica?</w:t>
            </w:r>
          </w:p>
          <w:p w14:paraId="1666DE67" w14:textId="77777777" w:rsidR="00165233" w:rsidRDefault="00165233" w:rsidP="00165233">
            <w:proofErr w:type="gramStart"/>
            <w:r>
              <w:t>( 2</w:t>
            </w:r>
            <w:proofErr w:type="gramEnd"/>
            <w:r>
              <w:t xml:space="preserve"> puntos)</w:t>
            </w:r>
          </w:p>
          <w:p w14:paraId="296A0805" w14:textId="77777777" w:rsidR="002114A2" w:rsidRDefault="002114A2" w:rsidP="00165233"/>
        </w:tc>
        <w:tc>
          <w:tcPr>
            <w:tcW w:w="5103" w:type="dxa"/>
          </w:tcPr>
          <w:p w14:paraId="63C26DDF" w14:textId="474C8CBB" w:rsidR="00165233" w:rsidRDefault="00165233" w:rsidP="00165233">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4384" behindDoc="0" locked="0" layoutInCell="1" allowOverlap="1" wp14:anchorId="5EBFB660" wp14:editId="0DD21607">
                      <wp:simplePos x="0" y="0"/>
                      <wp:positionH relativeFrom="column">
                        <wp:posOffset>-90805</wp:posOffset>
                      </wp:positionH>
                      <wp:positionV relativeFrom="paragraph">
                        <wp:posOffset>-15875</wp:posOffset>
                      </wp:positionV>
                      <wp:extent cx="6502400" cy="698500"/>
                      <wp:effectExtent l="0" t="0" r="12700" b="25400"/>
                      <wp:wrapNone/>
                      <wp:docPr id="739667884" name="Cuadro de texto 2"/>
                      <wp:cNvGraphicFramePr/>
                      <a:graphic xmlns:a="http://schemas.openxmlformats.org/drawingml/2006/main">
                        <a:graphicData uri="http://schemas.microsoft.com/office/word/2010/wordprocessingShape">
                          <wps:wsp>
                            <wps:cNvSpPr txBox="1"/>
                            <wps:spPr>
                              <a:xfrm>
                                <a:off x="0" y="0"/>
                                <a:ext cx="6502400" cy="698500"/>
                              </a:xfrm>
                              <a:prstGeom prst="rect">
                                <a:avLst/>
                              </a:prstGeom>
                              <a:solidFill>
                                <a:schemeClr val="lt1"/>
                              </a:solidFill>
                              <a:ln w="6350">
                                <a:solidFill>
                                  <a:srgbClr val="FFC000"/>
                                </a:solidFill>
                              </a:ln>
                            </wps:spPr>
                            <wps:txbx>
                              <w:txbxContent>
                                <w:p w14:paraId="195A07F2" w14:textId="14EA836E" w:rsidR="00165233" w:rsidRDefault="00165233">
                                  <w:r>
                                    <w:t xml:space="preserve">Realizar actividades verdaderamente fundamentadas basadas en las áreas de oportunidad, intereses y formas de aprendizaje de cada uno de los niños contemplando tiempos, materiales y programas de estudio para un mejor </w:t>
                                  </w:r>
                                  <w:r w:rsidR="002114A2">
                                    <w:t>conocimiento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B660" id="Cuadro de texto 2" o:spid="_x0000_s1028" type="#_x0000_t202" style="position:absolute;margin-left:-7.15pt;margin-top:-1.25pt;width:512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" fillcolor="white [3201]" strokecolor="#ffc000" strokeweight=".5pt">
                      <v:textbox>
                        <w:txbxContent>
                          <w:p w14:paraId="195A07F2" w14:textId="14EA836E" w:rsidR="00165233" w:rsidRDefault="00165233">
                            <w:r>
                              <w:t xml:space="preserve">Realizar actividades verdaderamente fundamentadas basadas en las áreas de oportunidad, intereses y formas de aprendizaje de cada uno de los niños contemplando tiempos, materiales y programas de estudio para un mejor </w:t>
                            </w:r>
                            <w:r w:rsidR="002114A2">
                              <w:t>conocimiento</w:t>
                            </w:r>
                            <w:r>
                              <w:t xml:space="preserve">. </w:t>
                            </w:r>
                          </w:p>
                        </w:txbxContent>
                      </v:textbox>
                    </v:shape>
                  </w:pict>
                </mc:Fallback>
              </mc:AlternateContent>
            </w:r>
          </w:p>
        </w:tc>
        <w:tc>
          <w:tcPr>
            <w:tcW w:w="5103" w:type="dxa"/>
          </w:tcPr>
          <w:p w14:paraId="34FDFDD9" w14:textId="77777777" w:rsidR="00165233" w:rsidRDefault="00165233" w:rsidP="00165233">
            <w:pPr>
              <w:cnfStyle w:val="000000100000" w:firstRow="0" w:lastRow="0" w:firstColumn="0" w:lastColumn="0" w:oddVBand="0" w:evenVBand="0" w:oddHBand="1" w:evenHBand="0" w:firstRowFirstColumn="0" w:firstRowLastColumn="0" w:lastRowFirstColumn="0" w:lastRowLastColumn="0"/>
            </w:pPr>
          </w:p>
        </w:tc>
      </w:tr>
      <w:tr w:rsidR="00165233" w14:paraId="420C08E0" w14:textId="77777777" w:rsidTr="009A4C1D">
        <w:tc>
          <w:tcPr>
            <w:cnfStyle w:val="001000000000" w:firstRow="0" w:lastRow="0" w:firstColumn="1" w:lastColumn="0" w:oddVBand="0" w:evenVBand="0" w:oddHBand="0" w:evenHBand="0" w:firstRowFirstColumn="0" w:firstRowLastColumn="0" w:lastRowFirstColumn="0" w:lastRowLastColumn="0"/>
            <w:tcW w:w="2972" w:type="dxa"/>
          </w:tcPr>
          <w:p w14:paraId="0E84730C" w14:textId="77777777" w:rsidR="00165233" w:rsidRDefault="00165233" w:rsidP="00165233"/>
          <w:p w14:paraId="150A4E5B" w14:textId="7E43EA67" w:rsidR="00165233" w:rsidRDefault="00165233" w:rsidP="00165233">
            <w:r>
              <w:t>TOTAL.</w:t>
            </w:r>
          </w:p>
        </w:tc>
        <w:tc>
          <w:tcPr>
            <w:tcW w:w="5103" w:type="dxa"/>
          </w:tcPr>
          <w:p w14:paraId="476CA770" w14:textId="7740BE3F" w:rsidR="00165233" w:rsidRDefault="0078374A" w:rsidP="00165233">
            <w:pPr>
              <w:cnfStyle w:val="000000000000" w:firstRow="0" w:lastRow="0" w:firstColumn="0" w:lastColumn="0" w:oddVBand="0" w:evenVBand="0" w:oddHBand="0" w:evenHBand="0" w:firstRowFirstColumn="0" w:firstRowLastColumn="0" w:lastRowFirstColumn="0" w:lastRowLastColumn="0"/>
            </w:pPr>
            <w:r>
              <w:t>10</w:t>
            </w:r>
          </w:p>
        </w:tc>
        <w:tc>
          <w:tcPr>
            <w:tcW w:w="5103" w:type="dxa"/>
          </w:tcPr>
          <w:p w14:paraId="2E605E3D" w14:textId="77777777" w:rsidR="00165233" w:rsidRDefault="00165233" w:rsidP="00165233">
            <w:pPr>
              <w:cnfStyle w:val="000000000000" w:firstRow="0" w:lastRow="0" w:firstColumn="0" w:lastColumn="0" w:oddVBand="0" w:evenVBand="0" w:oddHBand="0" w:evenHBand="0" w:firstRowFirstColumn="0" w:firstRowLastColumn="0" w:lastRowFirstColumn="0" w:lastRowLastColumn="0"/>
            </w:pPr>
          </w:p>
        </w:tc>
      </w:tr>
    </w:tbl>
    <w:p w14:paraId="22FA3D2D" w14:textId="77777777" w:rsidR="0078374A" w:rsidRDefault="0078374A" w:rsidP="0078374A">
      <w:pPr>
        <w:spacing w:after="0"/>
        <w:rPr>
          <w:rFonts w:cstheme="minorHAnsi"/>
          <w:b/>
          <w:sz w:val="18"/>
          <w:szCs w:val="18"/>
        </w:rPr>
      </w:pPr>
      <w:r>
        <w:rPr>
          <w:rFonts w:cstheme="minorHAnsi"/>
          <w:b/>
          <w:sz w:val="18"/>
          <w:szCs w:val="18"/>
        </w:rPr>
        <w:t>Esta calificación esta promediada</w:t>
      </w:r>
    </w:p>
    <w:p w14:paraId="7509A0BD" w14:textId="77777777" w:rsidR="0078374A" w:rsidRDefault="0078374A" w:rsidP="0078374A">
      <w:pPr>
        <w:spacing w:after="0"/>
        <w:rPr>
          <w:rFonts w:cstheme="minorHAnsi"/>
          <w:b/>
          <w:sz w:val="18"/>
          <w:szCs w:val="18"/>
        </w:rPr>
      </w:pPr>
      <w:r>
        <w:rPr>
          <w:rFonts w:cstheme="minorHAnsi"/>
          <w:b/>
          <w:sz w:val="18"/>
          <w:szCs w:val="18"/>
        </w:rPr>
        <w:t>10 entrega a tiempo al profesor titular</w:t>
      </w:r>
    </w:p>
    <w:p w14:paraId="0D68781C" w14:textId="3EDD6542" w:rsidR="0078374A" w:rsidRDefault="0078374A" w:rsidP="0078374A">
      <w:pPr>
        <w:spacing w:after="0"/>
        <w:rPr>
          <w:rFonts w:cstheme="minorHAnsi"/>
          <w:b/>
          <w:sz w:val="18"/>
          <w:szCs w:val="18"/>
        </w:rPr>
      </w:pPr>
      <w:proofErr w:type="gramStart"/>
      <w:r>
        <w:rPr>
          <w:rFonts w:cstheme="minorHAnsi"/>
          <w:b/>
          <w:sz w:val="18"/>
          <w:szCs w:val="18"/>
        </w:rPr>
        <w:t xml:space="preserve">10 </w:t>
      </w:r>
      <w:r>
        <w:rPr>
          <w:rFonts w:cstheme="minorHAnsi"/>
          <w:b/>
          <w:sz w:val="18"/>
          <w:szCs w:val="18"/>
        </w:rPr>
        <w:t xml:space="preserve"> revisión</w:t>
      </w:r>
      <w:proofErr w:type="gramEnd"/>
      <w:r>
        <w:rPr>
          <w:rFonts w:cstheme="minorHAnsi"/>
          <w:b/>
          <w:sz w:val="18"/>
          <w:szCs w:val="18"/>
        </w:rPr>
        <w:t xml:space="preserve"> de planes en físico</w:t>
      </w:r>
    </w:p>
    <w:p w14:paraId="7BD490FA" w14:textId="77777777" w:rsidR="0078374A" w:rsidRDefault="0078374A" w:rsidP="0078374A">
      <w:pPr>
        <w:spacing w:after="0"/>
        <w:rPr>
          <w:rFonts w:cstheme="minorHAnsi"/>
          <w:b/>
          <w:sz w:val="18"/>
          <w:szCs w:val="18"/>
        </w:rPr>
      </w:pPr>
      <w:r>
        <w:rPr>
          <w:rFonts w:cstheme="minorHAnsi"/>
          <w:b/>
          <w:sz w:val="18"/>
          <w:szCs w:val="18"/>
        </w:rPr>
        <w:t>10 este trabajo</w:t>
      </w:r>
    </w:p>
    <w:p w14:paraId="24CAB99D" w14:textId="4E827A81" w:rsidR="0078374A" w:rsidRDefault="0078374A" w:rsidP="0078374A">
      <w:pPr>
        <w:spacing w:after="0"/>
        <w:rPr>
          <w:rFonts w:cstheme="minorHAnsi"/>
          <w:b/>
          <w:sz w:val="18"/>
          <w:szCs w:val="18"/>
        </w:rPr>
      </w:pPr>
      <w:r>
        <w:rPr>
          <w:rFonts w:cstheme="minorHAnsi"/>
          <w:b/>
          <w:sz w:val="18"/>
          <w:szCs w:val="18"/>
        </w:rPr>
        <w:t>Promedio10</w:t>
      </w:r>
    </w:p>
    <w:p w14:paraId="12BEC64F" w14:textId="77777777" w:rsidR="00D7701D" w:rsidRDefault="00D7701D">
      <w:pPr>
        <w:sectPr w:rsidR="00D7701D" w:rsidSect="00D7701D">
          <w:pgSz w:w="15840" w:h="12240" w:orient="landscape"/>
          <w:pgMar w:top="1701" w:right="1418" w:bottom="1701" w:left="1418" w:header="708" w:footer="708" w:gutter="0"/>
          <w:cols w:space="708"/>
          <w:docGrid w:linePitch="360"/>
        </w:sectPr>
      </w:pPr>
    </w:p>
    <w:p w14:paraId="2257176B" w14:textId="505F9114" w:rsidR="00D7701D" w:rsidRDefault="002114A2">
      <w:r>
        <w:rPr>
          <w:noProof/>
        </w:rPr>
        <w:lastRenderedPageBreak/>
        <w:drawing>
          <wp:anchor distT="0" distB="0" distL="114300" distR="114300" simplePos="0" relativeHeight="251665408" behindDoc="0" locked="0" layoutInCell="1" allowOverlap="1" wp14:anchorId="3D7B2C69" wp14:editId="52C82441">
            <wp:simplePos x="0" y="0"/>
            <wp:positionH relativeFrom="margin">
              <wp:posOffset>1296670</wp:posOffset>
            </wp:positionH>
            <wp:positionV relativeFrom="paragraph">
              <wp:posOffset>-842645</wp:posOffset>
            </wp:positionV>
            <wp:extent cx="5461000" cy="7281333"/>
            <wp:effectExtent l="0" t="0" r="6350" b="0"/>
            <wp:wrapNone/>
            <wp:docPr id="16747071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0" cy="7281333"/>
                    </a:xfrm>
                    <a:prstGeom prst="rect">
                      <a:avLst/>
                    </a:prstGeom>
                    <a:noFill/>
                  </pic:spPr>
                </pic:pic>
              </a:graphicData>
            </a:graphic>
            <wp14:sizeRelH relativeFrom="margin">
              <wp14:pctWidth>0</wp14:pctWidth>
            </wp14:sizeRelH>
            <wp14:sizeRelV relativeFrom="margin">
              <wp14:pctHeight>0</wp14:pctHeight>
            </wp14:sizeRelV>
          </wp:anchor>
        </w:drawing>
      </w:r>
    </w:p>
    <w:p w14:paraId="5B18BE37" w14:textId="77777777" w:rsidR="00D7701D" w:rsidRDefault="00D7701D"/>
    <w:p w14:paraId="5742E600" w14:textId="77777777" w:rsidR="00914769" w:rsidRDefault="00914769"/>
    <w:sectPr w:rsidR="00914769" w:rsidSect="00D7701D">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12D7C"/>
    <w:multiLevelType w:val="hybridMultilevel"/>
    <w:tmpl w:val="D2DCFDEA"/>
    <w:lvl w:ilvl="0" w:tplc="BEFC4066">
      <w:numFmt w:val="bullet"/>
      <w:lvlText w:val=""/>
      <w:lvlJc w:val="left"/>
      <w:pPr>
        <w:ind w:left="-72" w:hanging="360"/>
      </w:pPr>
      <w:rPr>
        <w:rFonts w:ascii="Symbol" w:eastAsia="Times New Roman" w:hAnsi="Symbol" w:cstheme="minorHAnsi" w:hint="default"/>
      </w:rPr>
    </w:lvl>
    <w:lvl w:ilvl="1" w:tplc="080A0003" w:tentative="1">
      <w:start w:val="1"/>
      <w:numFmt w:val="bullet"/>
      <w:lvlText w:val="o"/>
      <w:lvlJc w:val="left"/>
      <w:pPr>
        <w:ind w:left="648" w:hanging="360"/>
      </w:pPr>
      <w:rPr>
        <w:rFonts w:ascii="Courier New" w:hAnsi="Courier New" w:cs="Courier New" w:hint="default"/>
      </w:rPr>
    </w:lvl>
    <w:lvl w:ilvl="2" w:tplc="080A0005" w:tentative="1">
      <w:start w:val="1"/>
      <w:numFmt w:val="bullet"/>
      <w:lvlText w:val=""/>
      <w:lvlJc w:val="left"/>
      <w:pPr>
        <w:ind w:left="1368" w:hanging="360"/>
      </w:pPr>
      <w:rPr>
        <w:rFonts w:ascii="Wingdings" w:hAnsi="Wingdings" w:hint="default"/>
      </w:rPr>
    </w:lvl>
    <w:lvl w:ilvl="3" w:tplc="080A0001" w:tentative="1">
      <w:start w:val="1"/>
      <w:numFmt w:val="bullet"/>
      <w:lvlText w:val=""/>
      <w:lvlJc w:val="left"/>
      <w:pPr>
        <w:ind w:left="2088" w:hanging="360"/>
      </w:pPr>
      <w:rPr>
        <w:rFonts w:ascii="Symbol" w:hAnsi="Symbol" w:hint="default"/>
      </w:rPr>
    </w:lvl>
    <w:lvl w:ilvl="4" w:tplc="080A0003" w:tentative="1">
      <w:start w:val="1"/>
      <w:numFmt w:val="bullet"/>
      <w:lvlText w:val="o"/>
      <w:lvlJc w:val="left"/>
      <w:pPr>
        <w:ind w:left="2808" w:hanging="360"/>
      </w:pPr>
      <w:rPr>
        <w:rFonts w:ascii="Courier New" w:hAnsi="Courier New" w:cs="Courier New" w:hint="default"/>
      </w:rPr>
    </w:lvl>
    <w:lvl w:ilvl="5" w:tplc="080A0005" w:tentative="1">
      <w:start w:val="1"/>
      <w:numFmt w:val="bullet"/>
      <w:lvlText w:val=""/>
      <w:lvlJc w:val="left"/>
      <w:pPr>
        <w:ind w:left="3528" w:hanging="360"/>
      </w:pPr>
      <w:rPr>
        <w:rFonts w:ascii="Wingdings" w:hAnsi="Wingdings" w:hint="default"/>
      </w:rPr>
    </w:lvl>
    <w:lvl w:ilvl="6" w:tplc="080A0001" w:tentative="1">
      <w:start w:val="1"/>
      <w:numFmt w:val="bullet"/>
      <w:lvlText w:val=""/>
      <w:lvlJc w:val="left"/>
      <w:pPr>
        <w:ind w:left="4248" w:hanging="360"/>
      </w:pPr>
      <w:rPr>
        <w:rFonts w:ascii="Symbol" w:hAnsi="Symbol" w:hint="default"/>
      </w:rPr>
    </w:lvl>
    <w:lvl w:ilvl="7" w:tplc="080A0003" w:tentative="1">
      <w:start w:val="1"/>
      <w:numFmt w:val="bullet"/>
      <w:lvlText w:val="o"/>
      <w:lvlJc w:val="left"/>
      <w:pPr>
        <w:ind w:left="4968" w:hanging="360"/>
      </w:pPr>
      <w:rPr>
        <w:rFonts w:ascii="Courier New" w:hAnsi="Courier New" w:cs="Courier New" w:hint="default"/>
      </w:rPr>
    </w:lvl>
    <w:lvl w:ilvl="8" w:tplc="080A0005" w:tentative="1">
      <w:start w:val="1"/>
      <w:numFmt w:val="bullet"/>
      <w:lvlText w:val=""/>
      <w:lvlJc w:val="left"/>
      <w:pPr>
        <w:ind w:left="5688" w:hanging="360"/>
      </w:pPr>
      <w:rPr>
        <w:rFonts w:ascii="Wingdings" w:hAnsi="Wingdings" w:hint="default"/>
      </w:rPr>
    </w:lvl>
  </w:abstractNum>
  <w:num w:numId="1" w16cid:durableId="1795713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769"/>
    <w:rsid w:val="00165233"/>
    <w:rsid w:val="001D11AA"/>
    <w:rsid w:val="002114A2"/>
    <w:rsid w:val="006A629B"/>
    <w:rsid w:val="0078374A"/>
    <w:rsid w:val="00914769"/>
    <w:rsid w:val="009A4C1D"/>
    <w:rsid w:val="00A676AC"/>
    <w:rsid w:val="00AD7ED3"/>
    <w:rsid w:val="00BA093A"/>
    <w:rsid w:val="00BC0356"/>
    <w:rsid w:val="00CA2942"/>
    <w:rsid w:val="00CE21A9"/>
    <w:rsid w:val="00D7701D"/>
    <w:rsid w:val="00E735F7"/>
    <w:rsid w:val="00F734FD"/>
    <w:rsid w:val="00FD5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B5ADB"/>
  <w15:chartTrackingRefBased/>
  <w15:docId w15:val="{A6D4BD78-B089-4BEB-8D04-BA9589B9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14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701D"/>
    <w:pPr>
      <w:spacing w:before="100" w:beforeAutospacing="1" w:after="100" w:afterAutospacing="1" w:line="240" w:lineRule="auto"/>
    </w:pPr>
    <w:rPr>
      <w:rFonts w:ascii="Times New Roman" w:eastAsiaTheme="minorEastAsia" w:hAnsi="Times New Roman" w:cs="Times New Roman"/>
      <w:kern w:val="0"/>
      <w:sz w:val="24"/>
      <w:szCs w:val="24"/>
      <w:lang w:eastAsia="es-MX"/>
      <w14:ligatures w14:val="none"/>
    </w:rPr>
  </w:style>
  <w:style w:type="paragraph" w:styleId="Prrafodelista">
    <w:name w:val="List Paragraph"/>
    <w:basedOn w:val="Normal"/>
    <w:uiPriority w:val="34"/>
    <w:qFormat/>
    <w:rsid w:val="00D7701D"/>
    <w:pPr>
      <w:ind w:left="720"/>
      <w:contextualSpacing/>
    </w:pPr>
    <w:rPr>
      <w:kern w:val="0"/>
      <w14:ligatures w14:val="none"/>
    </w:rPr>
  </w:style>
  <w:style w:type="table" w:styleId="Tablaconcuadrcula2-nfasis4">
    <w:name w:val="Grid Table 2 Accent 4"/>
    <w:basedOn w:val="Tablanormal"/>
    <w:uiPriority w:val="47"/>
    <w:rsid w:val="009A4C1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70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DA3C4-9911-4A3D-A854-C332EEA9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1274</Words>
  <Characters>7011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ELENA CALZONCIT RODRIGUEZ</dc:creator>
  <cp:keywords/>
  <dc:description/>
  <cp:lastModifiedBy>ENEP</cp:lastModifiedBy>
  <cp:revision>2</cp:revision>
  <dcterms:created xsi:type="dcterms:W3CDTF">2023-06-22T02:45:00Z</dcterms:created>
  <dcterms:modified xsi:type="dcterms:W3CDTF">2023-06-22T02:45:00Z</dcterms:modified>
</cp:coreProperties>
</file>