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16F" w14:textId="77777777" w:rsidR="0009124F" w:rsidRDefault="00142334">
      <w:pPr>
        <w:spacing w:after="159" w:line="259" w:lineRule="auto"/>
        <w:jc w:val="center"/>
      </w:pPr>
      <w:r>
        <w:t xml:space="preserve">Escuela Normal de Educación Preescolar </w:t>
      </w:r>
    </w:p>
    <w:p w14:paraId="25E772CA" w14:textId="77777777" w:rsidR="0009124F" w:rsidRDefault="00142334">
      <w:pPr>
        <w:spacing w:after="0" w:line="259" w:lineRule="auto"/>
        <w:ind w:left="16" w:right="0" w:firstLine="0"/>
        <w:jc w:val="center"/>
      </w:pPr>
      <w:r>
        <w:t xml:space="preserve"> </w:t>
      </w:r>
    </w:p>
    <w:p w14:paraId="3B2B85B3" w14:textId="77777777" w:rsidR="0009124F" w:rsidRDefault="00142334">
      <w:pPr>
        <w:spacing w:after="19" w:line="259" w:lineRule="auto"/>
        <w:ind w:left="3506" w:right="0" w:firstLine="0"/>
      </w:pPr>
      <w:r>
        <w:rPr>
          <w:noProof/>
        </w:rPr>
        <w:drawing>
          <wp:inline distT="0" distB="0" distL="0" distR="0" wp14:anchorId="3B0D1ACD" wp14:editId="00CA00CB">
            <wp:extent cx="1130300" cy="1441831"/>
            <wp:effectExtent l="0" t="0" r="0" b="0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4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0776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2EEBEEC5" w14:textId="77777777" w:rsidR="0009124F" w:rsidRDefault="00142334">
      <w:pPr>
        <w:spacing w:after="159" w:line="259" w:lineRule="auto"/>
        <w:ind w:right="49"/>
        <w:jc w:val="center"/>
      </w:pPr>
      <w:r>
        <w:t xml:space="preserve">“Licenciatura en Educación Preescolar” </w:t>
      </w:r>
    </w:p>
    <w:p w14:paraId="2C33B82F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572DBAE4" w14:textId="77777777" w:rsidR="0009124F" w:rsidRDefault="00142334">
      <w:pPr>
        <w:spacing w:after="159" w:line="259" w:lineRule="auto"/>
        <w:jc w:val="center"/>
      </w:pPr>
      <w:r>
        <w:t xml:space="preserve">Ciclo escolar 2023-2024 </w:t>
      </w:r>
    </w:p>
    <w:p w14:paraId="1067922D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705F778D" w14:textId="77777777" w:rsidR="0009124F" w:rsidRDefault="00142334">
      <w:pPr>
        <w:spacing w:after="159" w:line="259" w:lineRule="auto"/>
        <w:ind w:right="52"/>
        <w:jc w:val="center"/>
      </w:pPr>
      <w:r>
        <w:t xml:space="preserve">Grado: 1     Sección: “A” </w:t>
      </w:r>
    </w:p>
    <w:p w14:paraId="197A46B3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02F6F8DA" w14:textId="77777777" w:rsidR="0009124F" w:rsidRDefault="00142334">
      <w:pPr>
        <w:spacing w:after="159" w:line="259" w:lineRule="auto"/>
        <w:ind w:right="50"/>
        <w:jc w:val="center"/>
      </w:pPr>
      <w:r>
        <w:t xml:space="preserve">Número de lista: 2 </w:t>
      </w:r>
    </w:p>
    <w:p w14:paraId="57B58308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6970C0D1" w14:textId="77777777" w:rsidR="0009124F" w:rsidRDefault="00142334">
      <w:pPr>
        <w:spacing w:after="159" w:line="259" w:lineRule="auto"/>
        <w:ind w:right="53"/>
        <w:jc w:val="center"/>
      </w:pPr>
      <w:r>
        <w:t xml:space="preserve">Curso “El sujeto y su formación profesional” </w:t>
      </w:r>
    </w:p>
    <w:p w14:paraId="25A20CE3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54D516B6" w14:textId="77777777" w:rsidR="0009124F" w:rsidRDefault="00142334">
      <w:pPr>
        <w:spacing w:after="159" w:line="259" w:lineRule="auto"/>
        <w:ind w:right="53"/>
        <w:jc w:val="center"/>
      </w:pPr>
      <w:r>
        <w:t xml:space="preserve">Docente : Graciano Montoya Hoyos </w:t>
      </w:r>
    </w:p>
    <w:p w14:paraId="0DD53171" w14:textId="77777777" w:rsidR="0009124F" w:rsidRDefault="00142334">
      <w:pPr>
        <w:spacing w:after="202" w:line="259" w:lineRule="auto"/>
        <w:ind w:left="16" w:right="0" w:firstLine="0"/>
        <w:jc w:val="center"/>
      </w:pPr>
      <w:r>
        <w:t xml:space="preserve"> </w:t>
      </w:r>
    </w:p>
    <w:p w14:paraId="46D6700D" w14:textId="77777777" w:rsidR="0009124F" w:rsidRDefault="00142334">
      <w:pPr>
        <w:spacing w:after="159" w:line="259" w:lineRule="auto"/>
        <w:ind w:right="57"/>
        <w:jc w:val="center"/>
      </w:pPr>
      <w:r>
        <w:t xml:space="preserve">Alumna: Daniela Monserrath Anzures Vázquez </w:t>
      </w:r>
    </w:p>
    <w:p w14:paraId="11C44BF0" w14:textId="77777777" w:rsidR="00856A97" w:rsidRDefault="00856A97">
      <w:pPr>
        <w:spacing w:after="159" w:line="259" w:lineRule="auto"/>
        <w:ind w:right="57"/>
        <w:jc w:val="center"/>
      </w:pPr>
    </w:p>
    <w:p w14:paraId="2B957ED0" w14:textId="468160DE" w:rsidR="0009124F" w:rsidRPr="009A0668" w:rsidRDefault="00856A97" w:rsidP="009A0668">
      <w:pPr>
        <w:spacing w:line="480" w:lineRule="auto"/>
        <w:jc w:val="center"/>
        <w:rPr>
          <w:rFonts w:cs="Arial"/>
          <w:szCs w:val="24"/>
        </w:rPr>
      </w:pPr>
      <w:proofErr w:type="gramStart"/>
      <w:r>
        <w:t>Trabajo a entregar</w:t>
      </w:r>
      <w:proofErr w:type="gramEnd"/>
      <w:r w:rsidR="00D01A73">
        <w:t xml:space="preserve">: </w:t>
      </w:r>
      <w:r w:rsidR="00D01A73">
        <w:rPr>
          <w:rFonts w:cs="Arial"/>
          <w:szCs w:val="24"/>
        </w:rPr>
        <w:t>Pluriculturalidad, multiculturalidad e interculturalidad de la autora Bernabé</w:t>
      </w:r>
      <w:r w:rsidR="00142334">
        <w:t xml:space="preserve"> </w:t>
      </w:r>
    </w:p>
    <w:p w14:paraId="212EAE1B" w14:textId="2DD310A2" w:rsidR="0009124F" w:rsidRDefault="00142334">
      <w:pPr>
        <w:spacing w:after="159" w:line="259" w:lineRule="auto"/>
        <w:ind w:right="50"/>
        <w:jc w:val="center"/>
      </w:pPr>
      <w:r>
        <w:t xml:space="preserve">Fecha de entrega: </w:t>
      </w:r>
      <w:r w:rsidR="00856A97">
        <w:t xml:space="preserve"> </w:t>
      </w:r>
      <w:proofErr w:type="gramStart"/>
      <w:r w:rsidR="00856A97">
        <w:t>Lunes</w:t>
      </w:r>
      <w:proofErr w:type="gramEnd"/>
      <w:r w:rsidR="00856A97">
        <w:t xml:space="preserve"> </w:t>
      </w:r>
      <w:r w:rsidR="00D01A73">
        <w:t>27 de Noviembre</w:t>
      </w:r>
      <w:r>
        <w:t xml:space="preserve"> del 2023 </w:t>
      </w:r>
    </w:p>
    <w:p w14:paraId="52FC90C1" w14:textId="77777777" w:rsidR="009A0668" w:rsidRDefault="009A0668">
      <w:pPr>
        <w:spacing w:after="159" w:line="259" w:lineRule="auto"/>
        <w:ind w:right="50"/>
        <w:jc w:val="center"/>
      </w:pPr>
    </w:p>
    <w:p w14:paraId="470A907F" w14:textId="130BCB42" w:rsidR="0009124F" w:rsidRDefault="00142334" w:rsidP="009A0668">
      <w:pPr>
        <w:spacing w:after="202" w:line="259" w:lineRule="auto"/>
        <w:ind w:left="16" w:right="0" w:firstLine="0"/>
        <w:jc w:val="center"/>
      </w:pPr>
      <w:r>
        <w:t xml:space="preserve"> Saltillo, Coahuila de Zaragoza. </w:t>
      </w:r>
    </w:p>
    <w:p w14:paraId="3415DD83" w14:textId="5FADC8C5" w:rsidR="0009124F" w:rsidRDefault="00142334" w:rsidP="00856A97">
      <w:pPr>
        <w:spacing w:after="174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4EE170C5" w14:textId="37A5A130" w:rsidR="00856A97" w:rsidRPr="00856A97" w:rsidRDefault="00856A97" w:rsidP="00856A97">
      <w:pPr>
        <w:spacing w:after="0" w:line="259" w:lineRule="auto"/>
        <w:ind w:left="0" w:right="0" w:firstLine="0"/>
        <w:jc w:val="right"/>
        <w:rPr>
          <w:rFonts w:cs="Arial"/>
          <w:b/>
          <w:bCs/>
          <w:sz w:val="28"/>
          <w:szCs w:val="28"/>
        </w:rPr>
      </w:pPr>
      <w:r w:rsidRPr="00856A97">
        <w:rPr>
          <w:rFonts w:eastAsia="Calibri" w:cs="Arial"/>
          <w:b/>
          <w:bCs/>
          <w:sz w:val="28"/>
          <w:szCs w:val="28"/>
        </w:rPr>
        <w:t xml:space="preserve">  </w:t>
      </w:r>
    </w:p>
    <w:p w14:paraId="327A18EA" w14:textId="5CE9065D" w:rsidR="0009124F" w:rsidRPr="00856A97" w:rsidRDefault="00856A97" w:rsidP="00856A97">
      <w:pPr>
        <w:tabs>
          <w:tab w:val="left" w:pos="1868"/>
        </w:tabs>
        <w:spacing w:after="0" w:line="259" w:lineRule="auto"/>
        <w:ind w:left="0" w:right="0" w:firstLine="0"/>
        <w:rPr>
          <w:rFonts w:cs="Arial"/>
          <w:b/>
          <w:bCs/>
          <w:sz w:val="28"/>
          <w:szCs w:val="28"/>
        </w:rPr>
      </w:pPr>
      <w:r w:rsidRPr="00856A97">
        <w:rPr>
          <w:rFonts w:eastAsia="Calibri" w:cs="Arial"/>
          <w:b/>
          <w:bCs/>
          <w:sz w:val="28"/>
          <w:szCs w:val="28"/>
        </w:rPr>
        <w:t xml:space="preserve"> </w:t>
      </w:r>
      <w:r w:rsidRPr="00856A97">
        <w:rPr>
          <w:rFonts w:eastAsia="Calibri" w:cs="Arial"/>
          <w:b/>
          <w:bCs/>
          <w:sz w:val="28"/>
          <w:szCs w:val="28"/>
        </w:rPr>
        <w:tab/>
        <w:t>INDICE AUTOMATICO</w:t>
      </w:r>
    </w:p>
    <w:p w14:paraId="111A88ED" w14:textId="77777777" w:rsidR="0009124F" w:rsidRDefault="00142334">
      <w:pPr>
        <w:spacing w:after="434" w:line="259" w:lineRule="auto"/>
        <w:ind w:left="0" w:right="0" w:firstLine="0"/>
      </w:pPr>
      <w:r>
        <w:t xml:space="preserve">         </w:t>
      </w:r>
    </w:p>
    <w:sdt>
      <w:sdtPr>
        <w:rPr>
          <w:rFonts w:ascii="Arial" w:eastAsia="Arial" w:hAnsi="Arial" w:cs="Times New Roman"/>
          <w:sz w:val="24"/>
          <w:lang w:val="es" w:eastAsia="es"/>
        </w:rPr>
        <w:id w:val="-400909825"/>
        <w:docPartObj>
          <w:docPartGallery w:val="Table of Contents"/>
        </w:docPartObj>
      </w:sdtPr>
      <w:sdtContent>
        <w:p w14:paraId="7302E0CE" w14:textId="23560274" w:rsidR="009A0668" w:rsidRPr="009A0668" w:rsidRDefault="00142334">
          <w:pPr>
            <w:pStyle w:val="TDC1"/>
            <w:tabs>
              <w:tab w:val="right" w:leader="dot" w:pos="8878"/>
            </w:tabs>
            <w:rPr>
              <w:rStyle w:val="Hipervnculo"/>
              <w:rFonts w:ascii="Arial" w:hAnsi="Arial" w:cs="Arial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52004220" w:history="1">
            <w:r w:rsidR="009A0668" w:rsidRPr="009A066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Bernabé, M., M. (2012). Pluriculturalidad, multiculturalidad e interculturalidad, conocimientos necesarios para la labor docente.</w:t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_Toc152004220 \h </w:instrText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9A0668"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C33B7" w14:textId="77777777" w:rsidR="009A0668" w:rsidRPr="009A0668" w:rsidRDefault="009A0668">
          <w:pPr>
            <w:pStyle w:val="TDC1"/>
            <w:tabs>
              <w:tab w:val="right" w:leader="dot" w:pos="887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val="es-MX" w:eastAsia="es-MX"/>
            </w:rPr>
          </w:pPr>
        </w:p>
        <w:p w14:paraId="5077360C" w14:textId="02F5D413" w:rsidR="009A0668" w:rsidRPr="009A0668" w:rsidRDefault="009A0668">
          <w:pPr>
            <w:pStyle w:val="TDC2"/>
            <w:tabs>
              <w:tab w:val="left" w:pos="660"/>
              <w:tab w:val="right" w:leader="dot" w:pos="8878"/>
            </w:tabs>
            <w:rPr>
              <w:rStyle w:val="Hipervnculo"/>
              <w:rFonts w:ascii="Arial" w:hAnsi="Arial" w:cs="Arial"/>
              <w:noProof/>
              <w:sz w:val="24"/>
              <w:szCs w:val="24"/>
            </w:rPr>
          </w:pPr>
          <w:hyperlink w:anchor="_Toc152004221" w:history="1">
            <w:r w:rsidRPr="009A0668">
              <w:rPr>
                <w:rStyle w:val="Hipervnculo"/>
                <w:rFonts w:ascii="Arial" w:eastAsia="Arial" w:hAnsi="Arial" w:cs="Arial"/>
                <w:bCs/>
                <w:noProof/>
                <w:color w:val="023160" w:themeColor="hyperlink" w:themeShade="80"/>
                <w:sz w:val="24"/>
                <w:szCs w:val="24"/>
              </w:rPr>
              <w:t>-</w:t>
            </w:r>
            <w:r w:rsidRPr="009A0668">
              <w:rPr>
                <w:rFonts w:ascii="Arial" w:eastAsiaTheme="minorEastAsia" w:hAnsi="Arial" w:cs="Arial"/>
                <w:noProof/>
                <w:color w:val="auto"/>
                <w:sz w:val="24"/>
                <w:szCs w:val="24"/>
                <w:lang w:val="es-MX" w:eastAsia="es-MX"/>
              </w:rPr>
              <w:tab/>
            </w:r>
            <w:r w:rsidRPr="009A0668">
              <w:rPr>
                <w:rStyle w:val="Hipervnculo"/>
                <w:rFonts w:ascii="Arial" w:hAnsi="Arial" w:cs="Arial"/>
                <w:b/>
                <w:bCs/>
                <w:noProof/>
                <w:color w:val="023160" w:themeColor="hyperlink" w:themeShade="80"/>
                <w:sz w:val="24"/>
                <w:szCs w:val="24"/>
              </w:rPr>
              <w:t>Resumen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_Toc152004221 \h </w:instrTex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D29A4" w14:textId="77777777" w:rsidR="009A0668" w:rsidRPr="009A0668" w:rsidRDefault="009A0668">
          <w:pPr>
            <w:pStyle w:val="TDC2"/>
            <w:tabs>
              <w:tab w:val="left" w:pos="660"/>
              <w:tab w:val="right" w:leader="dot" w:pos="887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val="es-MX" w:eastAsia="es-MX"/>
            </w:rPr>
          </w:pPr>
        </w:p>
        <w:p w14:paraId="086143E7" w14:textId="34A7769E" w:rsidR="009A0668" w:rsidRPr="009A0668" w:rsidRDefault="009A0668">
          <w:pPr>
            <w:pStyle w:val="TDC1"/>
            <w:tabs>
              <w:tab w:val="right" w:leader="dot" w:pos="8878"/>
            </w:tabs>
            <w:rPr>
              <w:rStyle w:val="Hipervnculo"/>
              <w:rFonts w:ascii="Arial" w:hAnsi="Arial" w:cs="Arial"/>
              <w:noProof/>
              <w:sz w:val="24"/>
              <w:szCs w:val="24"/>
            </w:rPr>
          </w:pPr>
          <w:hyperlink w:anchor="_Toc152004222" w:history="1">
            <w:r w:rsidRPr="009A066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Conclusión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_Toc152004222 \h </w:instrTex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4974E4" w14:textId="77777777" w:rsidR="009A0668" w:rsidRPr="009A0668" w:rsidRDefault="009A0668">
          <w:pPr>
            <w:pStyle w:val="TDC1"/>
            <w:tabs>
              <w:tab w:val="right" w:leader="dot" w:pos="887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val="es-MX" w:eastAsia="es-MX"/>
            </w:rPr>
          </w:pPr>
        </w:p>
        <w:p w14:paraId="1676AAB8" w14:textId="464E28DA" w:rsidR="009A0668" w:rsidRPr="009A0668" w:rsidRDefault="009A0668">
          <w:pPr>
            <w:pStyle w:val="TDC1"/>
            <w:tabs>
              <w:tab w:val="right" w:leader="dot" w:pos="8878"/>
            </w:tabs>
            <w:rPr>
              <w:rFonts w:ascii="Arial" w:eastAsiaTheme="minorEastAsia" w:hAnsi="Arial" w:cs="Arial"/>
              <w:noProof/>
              <w:color w:val="auto"/>
              <w:sz w:val="24"/>
              <w:szCs w:val="24"/>
              <w:lang w:val="es-MX" w:eastAsia="es-MX"/>
            </w:rPr>
          </w:pPr>
          <w:hyperlink w:anchor="_Toc152004223" w:history="1">
            <w:r w:rsidRPr="009A066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Referencias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_Toc152004223 \h </w:instrTex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9A066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4103E9" w14:textId="6180185A" w:rsidR="0009124F" w:rsidRDefault="00142334" w:rsidP="009A0668">
          <w:pPr>
            <w:ind w:left="0" w:firstLine="0"/>
            <w:sectPr w:rsidR="0009124F">
              <w:footerReference w:type="even" r:id="rId9"/>
              <w:footerReference w:type="default" r:id="rId10"/>
              <w:footerReference w:type="first" r:id="rId11"/>
              <w:pgSz w:w="12240" w:h="15840"/>
              <w:pgMar w:top="1925" w:right="1650" w:bottom="718" w:left="1702" w:header="720" w:footer="720" w:gutter="0"/>
              <w:cols w:space="720"/>
            </w:sectPr>
          </w:pPr>
          <w:r>
            <w:fldChar w:fldCharType="end"/>
          </w:r>
        </w:p>
      </w:sdtContent>
    </w:sdt>
    <w:p w14:paraId="588D1F1C" w14:textId="77777777" w:rsidR="009A0668" w:rsidRDefault="009A0668" w:rsidP="009A0668">
      <w:pPr>
        <w:pStyle w:val="Ttulo1"/>
        <w:ind w:left="0" w:firstLine="0"/>
        <w:rPr>
          <w:szCs w:val="28"/>
        </w:rPr>
      </w:pPr>
    </w:p>
    <w:p w14:paraId="4D951915" w14:textId="061E6ECB" w:rsidR="00D01A73" w:rsidRPr="009A0668" w:rsidRDefault="00D01A73" w:rsidP="00D01A73">
      <w:pPr>
        <w:pStyle w:val="Ttulo1"/>
        <w:rPr>
          <w:szCs w:val="28"/>
        </w:rPr>
      </w:pPr>
      <w:bookmarkStart w:id="0" w:name="_Toc152004220"/>
      <w:r w:rsidRPr="009A0668">
        <w:rPr>
          <w:szCs w:val="28"/>
        </w:rPr>
        <w:t>Bernabé, M., M. (2012). Pluriculturalidad, multiculturalidad e interculturalidad, conocimientos necesarios para la labor docente.</w:t>
      </w:r>
      <w:bookmarkEnd w:id="0"/>
      <w:r w:rsidRPr="009A0668">
        <w:rPr>
          <w:szCs w:val="28"/>
        </w:rPr>
        <w:t xml:space="preserve"> </w:t>
      </w:r>
    </w:p>
    <w:p w14:paraId="03533339" w14:textId="77777777" w:rsidR="00D01A73" w:rsidRDefault="00D01A73" w:rsidP="00D01A73">
      <w:pPr>
        <w:rPr>
          <w:lang w:val="es-US" w:eastAsia="es-ES"/>
        </w:rPr>
      </w:pPr>
    </w:p>
    <w:p w14:paraId="25B113F1" w14:textId="29B4B050" w:rsidR="00D01A73" w:rsidRPr="009A0668" w:rsidRDefault="00D01A73" w:rsidP="009A0668">
      <w:pPr>
        <w:pStyle w:val="Prrafodelista"/>
        <w:numPr>
          <w:ilvl w:val="0"/>
          <w:numId w:val="3"/>
        </w:numPr>
        <w:outlineLvl w:val="1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bookmarkStart w:id="1" w:name="_Toc152004221"/>
      <w:r w:rsidRPr="009A0668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Resumen</w:t>
      </w:r>
      <w:bookmarkEnd w:id="1"/>
    </w:p>
    <w:p w14:paraId="485984B0" w14:textId="77777777" w:rsidR="009A0668" w:rsidRDefault="00D01A73" w:rsidP="009A0668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Gracias a esta lectura podemos definir la cultura cómo un conjunto de elementos simbólicos, económicos, materiales, que marcan las actuaciones sociales y familiares del individuo, tomando en cuenta también que se ve influida por el desarrollo histórico y por la educación recibida a lo largo de la vida, mediante la cual los seres humanos tomamos conciencia de nosotros mismos y nos reconocemos como algo en constante construcción.</w:t>
      </w:r>
    </w:p>
    <w:p w14:paraId="661A8AFC" w14:textId="77777777" w:rsidR="009A0668" w:rsidRDefault="00D01A73" w:rsidP="009A0668">
      <w:pPr>
        <w:pStyle w:val="Ttulo3"/>
        <w:rPr>
          <w:rFonts w:cs="Arial"/>
          <w:color w:val="auto"/>
        </w:rPr>
      </w:pPr>
      <w:r w:rsidRPr="009A0668">
        <w:rPr>
          <w:rFonts w:ascii="Arial" w:hAnsi="Arial" w:cs="Arial"/>
          <w:b/>
          <w:bCs/>
          <w:color w:val="1F3864" w:themeColor="accent1" w:themeShade="80"/>
        </w:rPr>
        <w:t xml:space="preserve">Pluralidad: </w:t>
      </w:r>
      <w:r w:rsidRPr="009A0668">
        <w:rPr>
          <w:rFonts w:ascii="Arial" w:hAnsi="Arial" w:cs="Arial"/>
          <w:color w:val="auto"/>
        </w:rPr>
        <w:t xml:space="preserve">Es la presencia de diversas ideologías y grupos sociales, se puede decirle que es un fenómeno que puede tener lugar en cualquier sociedad, por </w:t>
      </w:r>
      <w:proofErr w:type="gramStart"/>
      <w:r w:rsidRPr="009A0668">
        <w:rPr>
          <w:rFonts w:ascii="Arial" w:hAnsi="Arial" w:cs="Arial"/>
          <w:color w:val="auto"/>
        </w:rPr>
        <w:t>tanto</w:t>
      </w:r>
      <w:proofErr w:type="gramEnd"/>
      <w:r w:rsidRPr="009A0668">
        <w:rPr>
          <w:rFonts w:ascii="Arial" w:hAnsi="Arial" w:cs="Arial"/>
          <w:color w:val="auto"/>
        </w:rPr>
        <w:t xml:space="preserve"> podemos definir que la pluralidad se entiende por la presencia de dos o más culturas en un territorio.</w:t>
      </w:r>
    </w:p>
    <w:p w14:paraId="6A9178DC" w14:textId="77777777" w:rsidR="009A0668" w:rsidRDefault="00D01A73" w:rsidP="009A0668">
      <w:pPr>
        <w:pStyle w:val="Ttulo3"/>
        <w:rPr>
          <w:rFonts w:cs="Arial"/>
          <w:color w:val="auto"/>
        </w:rPr>
      </w:pPr>
      <w:r w:rsidRPr="009A0668">
        <w:rPr>
          <w:rFonts w:ascii="Arial" w:hAnsi="Arial" w:cs="Arial"/>
          <w:b/>
          <w:bCs/>
          <w:color w:val="1F3864" w:themeColor="accent1" w:themeShade="80"/>
        </w:rPr>
        <w:t xml:space="preserve">Multiculturalidad: </w:t>
      </w:r>
      <w:r w:rsidRPr="009A0668">
        <w:rPr>
          <w:rFonts w:ascii="Arial" w:hAnsi="Arial" w:cs="Arial"/>
          <w:color w:val="auto"/>
        </w:rPr>
        <w:t xml:space="preserve">Es la presencia de un territorio de diferentes culturas que se limitan a </w:t>
      </w:r>
      <w:proofErr w:type="gramStart"/>
      <w:r w:rsidRPr="009A0668">
        <w:rPr>
          <w:rFonts w:ascii="Arial" w:hAnsi="Arial" w:cs="Arial"/>
          <w:color w:val="auto"/>
        </w:rPr>
        <w:t>coexistir</w:t>
      </w:r>
      <w:proofErr w:type="gramEnd"/>
      <w:r w:rsidRPr="009A0668">
        <w:rPr>
          <w:rFonts w:ascii="Arial" w:hAnsi="Arial" w:cs="Arial"/>
          <w:color w:val="auto"/>
        </w:rPr>
        <w:t xml:space="preserve"> pero no a convivir, no tienen </w:t>
      </w:r>
      <w:r w:rsidRPr="009A0668">
        <w:rPr>
          <w:rFonts w:cs="Arial"/>
          <w:color w:val="auto"/>
        </w:rPr>
        <w:t>por qué</w:t>
      </w:r>
      <w:r w:rsidRPr="009A0668">
        <w:rPr>
          <w:rFonts w:ascii="Arial" w:hAnsi="Arial" w:cs="Arial"/>
          <w:color w:val="auto"/>
        </w:rPr>
        <w:t xml:space="preserve"> surgir situaciones de intercambio. Básicamente se habla de la existencia de muchas culturas unidas en lo espacial pero no en lo social.</w:t>
      </w:r>
    </w:p>
    <w:p w14:paraId="47537A2F" w14:textId="77777777" w:rsidR="009A0668" w:rsidRDefault="00D01A73" w:rsidP="009A0668">
      <w:pPr>
        <w:pStyle w:val="Ttulo3"/>
        <w:rPr>
          <w:rFonts w:cs="Arial"/>
        </w:rPr>
      </w:pPr>
      <w:r w:rsidRPr="009A0668">
        <w:rPr>
          <w:rFonts w:ascii="Arial" w:hAnsi="Arial" w:cs="Arial"/>
          <w:b/>
          <w:bCs/>
          <w:color w:val="1F3864" w:themeColor="accent1" w:themeShade="80"/>
        </w:rPr>
        <w:t xml:space="preserve">Interculturalidad: </w:t>
      </w:r>
      <w:r w:rsidRPr="009A0668">
        <w:rPr>
          <w:rFonts w:ascii="Arial" w:hAnsi="Arial" w:cs="Arial"/>
          <w:color w:val="auto"/>
        </w:rPr>
        <w:t>Podemos resumir que la interculturalidad se centra en la diversidad, el respeto y el diálogo cultural, reconociendo y comprendiendo la existencia de otras culturas. Promueve la comunicación, el encuentro, y el aprendizaje, haciendo conciencia de la diferencia, para poder resolver conflictos</w:t>
      </w:r>
      <w:r>
        <w:rPr>
          <w:rFonts w:ascii="Arial" w:hAnsi="Arial" w:cs="Arial"/>
        </w:rPr>
        <w:t>.</w:t>
      </w:r>
    </w:p>
    <w:p w14:paraId="111ED7BA" w14:textId="623C88A8" w:rsidR="00D01A73" w:rsidRPr="009A0668" w:rsidRDefault="00D01A73" w:rsidP="009A0668">
      <w:pPr>
        <w:pStyle w:val="Ttulo3"/>
        <w:rPr>
          <w:rFonts w:ascii="Arial" w:hAnsi="Arial" w:cs="Arial"/>
          <w:color w:val="000000"/>
        </w:rPr>
      </w:pPr>
      <w:r w:rsidRPr="009A0668">
        <w:rPr>
          <w:rFonts w:ascii="Arial" w:hAnsi="Arial" w:cs="Arial"/>
          <w:b/>
          <w:bCs/>
          <w:color w:val="1F3864" w:themeColor="accent1" w:themeShade="80"/>
        </w:rPr>
        <w:t>La educación intercultural</w:t>
      </w:r>
      <w:r w:rsidR="009A0668" w:rsidRPr="009A0668">
        <w:rPr>
          <w:rFonts w:ascii="Arial" w:hAnsi="Arial" w:cs="Arial"/>
          <w:b/>
          <w:bCs/>
          <w:color w:val="1F3864" w:themeColor="accent1" w:themeShade="80"/>
        </w:rPr>
        <w:t>:</w:t>
      </w:r>
      <w:r w:rsidRPr="009A0668">
        <w:rPr>
          <w:rFonts w:ascii="Arial" w:hAnsi="Arial" w:cs="Arial"/>
          <w:color w:val="1F3864" w:themeColor="accent1" w:themeShade="80"/>
        </w:rPr>
        <w:t xml:space="preserve"> </w:t>
      </w:r>
      <w:r w:rsidRPr="009A0668">
        <w:rPr>
          <w:rFonts w:ascii="Arial" w:hAnsi="Arial" w:cs="Arial"/>
          <w:color w:val="auto"/>
        </w:rPr>
        <w:t xml:space="preserve">se centra en la </w:t>
      </w:r>
      <w:r w:rsidRPr="009A0668">
        <w:rPr>
          <w:rFonts w:ascii="Arial" w:hAnsi="Arial" w:cs="Arial"/>
          <w:b/>
          <w:bCs/>
          <w:color w:val="auto"/>
        </w:rPr>
        <w:t>integración</w:t>
      </w:r>
      <w:r w:rsidRPr="009A0668">
        <w:rPr>
          <w:rFonts w:ascii="Arial" w:hAnsi="Arial" w:cs="Arial"/>
          <w:color w:val="auto"/>
        </w:rPr>
        <w:t xml:space="preserve"> cultural de las poblaciones que viven en un mismo territorio, de igual manera se promueve la </w:t>
      </w:r>
      <w:r w:rsidRPr="009A0668">
        <w:rPr>
          <w:rFonts w:ascii="Arial" w:hAnsi="Arial" w:cs="Arial"/>
          <w:b/>
          <w:bCs/>
          <w:color w:val="auto"/>
        </w:rPr>
        <w:t>interacción</w:t>
      </w:r>
      <w:r w:rsidRPr="009A0668">
        <w:rPr>
          <w:rFonts w:ascii="Arial" w:hAnsi="Arial" w:cs="Arial"/>
          <w:color w:val="auto"/>
        </w:rPr>
        <w:t xml:space="preserve"> y la </w:t>
      </w:r>
      <w:r w:rsidRPr="009A0668">
        <w:rPr>
          <w:rFonts w:ascii="Arial" w:hAnsi="Arial" w:cs="Arial"/>
          <w:b/>
          <w:bCs/>
          <w:color w:val="auto"/>
        </w:rPr>
        <w:t>participación</w:t>
      </w:r>
      <w:r w:rsidRPr="009A0668">
        <w:rPr>
          <w:rFonts w:ascii="Arial" w:hAnsi="Arial" w:cs="Arial"/>
          <w:color w:val="auto"/>
        </w:rPr>
        <w:t xml:space="preserve"> de los integrantes de la sociedad, lo </w:t>
      </w:r>
      <w:r w:rsidR="009A0668" w:rsidRPr="009A0668">
        <w:rPr>
          <w:rFonts w:ascii="Arial" w:hAnsi="Arial" w:cs="Arial"/>
          <w:color w:val="auto"/>
        </w:rPr>
        <w:t>cual</w:t>
      </w:r>
      <w:r w:rsidRPr="009A0668">
        <w:rPr>
          <w:rFonts w:ascii="Arial" w:hAnsi="Arial" w:cs="Arial"/>
          <w:color w:val="auto"/>
        </w:rPr>
        <w:t xml:space="preserve"> garantiza la </w:t>
      </w:r>
      <w:r w:rsidRPr="009A0668">
        <w:rPr>
          <w:rFonts w:ascii="Arial" w:hAnsi="Arial" w:cs="Arial"/>
          <w:b/>
          <w:bCs/>
          <w:color w:val="auto"/>
        </w:rPr>
        <w:t>igualdad</w:t>
      </w:r>
      <w:r w:rsidRPr="009A0668">
        <w:rPr>
          <w:rFonts w:ascii="Arial" w:hAnsi="Arial" w:cs="Arial"/>
          <w:color w:val="auto"/>
        </w:rPr>
        <w:t xml:space="preserve"> de derechos y de libertades. Los modelos de intervención educativa son de suma importancia para poder lograr una </w:t>
      </w:r>
      <w:r w:rsidRPr="009A0668">
        <w:rPr>
          <w:rFonts w:ascii="Arial" w:hAnsi="Arial" w:cs="Arial"/>
          <w:b/>
          <w:bCs/>
          <w:color w:val="auto"/>
        </w:rPr>
        <w:t>inclusión</w:t>
      </w:r>
      <w:r w:rsidRPr="009A0668">
        <w:rPr>
          <w:rFonts w:ascii="Arial" w:hAnsi="Arial" w:cs="Arial"/>
          <w:color w:val="auto"/>
        </w:rPr>
        <w:t xml:space="preserve"> en la sociedad. </w:t>
      </w:r>
    </w:p>
    <w:p w14:paraId="6746B4CA" w14:textId="77777777" w:rsidR="00D01A73" w:rsidRDefault="00D01A73" w:rsidP="00D01A73">
      <w:pPr>
        <w:spacing w:line="360" w:lineRule="auto"/>
        <w:rPr>
          <w:rFonts w:cs="Arial"/>
          <w:szCs w:val="24"/>
        </w:rPr>
      </w:pPr>
    </w:p>
    <w:p w14:paraId="1E928865" w14:textId="7FC4A39F" w:rsidR="00D01A73" w:rsidRPr="00891BE9" w:rsidRDefault="00D01A73" w:rsidP="00D01A73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Hablando un poco más a fondo de la educación intercultural podemos decir que </w:t>
      </w:r>
      <w:proofErr w:type="gramStart"/>
      <w:r>
        <w:rPr>
          <w:rFonts w:cs="Arial"/>
          <w:szCs w:val="24"/>
        </w:rPr>
        <w:t>este conjunto de prácticas educativas son</w:t>
      </w:r>
      <w:proofErr w:type="gramEnd"/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diseñadas para fomentar el respeto entre las personas y su cultura, y también del entendimiento entre todos los estudiantes, de su origen cultural, lingüístico, ideologías, religión, etc. Un enfoque intercultural se centra en </w:t>
      </w:r>
      <w:r>
        <w:rPr>
          <w:rFonts w:cs="Arial"/>
          <w:szCs w:val="24"/>
        </w:rPr>
        <w:t>el conocimiento</w:t>
      </w:r>
      <w:r>
        <w:rPr>
          <w:rFonts w:cs="Arial"/>
          <w:szCs w:val="24"/>
        </w:rPr>
        <w:t xml:space="preserve"> de distintas culturas, permitiendo que se descubran los factores que unen y diferencian a la humanidad, de esta manera, los alumnos puedan apreciar su riqueza y la diversidad, para que descubran su propia humanidad en cualquier cultura, y para que adquieran un conocimiento </w:t>
      </w:r>
      <w:r>
        <w:rPr>
          <w:rFonts w:cs="Arial"/>
          <w:szCs w:val="24"/>
        </w:rPr>
        <w:t>crítico</w:t>
      </w:r>
      <w:r>
        <w:rPr>
          <w:rFonts w:cs="Arial"/>
          <w:szCs w:val="24"/>
        </w:rPr>
        <w:t xml:space="preserve"> y comprensivo todas aquellas diferentes culturas que existen.</w:t>
      </w:r>
    </w:p>
    <w:p w14:paraId="5266FA8A" w14:textId="77777777" w:rsidR="00856A97" w:rsidRPr="00D85AD7" w:rsidRDefault="00856A97" w:rsidP="00856A97">
      <w:pPr>
        <w:spacing w:line="360" w:lineRule="auto"/>
        <w:rPr>
          <w:rFonts w:cs="Arial"/>
          <w:szCs w:val="24"/>
        </w:rPr>
      </w:pPr>
    </w:p>
    <w:p w14:paraId="04D96B0C" w14:textId="77777777" w:rsidR="009A0668" w:rsidRPr="009A0668" w:rsidRDefault="009A0668" w:rsidP="009A0668">
      <w:pPr>
        <w:ind w:left="0" w:firstLine="0"/>
        <w:rPr>
          <w:lang w:val="es-US" w:eastAsia="es-ES"/>
        </w:rPr>
      </w:pPr>
    </w:p>
    <w:p w14:paraId="3B1F4003" w14:textId="1CA14CC2" w:rsidR="0009124F" w:rsidRDefault="00142334" w:rsidP="00856A97">
      <w:pPr>
        <w:pStyle w:val="Ttulo1"/>
        <w:spacing w:line="360" w:lineRule="auto"/>
        <w:ind w:left="-5"/>
        <w:jc w:val="center"/>
      </w:pPr>
      <w:bookmarkStart w:id="2" w:name="_Toc152004222"/>
      <w:r>
        <w:t>Conclusión</w:t>
      </w:r>
      <w:bookmarkEnd w:id="2"/>
    </w:p>
    <w:p w14:paraId="41854E7C" w14:textId="77777777" w:rsidR="00856A97" w:rsidRDefault="00856A97" w:rsidP="00856A97">
      <w:pPr>
        <w:spacing w:line="360" w:lineRule="auto"/>
        <w:jc w:val="center"/>
        <w:rPr>
          <w:rFonts w:cs="Arial"/>
          <w:b/>
          <w:bCs/>
          <w:szCs w:val="24"/>
        </w:rPr>
      </w:pPr>
    </w:p>
    <w:p w14:paraId="034492D5" w14:textId="2CC12073" w:rsidR="00D01A73" w:rsidRPr="00D01A73" w:rsidRDefault="00D01A73" w:rsidP="00D01A73">
      <w:pPr>
        <w:spacing w:line="360" w:lineRule="auto"/>
        <w:ind w:left="0" w:firstLine="0"/>
      </w:pPr>
      <w:r>
        <w:rPr>
          <w:rFonts w:cs="Arial"/>
          <w:szCs w:val="24"/>
        </w:rPr>
        <w:t xml:space="preserve">A lo largo del documento mencionado anteriormente, podemos resaltar que la educación multicultural y las diferentes propuestas educativas hacen énfasis en la </w:t>
      </w:r>
      <w:r>
        <w:rPr>
          <w:rFonts w:cs="Arial"/>
          <w:b/>
          <w:bCs/>
          <w:szCs w:val="24"/>
        </w:rPr>
        <w:t>diferencia</w:t>
      </w:r>
      <w:r>
        <w:rPr>
          <w:rFonts w:cs="Arial"/>
          <w:szCs w:val="24"/>
        </w:rPr>
        <w:t xml:space="preserve">, lo cual </w:t>
      </w:r>
      <w:proofErr w:type="gramStart"/>
      <w:r>
        <w:rPr>
          <w:rFonts w:cs="Arial"/>
          <w:szCs w:val="24"/>
        </w:rPr>
        <w:t>le</w:t>
      </w:r>
      <w:proofErr w:type="gramEnd"/>
      <w:r>
        <w:rPr>
          <w:rFonts w:cs="Arial"/>
          <w:szCs w:val="24"/>
        </w:rPr>
        <w:t xml:space="preserve"> permite a las personas poder </w:t>
      </w:r>
      <w:r>
        <w:rPr>
          <w:rFonts w:cs="Arial"/>
          <w:b/>
          <w:bCs/>
          <w:szCs w:val="24"/>
        </w:rPr>
        <w:t>respeta</w:t>
      </w:r>
      <w:r>
        <w:rPr>
          <w:rFonts w:cs="Arial"/>
          <w:szCs w:val="24"/>
        </w:rPr>
        <w:t xml:space="preserve">r a los demás. </w:t>
      </w:r>
    </w:p>
    <w:p w14:paraId="78C1A7F4" w14:textId="72968C93" w:rsidR="00D01A73" w:rsidRDefault="00D01A73" w:rsidP="00D01A73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Por lo </w:t>
      </w:r>
      <w:r w:rsidR="009A0668">
        <w:rPr>
          <w:rFonts w:cs="Arial"/>
          <w:szCs w:val="24"/>
        </w:rPr>
        <w:t>tanto,</w:t>
      </w:r>
      <w:r>
        <w:rPr>
          <w:rFonts w:cs="Arial"/>
          <w:szCs w:val="24"/>
        </w:rPr>
        <w:t xml:space="preserve"> educar en la interculturalidad es la construcción de culturas alternativas para poder entender nuestra propia cultura a partir de la del otro. Permitiendo de esta manera la diversidad, garantizando así una convivencia equilibrada.</w:t>
      </w:r>
    </w:p>
    <w:p w14:paraId="38552CC9" w14:textId="0A30F3F6" w:rsidR="00D01A73" w:rsidRPr="00A75385" w:rsidRDefault="00D01A73" w:rsidP="00D01A73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Desde mi punto de vista considero de suma importancia que nosotras como docentes en formación conozcamos y profundicemos más en estos temas, lo </w:t>
      </w:r>
      <w:r w:rsidR="009A0668">
        <w:rPr>
          <w:rFonts w:cs="Arial"/>
          <w:szCs w:val="24"/>
        </w:rPr>
        <w:t>cual</w:t>
      </w:r>
      <w:r>
        <w:rPr>
          <w:rFonts w:cs="Arial"/>
          <w:szCs w:val="24"/>
        </w:rPr>
        <w:t xml:space="preserve"> nos va a </w:t>
      </w:r>
      <w:proofErr w:type="gramStart"/>
      <w:r>
        <w:rPr>
          <w:rFonts w:cs="Arial"/>
          <w:szCs w:val="24"/>
        </w:rPr>
        <w:t>permitir poder reconocer</w:t>
      </w:r>
      <w:proofErr w:type="gramEnd"/>
      <w:r>
        <w:rPr>
          <w:rFonts w:cs="Arial"/>
          <w:szCs w:val="24"/>
        </w:rPr>
        <w:t xml:space="preserve"> la diversidad cultural que existe en el ámbito educativo y también que valoremos el significado de la cultura. Cómo bien sabemos actualmente la educación promueve y fortalece la </w:t>
      </w:r>
      <w:r w:rsidR="009A066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 xml:space="preserve">nclusión </w:t>
      </w:r>
      <w:r>
        <w:rPr>
          <w:rFonts w:cs="Arial"/>
          <w:szCs w:val="24"/>
        </w:rPr>
        <w:t xml:space="preserve">ya sea mediante los procesos de socialización, la convivencia, el aprendizaje, </w:t>
      </w:r>
      <w:proofErr w:type="spellStart"/>
      <w:r>
        <w:rPr>
          <w:rFonts w:cs="Arial"/>
          <w:szCs w:val="24"/>
        </w:rPr>
        <w:t>etc</w:t>
      </w:r>
      <w:proofErr w:type="spellEnd"/>
      <w:r>
        <w:rPr>
          <w:rFonts w:cs="Arial"/>
          <w:szCs w:val="24"/>
        </w:rPr>
        <w:t xml:space="preserve">, en los espacios educativos. Para poder enfrentarnos todos estos nuevos desafíos que se están viviendo, es necesario que los maestros tengan la accesibilidad y sean </w:t>
      </w:r>
      <w:r>
        <w:rPr>
          <w:rFonts w:cs="Arial"/>
          <w:szCs w:val="24"/>
        </w:rPr>
        <w:lastRenderedPageBreak/>
        <w:t>capaces de poder adaptarse a las necesidades de cada uno de sus alumnos, promoviendo un espacio en dónde todos los estudiantes, sin importar su cultura, creencias, ideologías puedan acceder a una educación de calidad e inclusiva. De esta manera estamos dando a los alumnos la oportunidad de convivir con otras realidades, diferentes perspectivas y formas de entender y vivir en el mundo, y también de relacionarnos desde la escuela.</w:t>
      </w:r>
    </w:p>
    <w:p w14:paraId="6C6BE5B8" w14:textId="77777777" w:rsidR="00856A97" w:rsidRDefault="00856A97" w:rsidP="00856A97">
      <w:pPr>
        <w:spacing w:after="441" w:line="360" w:lineRule="auto"/>
        <w:ind w:left="0" w:right="0" w:firstLine="0"/>
      </w:pPr>
    </w:p>
    <w:p w14:paraId="02BC78A9" w14:textId="77777777" w:rsidR="00856A97" w:rsidRDefault="00856A97" w:rsidP="00D01A73">
      <w:pPr>
        <w:pStyle w:val="Ttulo1"/>
        <w:spacing w:line="360" w:lineRule="auto"/>
        <w:ind w:left="0" w:firstLine="0"/>
      </w:pPr>
    </w:p>
    <w:p w14:paraId="4F838EC2" w14:textId="3D9B7C72" w:rsidR="0009124F" w:rsidRDefault="00D01A73" w:rsidP="00856A97">
      <w:pPr>
        <w:pStyle w:val="Ttulo1"/>
        <w:spacing w:line="360" w:lineRule="auto"/>
        <w:ind w:left="-5"/>
        <w:jc w:val="center"/>
      </w:pPr>
      <w:bookmarkStart w:id="3" w:name="_Toc152004223"/>
      <w:r>
        <w:t>Referencias</w:t>
      </w:r>
      <w:bookmarkEnd w:id="3"/>
    </w:p>
    <w:p w14:paraId="40D8EC01" w14:textId="77777777" w:rsidR="00856A97" w:rsidRPr="00856A97" w:rsidRDefault="00856A97" w:rsidP="00856A97">
      <w:pPr>
        <w:rPr>
          <w:lang w:val="es-US" w:eastAsia="es-ES"/>
        </w:rPr>
      </w:pPr>
    </w:p>
    <w:p w14:paraId="33CF9DD6" w14:textId="77777777" w:rsidR="00D01A73" w:rsidRPr="00FF023E" w:rsidRDefault="00D01A73" w:rsidP="00D01A73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Bernabé, M., M. (2012). Pluriculturalidad, multiculturalidad e Interculturalidad, conocimientos necesarios para la labor docente, </w:t>
      </w:r>
      <w:proofErr w:type="spellStart"/>
      <w:r>
        <w:rPr>
          <w:rFonts w:cs="Arial"/>
          <w:szCs w:val="24"/>
        </w:rPr>
        <w:t>Hekademos</w:t>
      </w:r>
      <w:proofErr w:type="spellEnd"/>
      <w:r>
        <w:rPr>
          <w:rFonts w:cs="Arial"/>
          <w:szCs w:val="24"/>
        </w:rPr>
        <w:t>: revista educativa digital, (11), 67-76. https://dialnet.unirioja.es/servlet/articulo?codigo=4059798</w:t>
      </w:r>
    </w:p>
    <w:p w14:paraId="3EE6F9AD" w14:textId="77777777" w:rsidR="00D01A73" w:rsidRPr="00FF023E" w:rsidRDefault="00D01A73" w:rsidP="00D01A73">
      <w:pPr>
        <w:spacing w:line="360" w:lineRule="auto"/>
        <w:rPr>
          <w:rFonts w:cs="Arial"/>
          <w:szCs w:val="24"/>
        </w:rPr>
      </w:pPr>
    </w:p>
    <w:p w14:paraId="4A89CFE0" w14:textId="77777777" w:rsidR="00856A97" w:rsidRPr="0017118B" w:rsidRDefault="00856A97" w:rsidP="00856A97">
      <w:pPr>
        <w:spacing w:line="360" w:lineRule="auto"/>
        <w:jc w:val="center"/>
        <w:rPr>
          <w:rFonts w:cs="Arial"/>
          <w:szCs w:val="24"/>
        </w:rPr>
      </w:pPr>
    </w:p>
    <w:p w14:paraId="36B0E34F" w14:textId="77777777" w:rsidR="0009124F" w:rsidRDefault="00142334" w:rsidP="00856A97">
      <w:pPr>
        <w:spacing w:after="0" w:line="360" w:lineRule="auto"/>
        <w:ind w:left="0" w:right="0" w:firstLine="0"/>
      </w:pPr>
      <w:r>
        <w:rPr>
          <w:sz w:val="28"/>
        </w:rPr>
        <w:t xml:space="preserve"> </w:t>
      </w:r>
    </w:p>
    <w:sectPr w:rsidR="0009124F">
      <w:footerReference w:type="even" r:id="rId12"/>
      <w:footerReference w:type="default" r:id="rId13"/>
      <w:footerReference w:type="first" r:id="rId14"/>
      <w:pgSz w:w="12240" w:h="15840"/>
      <w:pgMar w:top="1424" w:right="1704" w:bottom="1594" w:left="1702" w:header="720" w:footer="7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4F664" w14:textId="77777777" w:rsidR="0085658E" w:rsidRDefault="0085658E">
      <w:pPr>
        <w:spacing w:after="0" w:line="240" w:lineRule="auto"/>
      </w:pPr>
      <w:r>
        <w:separator/>
      </w:r>
    </w:p>
  </w:endnote>
  <w:endnote w:type="continuationSeparator" w:id="0">
    <w:p w14:paraId="2A10E0C6" w14:textId="77777777" w:rsidR="0085658E" w:rsidRDefault="0085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3D07" w14:textId="77777777" w:rsidR="0009124F" w:rsidRDefault="0009124F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0C11" w14:textId="77777777" w:rsidR="0009124F" w:rsidRDefault="0009124F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7334" w14:textId="77777777" w:rsidR="0009124F" w:rsidRDefault="0009124F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13F2" w14:textId="77777777" w:rsidR="0009124F" w:rsidRDefault="00142334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1C0C65" w14:textId="77777777" w:rsidR="0009124F" w:rsidRDefault="0014233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F642" w14:textId="77777777" w:rsidR="0009124F" w:rsidRDefault="00142334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8EB100E" w14:textId="77777777" w:rsidR="0009124F" w:rsidRDefault="0014233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C023" w14:textId="77777777" w:rsidR="0009124F" w:rsidRDefault="00142334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3F5DEDA" w14:textId="77777777" w:rsidR="0009124F" w:rsidRDefault="00142334">
    <w:pPr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05FA" w14:textId="77777777" w:rsidR="0085658E" w:rsidRDefault="0085658E">
      <w:pPr>
        <w:spacing w:after="0" w:line="240" w:lineRule="auto"/>
      </w:pPr>
      <w:r>
        <w:separator/>
      </w:r>
    </w:p>
  </w:footnote>
  <w:footnote w:type="continuationSeparator" w:id="0">
    <w:p w14:paraId="5B0A59FE" w14:textId="77777777" w:rsidR="0085658E" w:rsidRDefault="00856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111"/>
    <w:multiLevelType w:val="hybridMultilevel"/>
    <w:tmpl w:val="FFFFFFFF"/>
    <w:lvl w:ilvl="0" w:tplc="BDE694F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04A3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A210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0B5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2E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38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412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5E14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7C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611B00"/>
    <w:multiLevelType w:val="hybridMultilevel"/>
    <w:tmpl w:val="14F66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3673"/>
    <w:multiLevelType w:val="hybridMultilevel"/>
    <w:tmpl w:val="B4942076"/>
    <w:lvl w:ilvl="0" w:tplc="E006D50C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1473">
    <w:abstractNumId w:val="0"/>
  </w:num>
  <w:num w:numId="2" w16cid:durableId="820583660">
    <w:abstractNumId w:val="1"/>
  </w:num>
  <w:num w:numId="3" w16cid:durableId="488328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4F"/>
    <w:rsid w:val="0009124F"/>
    <w:rsid w:val="00142334"/>
    <w:rsid w:val="005C585C"/>
    <w:rsid w:val="006741FD"/>
    <w:rsid w:val="00784099"/>
    <w:rsid w:val="0085658E"/>
    <w:rsid w:val="00856A97"/>
    <w:rsid w:val="009A0668"/>
    <w:rsid w:val="00A63946"/>
    <w:rsid w:val="00D01A73"/>
    <w:rsid w:val="00E8667A"/>
    <w:rsid w:val="00F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E7A0"/>
  <w15:docId w15:val="{F9C78355-B52D-D041-9521-EBBF4132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0" w:line="369" w:lineRule="auto"/>
      <w:ind w:left="10" w:right="54" w:hanging="10"/>
    </w:pPr>
    <w:rPr>
      <w:rFonts w:ascii="Arial" w:eastAsia="Arial" w:hAnsi="Arial" w:cs="Times New Roman"/>
      <w:color w:val="000000"/>
      <w:sz w:val="24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2F5496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b/>
      <w:color w:val="2F5496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2F5496"/>
      <w:sz w:val="28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2F5496"/>
      <w:sz w:val="28"/>
    </w:rPr>
  </w:style>
  <w:style w:type="paragraph" w:styleId="TDC1">
    <w:name w:val="toc 1"/>
    <w:hidden/>
    <w:uiPriority w:val="39"/>
    <w:pPr>
      <w:spacing w:after="104"/>
      <w:ind w:left="25" w:right="58" w:hanging="10"/>
    </w:pPr>
    <w:rPr>
      <w:rFonts w:ascii="Calibri" w:eastAsia="Calibri" w:hAnsi="Calibri" w:cs="Calibri"/>
      <w:color w:val="000000"/>
    </w:rPr>
  </w:style>
  <w:style w:type="paragraph" w:styleId="TDC2">
    <w:name w:val="toc 2"/>
    <w:hidden/>
    <w:uiPriority w:val="39"/>
    <w:pPr>
      <w:spacing w:after="105"/>
      <w:ind w:left="231" w:right="73" w:hanging="10"/>
      <w:jc w:val="right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856A9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6A97"/>
    <w:pPr>
      <w:spacing w:after="160" w:line="259" w:lineRule="auto"/>
      <w:ind w:left="720" w:right="0" w:firstLine="0"/>
      <w:contextualSpacing/>
    </w:pPr>
    <w:rPr>
      <w:rFonts w:asciiTheme="minorHAnsi" w:eastAsiaTheme="minorEastAsia" w:hAnsiTheme="minorHAnsi" w:cstheme="minorBidi"/>
      <w:color w:val="auto"/>
      <w:sz w:val="22"/>
      <w:lang w:val="es-U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A9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" w:eastAsia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294E-26FE-41CF-AB7E-85E0B5B9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danielavazquez770@gmail.com</dc:creator>
  <cp:keywords/>
  <cp:lastModifiedBy>Ariana Anzures</cp:lastModifiedBy>
  <cp:revision>2</cp:revision>
  <dcterms:created xsi:type="dcterms:W3CDTF">2023-11-28T01:04:00Z</dcterms:created>
  <dcterms:modified xsi:type="dcterms:W3CDTF">2023-11-28T01:04:00Z</dcterms:modified>
</cp:coreProperties>
</file>