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5958" w14:textId="77777777" w:rsidR="009118FB" w:rsidRPr="00E95375" w:rsidRDefault="009118FB" w:rsidP="009118FB">
      <w:pPr>
        <w:spacing w:line="480" w:lineRule="auto"/>
        <w:jc w:val="center"/>
        <w:rPr>
          <w:rFonts w:ascii="Cambria" w:hAnsi="Cambria"/>
          <w:sz w:val="44"/>
          <w:szCs w:val="44"/>
        </w:rPr>
      </w:pPr>
      <w:r w:rsidRPr="00E95375">
        <w:rPr>
          <w:rFonts w:ascii="Cambria" w:hAnsi="Cambria"/>
          <w:sz w:val="44"/>
          <w:szCs w:val="44"/>
        </w:rPr>
        <w:t>Escuela Normal de Educación Preescolar</w:t>
      </w:r>
    </w:p>
    <w:p w14:paraId="675C88EA" w14:textId="77777777" w:rsidR="009118FB" w:rsidRPr="00E95375" w:rsidRDefault="009118FB" w:rsidP="009118FB">
      <w:pPr>
        <w:spacing w:line="480" w:lineRule="auto"/>
        <w:jc w:val="center"/>
        <w:rPr>
          <w:rFonts w:ascii="Cambria" w:hAnsi="Cambria"/>
          <w:sz w:val="44"/>
          <w:szCs w:val="44"/>
        </w:rPr>
      </w:pPr>
      <w:r w:rsidRPr="00E95375">
        <w:rPr>
          <w:rFonts w:ascii="Cambria" w:hAnsi="Cambria"/>
          <w:sz w:val="44"/>
          <w:szCs w:val="44"/>
        </w:rPr>
        <w:t>Licenciatura en Educación Preescolar</w:t>
      </w:r>
    </w:p>
    <w:p w14:paraId="63FD7443" w14:textId="77777777" w:rsidR="009118FB" w:rsidRPr="00E95375" w:rsidRDefault="009118FB" w:rsidP="009118FB">
      <w:pPr>
        <w:spacing w:line="480" w:lineRule="auto"/>
        <w:jc w:val="center"/>
        <w:rPr>
          <w:rFonts w:ascii="Cambria" w:hAnsi="Cambria"/>
          <w:sz w:val="44"/>
          <w:szCs w:val="44"/>
        </w:rPr>
      </w:pPr>
      <w:r w:rsidRPr="00E95375">
        <w:rPr>
          <w:rFonts w:ascii="Cambria" w:hAnsi="Cambria"/>
          <w:noProof/>
          <w:sz w:val="44"/>
          <w:szCs w:val="44"/>
        </w:rPr>
        <w:drawing>
          <wp:inline distT="0" distB="0" distL="0" distR="0" wp14:anchorId="2D1833EA" wp14:editId="148C67BC">
            <wp:extent cx="1628775" cy="1628775"/>
            <wp:effectExtent l="0" t="0" r="9525" b="9525"/>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0D6226D4" w14:textId="77777777" w:rsidR="009118FB" w:rsidRPr="00E95375" w:rsidRDefault="009118FB" w:rsidP="009118FB">
      <w:pPr>
        <w:spacing w:line="480" w:lineRule="auto"/>
        <w:jc w:val="center"/>
        <w:rPr>
          <w:rFonts w:ascii="Cambria" w:hAnsi="Cambria"/>
          <w:sz w:val="44"/>
          <w:szCs w:val="44"/>
        </w:rPr>
      </w:pPr>
      <w:r w:rsidRPr="00E95375">
        <w:rPr>
          <w:rFonts w:ascii="Cambria" w:hAnsi="Cambria"/>
          <w:sz w:val="44"/>
          <w:szCs w:val="44"/>
        </w:rPr>
        <w:t xml:space="preserve">Ciclo escolar 2022 </w:t>
      </w:r>
      <w:r w:rsidRPr="00E95375">
        <w:rPr>
          <w:rFonts w:ascii="Cambria" w:hAnsi="Cambria" w:cs="Courier New"/>
          <w:sz w:val="44"/>
          <w:szCs w:val="44"/>
        </w:rPr>
        <w:t>–</w:t>
      </w:r>
      <w:r w:rsidRPr="00E95375">
        <w:rPr>
          <w:rFonts w:ascii="Cambria" w:hAnsi="Cambria"/>
          <w:sz w:val="44"/>
          <w:szCs w:val="44"/>
        </w:rPr>
        <w:t xml:space="preserve"> 2023</w:t>
      </w:r>
    </w:p>
    <w:p w14:paraId="0978497E" w14:textId="77777777" w:rsidR="009118FB" w:rsidRPr="00E95375" w:rsidRDefault="009118FB" w:rsidP="009118FB">
      <w:pPr>
        <w:spacing w:line="480" w:lineRule="auto"/>
        <w:jc w:val="center"/>
        <w:rPr>
          <w:rFonts w:ascii="Cambria" w:hAnsi="Cambria"/>
          <w:sz w:val="44"/>
          <w:szCs w:val="44"/>
        </w:rPr>
      </w:pPr>
      <w:r w:rsidRPr="00E95375">
        <w:rPr>
          <w:rFonts w:ascii="Cambria" w:hAnsi="Cambria"/>
          <w:sz w:val="44"/>
          <w:szCs w:val="44"/>
        </w:rPr>
        <w:t xml:space="preserve">Semestre </w:t>
      </w:r>
      <w:r>
        <w:rPr>
          <w:rFonts w:ascii="Cambria" w:hAnsi="Cambria"/>
          <w:sz w:val="44"/>
          <w:szCs w:val="44"/>
        </w:rPr>
        <w:t>3</w:t>
      </w:r>
      <w:r w:rsidRPr="00E95375">
        <w:rPr>
          <w:rFonts w:ascii="Cambria" w:hAnsi="Cambria"/>
          <w:sz w:val="44"/>
          <w:szCs w:val="44"/>
        </w:rPr>
        <w:t xml:space="preserve"> Sección </w:t>
      </w:r>
      <w:r>
        <w:rPr>
          <w:rFonts w:ascii="Cambria" w:hAnsi="Cambria"/>
          <w:sz w:val="44"/>
          <w:szCs w:val="44"/>
        </w:rPr>
        <w:t>B</w:t>
      </w:r>
    </w:p>
    <w:p w14:paraId="66A81C45" w14:textId="34F27675" w:rsidR="009118FB" w:rsidRPr="00E95375" w:rsidRDefault="001C5BF9" w:rsidP="009118FB">
      <w:pPr>
        <w:spacing w:line="480" w:lineRule="auto"/>
        <w:jc w:val="center"/>
        <w:rPr>
          <w:rFonts w:ascii="Cambria" w:hAnsi="Cambria"/>
          <w:sz w:val="44"/>
          <w:szCs w:val="44"/>
        </w:rPr>
      </w:pPr>
      <w:r>
        <w:rPr>
          <w:rFonts w:ascii="Cambria" w:hAnsi="Cambria"/>
          <w:sz w:val="44"/>
          <w:szCs w:val="44"/>
        </w:rPr>
        <w:t xml:space="preserve">Intervención </w:t>
      </w:r>
      <w:r w:rsidR="003437FB">
        <w:rPr>
          <w:rFonts w:ascii="Cambria" w:hAnsi="Cambria"/>
          <w:sz w:val="44"/>
          <w:szCs w:val="44"/>
        </w:rPr>
        <w:t>didáctico-pedagógica y trabajo docente</w:t>
      </w:r>
    </w:p>
    <w:p w14:paraId="5A51776E" w14:textId="10BEE34F" w:rsidR="009118FB" w:rsidRPr="00E95375" w:rsidRDefault="003437FB" w:rsidP="009118FB">
      <w:pPr>
        <w:spacing w:line="480" w:lineRule="auto"/>
        <w:jc w:val="center"/>
        <w:rPr>
          <w:rFonts w:ascii="Cambria" w:hAnsi="Cambria"/>
          <w:sz w:val="44"/>
          <w:szCs w:val="44"/>
        </w:rPr>
      </w:pPr>
      <w:r>
        <w:rPr>
          <w:rFonts w:ascii="Cambria" w:hAnsi="Cambria"/>
          <w:sz w:val="44"/>
          <w:szCs w:val="44"/>
        </w:rPr>
        <w:t>Análisis de evidencia</w:t>
      </w:r>
    </w:p>
    <w:p w14:paraId="025F942D" w14:textId="6C2EB740" w:rsidR="009118FB" w:rsidRPr="00E95375" w:rsidRDefault="009118FB" w:rsidP="009118FB">
      <w:pPr>
        <w:spacing w:line="480" w:lineRule="auto"/>
        <w:jc w:val="center"/>
        <w:rPr>
          <w:rFonts w:ascii="Cambria" w:hAnsi="Cambria"/>
          <w:sz w:val="44"/>
          <w:szCs w:val="44"/>
        </w:rPr>
      </w:pPr>
      <w:r w:rsidRPr="00E95375">
        <w:rPr>
          <w:rFonts w:ascii="Cambria" w:hAnsi="Cambria"/>
          <w:sz w:val="44"/>
          <w:szCs w:val="44"/>
        </w:rPr>
        <w:t>Profesor:</w:t>
      </w:r>
      <w:r w:rsidR="003437FB">
        <w:rPr>
          <w:rFonts w:ascii="Cambria" w:hAnsi="Cambria"/>
          <w:sz w:val="44"/>
          <w:szCs w:val="44"/>
        </w:rPr>
        <w:t xml:space="preserve"> Dolores Patricia </w:t>
      </w:r>
      <w:r w:rsidR="00E12696">
        <w:rPr>
          <w:rFonts w:ascii="Cambria" w:hAnsi="Cambria"/>
          <w:sz w:val="44"/>
          <w:szCs w:val="44"/>
        </w:rPr>
        <w:t>Segovia Gomez</w:t>
      </w:r>
    </w:p>
    <w:p w14:paraId="27C43454" w14:textId="77777777" w:rsidR="009118FB" w:rsidRDefault="009118FB" w:rsidP="009118FB">
      <w:pPr>
        <w:spacing w:line="480" w:lineRule="auto"/>
        <w:jc w:val="center"/>
        <w:rPr>
          <w:rFonts w:ascii="Cambria" w:hAnsi="Cambria"/>
          <w:sz w:val="44"/>
          <w:szCs w:val="44"/>
        </w:rPr>
      </w:pPr>
      <w:r w:rsidRPr="00E95375">
        <w:rPr>
          <w:rFonts w:ascii="Cambria" w:hAnsi="Cambria"/>
          <w:sz w:val="44"/>
          <w:szCs w:val="44"/>
        </w:rPr>
        <w:t>Alumna: Leslie Berenice Pintor González</w:t>
      </w:r>
    </w:p>
    <w:p w14:paraId="5925331D" w14:textId="77777777" w:rsidR="009118FB" w:rsidRPr="00E95375" w:rsidRDefault="009118FB" w:rsidP="009118FB">
      <w:pPr>
        <w:spacing w:line="480" w:lineRule="auto"/>
        <w:jc w:val="center"/>
        <w:rPr>
          <w:rFonts w:ascii="Cambria" w:hAnsi="Cambria"/>
          <w:sz w:val="44"/>
          <w:szCs w:val="44"/>
        </w:rPr>
      </w:pPr>
    </w:p>
    <w:p w14:paraId="4784F3B2" w14:textId="77777777" w:rsidR="007015A9" w:rsidRDefault="00B76A6C" w:rsidP="00AD51B8">
      <w:pPr>
        <w:spacing w:line="360" w:lineRule="auto"/>
        <w:jc w:val="both"/>
        <w:rPr>
          <w:rFonts w:ascii="Arial" w:hAnsi="Arial" w:cs="Arial"/>
          <w:b/>
          <w:bCs/>
        </w:rPr>
      </w:pPr>
      <w:r w:rsidRPr="00415843">
        <w:rPr>
          <w:rFonts w:ascii="Arial" w:hAnsi="Arial" w:cs="Arial"/>
          <w:b/>
          <w:bCs/>
        </w:rPr>
        <w:lastRenderedPageBreak/>
        <w:t>¿Cuáles son las prácticas que más predominan en la enseñanza, aprendizaje y evaluación de los campos formativos?</w:t>
      </w:r>
    </w:p>
    <w:p w14:paraId="5285CD6D"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Enseñanza centrada en el estudiante.</w:t>
      </w:r>
    </w:p>
    <w:p w14:paraId="7226BFA9"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Aprendizaje activo y práctico.</w:t>
      </w:r>
    </w:p>
    <w:p w14:paraId="5393BA44"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Tecnología educativa.</w:t>
      </w:r>
    </w:p>
    <w:p w14:paraId="655DB6EA"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Evaluación formativa.</w:t>
      </w:r>
    </w:p>
    <w:p w14:paraId="573F24A5"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Aprendizaje colaborativo.</w:t>
      </w:r>
    </w:p>
    <w:p w14:paraId="2C6DAE87"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Diversificación y personalización.</w:t>
      </w:r>
    </w:p>
    <w:p w14:paraId="06CD29B1" w14:textId="77777777" w:rsidR="00AD51B8" w:rsidRPr="00AD51B8" w:rsidRDefault="00AD51B8" w:rsidP="00AD51B8">
      <w:pPr>
        <w:pStyle w:val="Prrafodelista"/>
        <w:numPr>
          <w:ilvl w:val="0"/>
          <w:numId w:val="2"/>
        </w:numPr>
        <w:spacing w:line="360" w:lineRule="auto"/>
        <w:jc w:val="both"/>
        <w:rPr>
          <w:rFonts w:ascii="Arial" w:hAnsi="Arial" w:cs="Arial"/>
        </w:rPr>
      </w:pPr>
      <w:r w:rsidRPr="00AD51B8">
        <w:rPr>
          <w:rFonts w:ascii="Arial" w:hAnsi="Arial" w:cs="Arial"/>
        </w:rPr>
        <w:t>Evaluación auténtica.</w:t>
      </w:r>
    </w:p>
    <w:p w14:paraId="07C52B12" w14:textId="77777777" w:rsidR="00AD51B8" w:rsidRPr="00AD51B8" w:rsidRDefault="00AD51B8" w:rsidP="00AD51B8">
      <w:pPr>
        <w:pStyle w:val="Prrafodelista"/>
        <w:numPr>
          <w:ilvl w:val="0"/>
          <w:numId w:val="2"/>
        </w:numPr>
        <w:spacing w:line="360" w:lineRule="auto"/>
        <w:jc w:val="both"/>
        <w:rPr>
          <w:rFonts w:ascii="Arial" w:hAnsi="Arial" w:cs="Arial"/>
          <w:b/>
          <w:bCs/>
        </w:rPr>
      </w:pPr>
      <w:r w:rsidRPr="00AD51B8">
        <w:rPr>
          <w:rFonts w:ascii="Arial" w:hAnsi="Arial" w:cs="Arial"/>
        </w:rPr>
        <w:t>Enfoque interdisciplinario.</w:t>
      </w:r>
    </w:p>
    <w:p w14:paraId="3211F4C2" w14:textId="77777777" w:rsidR="00B76A6C" w:rsidRDefault="00B76A6C" w:rsidP="00AD51B8">
      <w:pPr>
        <w:spacing w:line="360" w:lineRule="auto"/>
        <w:jc w:val="both"/>
        <w:rPr>
          <w:rFonts w:ascii="Arial" w:hAnsi="Arial" w:cs="Arial"/>
          <w:b/>
          <w:bCs/>
        </w:rPr>
      </w:pPr>
      <w:r w:rsidRPr="00415843">
        <w:rPr>
          <w:rFonts w:ascii="Arial" w:hAnsi="Arial" w:cs="Arial"/>
          <w:b/>
          <w:bCs/>
        </w:rPr>
        <w:t>¿Qué relación tiene la enseñanza y el aprendizaje con los enfoques que prescriben el currículum?</w:t>
      </w:r>
    </w:p>
    <w:p w14:paraId="75E77830" w14:textId="77777777" w:rsidR="00415843" w:rsidRPr="00415843" w:rsidRDefault="00415843" w:rsidP="00AD51B8">
      <w:pPr>
        <w:spacing w:line="360" w:lineRule="auto"/>
        <w:jc w:val="both"/>
        <w:rPr>
          <w:rFonts w:ascii="Arial" w:hAnsi="Arial" w:cs="Arial"/>
        </w:rPr>
      </w:pPr>
      <w:r w:rsidRPr="00415843">
        <w:rPr>
          <w:rFonts w:ascii="Arial" w:hAnsi="Arial" w:cs="Arial"/>
        </w:rPr>
        <w:t>La enseñanza y el aprendizaje están muy conectados con la forma en que se planifica lo que se enseña en la escuela. El plan de estudios es como un mapa que ayuda a los maestros a decidir qué enseñar y cómo hacerlo, y también ayuda a evaluar si los estudiantes están aprendiendo lo que deben para cumplir con los objetivos de la educación. En pocas palabras, el currículum es como una guía esencial para asegurarse de que los estudiantes aprendan lo que necesitan para tener éxito en la escuela.</w:t>
      </w:r>
    </w:p>
    <w:p w14:paraId="4BFAAEBD" w14:textId="77777777" w:rsidR="00B76A6C" w:rsidRDefault="00B76A6C" w:rsidP="00AD51B8">
      <w:pPr>
        <w:spacing w:line="360" w:lineRule="auto"/>
        <w:jc w:val="both"/>
        <w:rPr>
          <w:rFonts w:ascii="Arial" w:hAnsi="Arial" w:cs="Arial"/>
          <w:b/>
          <w:bCs/>
        </w:rPr>
      </w:pPr>
      <w:r w:rsidRPr="00415843">
        <w:rPr>
          <w:rFonts w:ascii="Arial" w:hAnsi="Arial" w:cs="Arial"/>
          <w:b/>
          <w:bCs/>
        </w:rPr>
        <w:t>¿Qué métodos identifican en la enseñanza?</w:t>
      </w:r>
    </w:p>
    <w:p w14:paraId="6B0E78AD" w14:textId="77777777" w:rsidR="00415843" w:rsidRDefault="00415843" w:rsidP="00AD51B8">
      <w:pPr>
        <w:pStyle w:val="trt0xe"/>
        <w:numPr>
          <w:ilvl w:val="0"/>
          <w:numId w:val="1"/>
        </w:numPr>
        <w:shd w:val="clear" w:color="auto" w:fill="FFFFFF"/>
        <w:spacing w:before="0" w:beforeAutospacing="0" w:after="60" w:afterAutospacing="0" w:line="360" w:lineRule="auto"/>
        <w:jc w:val="both"/>
        <w:rPr>
          <w:rFonts w:ascii="Arial" w:hAnsi="Arial" w:cs="Arial"/>
          <w:color w:val="202124"/>
        </w:rPr>
      </w:pPr>
      <w:r>
        <w:rPr>
          <w:rFonts w:ascii="Arial" w:hAnsi="Arial" w:cs="Arial"/>
          <w:color w:val="202124"/>
        </w:rPr>
        <w:t>Aprendizaje basado en competencias.</w:t>
      </w:r>
    </w:p>
    <w:p w14:paraId="253873E5" w14:textId="77777777" w:rsidR="00415843" w:rsidRDefault="00415843" w:rsidP="00AD51B8">
      <w:pPr>
        <w:pStyle w:val="trt0xe"/>
        <w:numPr>
          <w:ilvl w:val="0"/>
          <w:numId w:val="1"/>
        </w:numPr>
        <w:shd w:val="clear" w:color="auto" w:fill="FFFFFF"/>
        <w:spacing w:before="0" w:beforeAutospacing="0" w:after="60" w:afterAutospacing="0" w:line="360" w:lineRule="auto"/>
        <w:jc w:val="both"/>
        <w:rPr>
          <w:rFonts w:ascii="Arial" w:hAnsi="Arial" w:cs="Arial"/>
          <w:color w:val="202124"/>
        </w:rPr>
      </w:pPr>
      <w:r>
        <w:rPr>
          <w:rFonts w:ascii="Arial" w:hAnsi="Arial" w:cs="Arial"/>
          <w:color w:val="202124"/>
        </w:rPr>
        <w:t>Aprendizaje basado en el pensamiento.</w:t>
      </w:r>
    </w:p>
    <w:p w14:paraId="01C2D32A" w14:textId="77777777" w:rsidR="00415843" w:rsidRDefault="00415843" w:rsidP="00AD51B8">
      <w:pPr>
        <w:pStyle w:val="trt0xe"/>
        <w:numPr>
          <w:ilvl w:val="0"/>
          <w:numId w:val="1"/>
        </w:numPr>
        <w:shd w:val="clear" w:color="auto" w:fill="FFFFFF"/>
        <w:spacing w:before="0" w:beforeAutospacing="0" w:after="60" w:afterAutospacing="0" w:line="360" w:lineRule="auto"/>
        <w:jc w:val="both"/>
        <w:rPr>
          <w:rFonts w:ascii="Arial" w:hAnsi="Arial" w:cs="Arial"/>
          <w:color w:val="202124"/>
        </w:rPr>
      </w:pPr>
      <w:r>
        <w:rPr>
          <w:rFonts w:ascii="Arial" w:hAnsi="Arial" w:cs="Arial"/>
          <w:color w:val="202124"/>
        </w:rPr>
        <w:t>Aprendizaje basado en problemas.</w:t>
      </w:r>
    </w:p>
    <w:p w14:paraId="2A2BA3DD" w14:textId="77777777" w:rsidR="00415843" w:rsidRDefault="00415843" w:rsidP="00AD51B8">
      <w:pPr>
        <w:pStyle w:val="trt0xe"/>
        <w:numPr>
          <w:ilvl w:val="0"/>
          <w:numId w:val="1"/>
        </w:numPr>
        <w:shd w:val="clear" w:color="auto" w:fill="FFFFFF"/>
        <w:spacing w:before="0" w:beforeAutospacing="0" w:after="60" w:afterAutospacing="0" w:line="360" w:lineRule="auto"/>
        <w:jc w:val="both"/>
        <w:rPr>
          <w:rFonts w:ascii="Arial" w:hAnsi="Arial" w:cs="Arial"/>
          <w:color w:val="202124"/>
        </w:rPr>
      </w:pPr>
      <w:r>
        <w:rPr>
          <w:rFonts w:ascii="Arial" w:hAnsi="Arial" w:cs="Arial"/>
          <w:color w:val="202124"/>
          <w:shd w:val="clear" w:color="auto" w:fill="FFFFFF"/>
        </w:rPr>
        <w:t>Aprendizaje a través del juego.</w:t>
      </w:r>
    </w:p>
    <w:p w14:paraId="673A1234" w14:textId="77777777" w:rsidR="00415843" w:rsidRPr="00AD51B8" w:rsidRDefault="00415843" w:rsidP="00AD51B8">
      <w:pPr>
        <w:pStyle w:val="trt0xe"/>
        <w:numPr>
          <w:ilvl w:val="0"/>
          <w:numId w:val="1"/>
        </w:numPr>
        <w:shd w:val="clear" w:color="auto" w:fill="FFFFFF"/>
        <w:spacing w:before="0" w:beforeAutospacing="0" w:after="60" w:afterAutospacing="0" w:line="360" w:lineRule="auto"/>
        <w:jc w:val="both"/>
        <w:rPr>
          <w:rFonts w:ascii="Arial" w:hAnsi="Arial" w:cs="Arial"/>
          <w:color w:val="202124"/>
        </w:rPr>
      </w:pPr>
      <w:r>
        <w:rPr>
          <w:rFonts w:ascii="Arial" w:hAnsi="Arial" w:cs="Arial"/>
          <w:color w:val="202124"/>
        </w:rPr>
        <w:t>Aprendizaje basado en proyectos.</w:t>
      </w:r>
    </w:p>
    <w:p w14:paraId="39D93938" w14:textId="77777777" w:rsidR="00B76A6C" w:rsidRPr="00415843" w:rsidRDefault="00B76A6C" w:rsidP="00AD51B8">
      <w:pPr>
        <w:spacing w:line="360" w:lineRule="auto"/>
        <w:jc w:val="both"/>
        <w:rPr>
          <w:rFonts w:ascii="Arial" w:hAnsi="Arial" w:cs="Arial"/>
          <w:b/>
          <w:bCs/>
        </w:rPr>
      </w:pPr>
      <w:r w:rsidRPr="00415843">
        <w:rPr>
          <w:rFonts w:ascii="Arial" w:hAnsi="Arial" w:cs="Arial"/>
          <w:b/>
          <w:bCs/>
        </w:rPr>
        <w:t>¿Cuál es la función que cumplen los recursos o materiales didácticos en el aula de clases?</w:t>
      </w:r>
    </w:p>
    <w:p w14:paraId="5D74FB80" w14:textId="77777777" w:rsidR="00415843" w:rsidRDefault="00415843" w:rsidP="00AD51B8">
      <w:pPr>
        <w:spacing w:line="360" w:lineRule="auto"/>
        <w:jc w:val="both"/>
        <w:rPr>
          <w:rFonts w:ascii="Arial" w:hAnsi="Arial" w:cs="Arial"/>
          <w:shd w:val="clear" w:color="auto" w:fill="FFFFFF"/>
        </w:rPr>
      </w:pPr>
      <w:r w:rsidRPr="00415843">
        <w:rPr>
          <w:rFonts w:ascii="Arial" w:hAnsi="Arial" w:cs="Arial"/>
          <w:shd w:val="clear" w:color="auto" w:fill="FFFFFF"/>
        </w:rPr>
        <w:t>Un recurso didáctico es cualquier material que facilita al profesor su función: </w:t>
      </w:r>
      <w:r w:rsidRPr="00415843">
        <w:rPr>
          <w:rFonts w:ascii="Arial" w:hAnsi="Arial" w:cs="Arial"/>
        </w:rPr>
        <w:t>le ayuda a explicarse mejor para que los conocimientos lleguen de una forma más clara al alumno</w:t>
      </w:r>
      <w:r w:rsidRPr="00415843">
        <w:rPr>
          <w:rFonts w:ascii="Arial" w:hAnsi="Arial" w:cs="Arial"/>
          <w:shd w:val="clear" w:color="auto" w:fill="FFFFFF"/>
        </w:rPr>
        <w:t>.</w:t>
      </w:r>
      <w:r>
        <w:rPr>
          <w:rFonts w:ascii="Arial" w:hAnsi="Arial" w:cs="Arial"/>
          <w:shd w:val="clear" w:color="auto" w:fill="FFFFFF"/>
        </w:rPr>
        <w:t xml:space="preserve"> En el nivel de preescolar este tiene que ser llamativo para los alumnos y con información para que puedan entenderlo.</w:t>
      </w:r>
    </w:p>
    <w:p w14:paraId="6BE13563" w14:textId="77777777" w:rsidR="00AD51B8" w:rsidRDefault="00AD51B8" w:rsidP="00AD51B8">
      <w:pPr>
        <w:spacing w:line="360" w:lineRule="auto"/>
        <w:jc w:val="both"/>
        <w:rPr>
          <w:rFonts w:ascii="Arial" w:hAnsi="Arial" w:cs="Arial"/>
          <w:shd w:val="clear" w:color="auto" w:fill="FFFFFF"/>
        </w:rPr>
      </w:pPr>
    </w:p>
    <w:p w14:paraId="39CA19A4" w14:textId="77777777" w:rsidR="00AD51B8" w:rsidRDefault="00AD51B8" w:rsidP="00AD51B8">
      <w:pPr>
        <w:spacing w:line="360" w:lineRule="auto"/>
        <w:jc w:val="both"/>
        <w:rPr>
          <w:rFonts w:ascii="Arial" w:hAnsi="Arial" w:cs="Arial"/>
          <w:shd w:val="clear" w:color="auto" w:fill="FFFFFF"/>
        </w:rPr>
      </w:pPr>
    </w:p>
    <w:p w14:paraId="19467A07" w14:textId="77777777" w:rsidR="00AD51B8" w:rsidRDefault="00AD51B8" w:rsidP="00AD51B8">
      <w:pPr>
        <w:spacing w:line="360" w:lineRule="auto"/>
        <w:jc w:val="both"/>
        <w:rPr>
          <w:rFonts w:ascii="Arial" w:hAnsi="Arial" w:cs="Arial"/>
          <w:shd w:val="clear" w:color="auto" w:fill="FFFFFF"/>
        </w:rPr>
      </w:pPr>
    </w:p>
    <w:p w14:paraId="3FC42307" w14:textId="77777777" w:rsidR="00AD51B8" w:rsidRPr="00415843" w:rsidRDefault="00AD51B8" w:rsidP="00AD51B8">
      <w:pPr>
        <w:spacing w:line="360" w:lineRule="auto"/>
        <w:jc w:val="both"/>
        <w:rPr>
          <w:rFonts w:ascii="Arial" w:hAnsi="Arial" w:cs="Arial"/>
        </w:rPr>
      </w:pPr>
    </w:p>
    <w:p w14:paraId="62809E21" w14:textId="77777777" w:rsidR="001A4ABF" w:rsidRDefault="001A4ABF"/>
    <w:tbl>
      <w:tblPr>
        <w:tblStyle w:val="Tablaconcuadrcula"/>
        <w:tblpPr w:leftFromText="141" w:rightFromText="141" w:vertAnchor="text" w:horzAnchor="margin" w:tblpY="18"/>
        <w:tblW w:w="0" w:type="auto"/>
        <w:tblLook w:val="04A0" w:firstRow="1" w:lastRow="0" w:firstColumn="1" w:lastColumn="0" w:noHBand="0" w:noVBand="1"/>
      </w:tblPr>
      <w:tblGrid>
        <w:gridCol w:w="2697"/>
        <w:gridCol w:w="2697"/>
        <w:gridCol w:w="2698"/>
        <w:gridCol w:w="2698"/>
      </w:tblGrid>
      <w:tr w:rsidR="00CD431C" w:rsidRPr="00B43608" w14:paraId="7847D88F" w14:textId="77777777" w:rsidTr="00CD431C">
        <w:tc>
          <w:tcPr>
            <w:tcW w:w="2697" w:type="dxa"/>
          </w:tcPr>
          <w:p w14:paraId="7B3F48FA" w14:textId="77777777" w:rsidR="00CD431C" w:rsidRPr="00B43608" w:rsidRDefault="00CD431C" w:rsidP="00B43608">
            <w:pPr>
              <w:spacing w:line="360" w:lineRule="auto"/>
              <w:jc w:val="center"/>
              <w:rPr>
                <w:rFonts w:ascii="Arial" w:hAnsi="Arial" w:cs="Arial"/>
                <w:b/>
              </w:rPr>
            </w:pPr>
            <w:r w:rsidRPr="00B43608">
              <w:rPr>
                <w:rFonts w:ascii="Arial" w:hAnsi="Arial" w:cs="Arial"/>
                <w:b/>
              </w:rPr>
              <w:lastRenderedPageBreak/>
              <w:t>Campo formativo</w:t>
            </w:r>
          </w:p>
        </w:tc>
        <w:tc>
          <w:tcPr>
            <w:tcW w:w="2697" w:type="dxa"/>
          </w:tcPr>
          <w:p w14:paraId="45DF9BBA" w14:textId="77777777" w:rsidR="00CD431C" w:rsidRPr="00B43608" w:rsidRDefault="00CD431C" w:rsidP="00B43608">
            <w:pPr>
              <w:spacing w:line="360" w:lineRule="auto"/>
              <w:jc w:val="center"/>
              <w:rPr>
                <w:rFonts w:ascii="Arial" w:hAnsi="Arial" w:cs="Arial"/>
                <w:b/>
              </w:rPr>
            </w:pPr>
            <w:r w:rsidRPr="00B43608">
              <w:rPr>
                <w:rFonts w:ascii="Arial" w:hAnsi="Arial" w:cs="Arial"/>
                <w:b/>
              </w:rPr>
              <w:t>Disciplina</w:t>
            </w:r>
          </w:p>
        </w:tc>
        <w:tc>
          <w:tcPr>
            <w:tcW w:w="2698" w:type="dxa"/>
          </w:tcPr>
          <w:p w14:paraId="2E66009E" w14:textId="77777777" w:rsidR="00CD431C" w:rsidRPr="00B43608" w:rsidRDefault="00CD431C" w:rsidP="00B43608">
            <w:pPr>
              <w:spacing w:line="360" w:lineRule="auto"/>
              <w:jc w:val="center"/>
              <w:rPr>
                <w:rFonts w:ascii="Arial" w:hAnsi="Arial" w:cs="Arial"/>
                <w:b/>
              </w:rPr>
            </w:pPr>
            <w:r w:rsidRPr="00B43608">
              <w:rPr>
                <w:rFonts w:ascii="Arial" w:hAnsi="Arial" w:cs="Arial"/>
                <w:b/>
              </w:rPr>
              <w:t>Didáctica</w:t>
            </w:r>
          </w:p>
        </w:tc>
        <w:tc>
          <w:tcPr>
            <w:tcW w:w="2698" w:type="dxa"/>
          </w:tcPr>
          <w:p w14:paraId="1A328345" w14:textId="77777777" w:rsidR="00CD431C" w:rsidRPr="00B43608" w:rsidRDefault="00CD431C" w:rsidP="00B43608">
            <w:pPr>
              <w:spacing w:line="360" w:lineRule="auto"/>
              <w:jc w:val="center"/>
              <w:rPr>
                <w:rFonts w:ascii="Arial" w:hAnsi="Arial" w:cs="Arial"/>
                <w:b/>
              </w:rPr>
            </w:pPr>
            <w:r w:rsidRPr="00B43608">
              <w:rPr>
                <w:rFonts w:ascii="Arial" w:hAnsi="Arial" w:cs="Arial"/>
                <w:b/>
              </w:rPr>
              <w:t>Pedagogía</w:t>
            </w:r>
          </w:p>
          <w:p w14:paraId="1EE2A7B0" w14:textId="77777777" w:rsidR="00CD431C" w:rsidRPr="00B43608" w:rsidRDefault="00CD431C" w:rsidP="00B43608">
            <w:pPr>
              <w:spacing w:line="360" w:lineRule="auto"/>
              <w:jc w:val="center"/>
              <w:rPr>
                <w:rFonts w:ascii="Arial" w:hAnsi="Arial" w:cs="Arial"/>
                <w:b/>
              </w:rPr>
            </w:pPr>
          </w:p>
        </w:tc>
      </w:tr>
      <w:tr w:rsidR="00CD431C" w:rsidRPr="00B43608" w14:paraId="5BD11BFC" w14:textId="77777777" w:rsidTr="00CD431C">
        <w:tc>
          <w:tcPr>
            <w:tcW w:w="2697" w:type="dxa"/>
          </w:tcPr>
          <w:p w14:paraId="774BED0B" w14:textId="77777777" w:rsidR="00CD431C" w:rsidRPr="00B43608" w:rsidRDefault="00CD431C" w:rsidP="00B43608">
            <w:pPr>
              <w:spacing w:line="360" w:lineRule="auto"/>
              <w:jc w:val="center"/>
              <w:rPr>
                <w:rFonts w:ascii="Arial" w:hAnsi="Arial" w:cs="Arial"/>
                <w:b/>
              </w:rPr>
            </w:pPr>
            <w:r w:rsidRPr="00B43608">
              <w:rPr>
                <w:rFonts w:ascii="Arial" w:hAnsi="Arial" w:cs="Arial"/>
                <w:b/>
              </w:rPr>
              <w:t>Lenguaje y comunicación</w:t>
            </w:r>
          </w:p>
          <w:p w14:paraId="36D1AC05" w14:textId="77777777" w:rsidR="00CD431C" w:rsidRPr="00B43608" w:rsidRDefault="00CD431C" w:rsidP="00B43608">
            <w:pPr>
              <w:spacing w:line="360" w:lineRule="auto"/>
              <w:jc w:val="center"/>
              <w:rPr>
                <w:rFonts w:ascii="Arial" w:hAnsi="Arial" w:cs="Arial"/>
                <w:b/>
              </w:rPr>
            </w:pPr>
          </w:p>
          <w:p w14:paraId="24C0FA62" w14:textId="77777777" w:rsidR="00CD431C" w:rsidRPr="00B43608" w:rsidRDefault="00CD431C" w:rsidP="00B43608">
            <w:pPr>
              <w:spacing w:line="360" w:lineRule="auto"/>
              <w:jc w:val="center"/>
              <w:rPr>
                <w:rFonts w:ascii="Arial" w:hAnsi="Arial" w:cs="Arial"/>
                <w:b/>
              </w:rPr>
            </w:pPr>
            <w:r w:rsidRPr="00B43608">
              <w:rPr>
                <w:rFonts w:ascii="Arial" w:hAnsi="Arial" w:cs="Arial"/>
                <w:b/>
              </w:rPr>
              <w:t>o lenguaje</w:t>
            </w:r>
          </w:p>
        </w:tc>
        <w:tc>
          <w:tcPr>
            <w:tcW w:w="2697" w:type="dxa"/>
          </w:tcPr>
          <w:p w14:paraId="1A524EC8" w14:textId="77777777" w:rsidR="00CD431C" w:rsidRPr="00B43608" w:rsidRDefault="00B43608" w:rsidP="00B43608">
            <w:pPr>
              <w:spacing w:line="360" w:lineRule="auto"/>
              <w:rPr>
                <w:rFonts w:ascii="Arial" w:hAnsi="Arial" w:cs="Arial"/>
                <w:bCs/>
              </w:rPr>
            </w:pPr>
            <w:r w:rsidRPr="00B43608">
              <w:rPr>
                <w:rFonts w:ascii="Arial" w:hAnsi="Arial" w:cs="Arial"/>
                <w:bCs/>
              </w:rPr>
              <w:t>El lenguaje es una actividad comunicativa, cognitiva y reflexiva para integrarse y acceder al conocimiento de otras culturas, interactuar en sociedad y aprender; se usa para establecer relaciones interpersonales, expresar sensaciones, emociones, sentimientos y deseos; intercambiar, confrontar, defender y proponer ideas y opiniones, y valorar las de otros; obtener y dar información diversa, y tratar de convencer a otros.</w:t>
            </w:r>
          </w:p>
        </w:tc>
        <w:tc>
          <w:tcPr>
            <w:tcW w:w="2698" w:type="dxa"/>
          </w:tcPr>
          <w:p w14:paraId="62A50594" w14:textId="77777777" w:rsidR="00B43608" w:rsidRPr="00B43608" w:rsidRDefault="00B43608" w:rsidP="00B43608">
            <w:pPr>
              <w:spacing w:line="360" w:lineRule="auto"/>
              <w:rPr>
                <w:rFonts w:ascii="Arial" w:hAnsi="Arial" w:cs="Arial"/>
                <w:bCs/>
              </w:rPr>
            </w:pPr>
            <w:r w:rsidRPr="00B43608">
              <w:rPr>
                <w:rFonts w:ascii="Arial" w:hAnsi="Arial" w:cs="Arial"/>
                <w:bCs/>
              </w:rPr>
              <w:t xml:space="preserve">Se centra en estrategias </w:t>
            </w:r>
          </w:p>
          <w:p w14:paraId="6FD3DE12" w14:textId="77777777" w:rsidR="00B43608" w:rsidRPr="00B43608" w:rsidRDefault="00B43608" w:rsidP="00B43608">
            <w:pPr>
              <w:spacing w:line="360" w:lineRule="auto"/>
              <w:rPr>
                <w:rFonts w:ascii="Arial" w:hAnsi="Arial" w:cs="Arial"/>
                <w:bCs/>
              </w:rPr>
            </w:pPr>
            <w:r w:rsidRPr="00B43608">
              <w:rPr>
                <w:rFonts w:ascii="Arial" w:hAnsi="Arial" w:cs="Arial"/>
                <w:bCs/>
              </w:rPr>
              <w:t>y modos de actuar en el aula, para superar la enseñanza tradicional centrada</w:t>
            </w:r>
            <w:r>
              <w:rPr>
                <w:rFonts w:ascii="Arial" w:hAnsi="Arial" w:cs="Arial"/>
                <w:bCs/>
              </w:rPr>
              <w:t xml:space="preserve"> </w:t>
            </w:r>
            <w:r w:rsidRPr="00B43608">
              <w:rPr>
                <w:rFonts w:ascii="Arial" w:hAnsi="Arial" w:cs="Arial"/>
                <w:bCs/>
              </w:rPr>
              <w:t>en la adquisición del código</w:t>
            </w:r>
            <w:r>
              <w:rPr>
                <w:rFonts w:ascii="Arial" w:hAnsi="Arial" w:cs="Arial"/>
                <w:bCs/>
              </w:rPr>
              <w:t xml:space="preserve"> </w:t>
            </w:r>
            <w:r w:rsidRPr="00B43608">
              <w:rPr>
                <w:rFonts w:ascii="Arial" w:hAnsi="Arial" w:cs="Arial"/>
                <w:bCs/>
              </w:rPr>
              <w:t xml:space="preserve">escrito, </w:t>
            </w:r>
          </w:p>
          <w:p w14:paraId="2DFB5A8B" w14:textId="77777777" w:rsidR="00B43608" w:rsidRPr="00B43608" w:rsidRDefault="00B43608" w:rsidP="00B43608">
            <w:pPr>
              <w:spacing w:line="360" w:lineRule="auto"/>
              <w:rPr>
                <w:rFonts w:ascii="Arial" w:hAnsi="Arial" w:cs="Arial"/>
                <w:bCs/>
              </w:rPr>
            </w:pPr>
            <w:r w:rsidRPr="00B43608">
              <w:rPr>
                <w:rFonts w:ascii="Arial" w:hAnsi="Arial" w:cs="Arial"/>
                <w:bCs/>
              </w:rPr>
              <w:t>los</w:t>
            </w:r>
            <w:r>
              <w:rPr>
                <w:rFonts w:ascii="Arial" w:hAnsi="Arial" w:cs="Arial"/>
                <w:bCs/>
              </w:rPr>
              <w:t xml:space="preserve"> </w:t>
            </w:r>
            <w:r w:rsidRPr="00B43608">
              <w:rPr>
                <w:rFonts w:ascii="Arial" w:hAnsi="Arial" w:cs="Arial"/>
                <w:bCs/>
              </w:rPr>
              <w:t xml:space="preserve">enfoques tradicionales con orientación memorística, conductista, </w:t>
            </w:r>
          </w:p>
          <w:p w14:paraId="1ECD3FAB" w14:textId="77777777" w:rsidR="00B43608" w:rsidRPr="00B43608" w:rsidRDefault="00B43608" w:rsidP="00B43608">
            <w:pPr>
              <w:spacing w:line="360" w:lineRule="auto"/>
              <w:rPr>
                <w:rFonts w:ascii="Arial" w:hAnsi="Arial" w:cs="Arial"/>
                <w:bCs/>
              </w:rPr>
            </w:pPr>
            <w:proofErr w:type="spellStart"/>
            <w:r w:rsidRPr="00B43608">
              <w:rPr>
                <w:rFonts w:ascii="Arial" w:hAnsi="Arial" w:cs="Arial"/>
                <w:bCs/>
              </w:rPr>
              <w:t>gramaticalista</w:t>
            </w:r>
            <w:proofErr w:type="spellEnd"/>
            <w:r w:rsidRPr="00B43608">
              <w:rPr>
                <w:rFonts w:ascii="Arial" w:hAnsi="Arial" w:cs="Arial"/>
                <w:bCs/>
              </w:rPr>
              <w:t xml:space="preserve">, </w:t>
            </w:r>
          </w:p>
          <w:p w14:paraId="43104D4D" w14:textId="77777777" w:rsidR="00B43608" w:rsidRPr="00B43608" w:rsidRDefault="00B43608" w:rsidP="00B43608">
            <w:pPr>
              <w:spacing w:line="360" w:lineRule="auto"/>
              <w:rPr>
                <w:rFonts w:ascii="Arial" w:hAnsi="Arial" w:cs="Arial"/>
                <w:bCs/>
              </w:rPr>
            </w:pPr>
            <w:r w:rsidRPr="00B43608">
              <w:rPr>
                <w:rFonts w:ascii="Arial" w:hAnsi="Arial" w:cs="Arial"/>
                <w:bCs/>
              </w:rPr>
              <w:t xml:space="preserve">y para ganar aprendizaje significativo y contextualizado de </w:t>
            </w:r>
          </w:p>
          <w:p w14:paraId="63725611" w14:textId="77777777" w:rsidR="00B43608" w:rsidRPr="00B43608" w:rsidRDefault="00B43608" w:rsidP="00B43608">
            <w:pPr>
              <w:spacing w:line="360" w:lineRule="auto"/>
              <w:rPr>
                <w:rFonts w:ascii="Arial" w:hAnsi="Arial" w:cs="Arial"/>
                <w:bCs/>
              </w:rPr>
            </w:pPr>
            <w:r w:rsidRPr="00B43608">
              <w:rPr>
                <w:rFonts w:ascii="Arial" w:hAnsi="Arial" w:cs="Arial"/>
                <w:bCs/>
              </w:rPr>
              <w:t xml:space="preserve">las lenguas o de los aspectos de la lengua, que usualmente </w:t>
            </w:r>
          </w:p>
          <w:p w14:paraId="345CB4E0" w14:textId="77777777" w:rsidR="00B43608" w:rsidRPr="00B43608" w:rsidRDefault="00B43608" w:rsidP="00B43608">
            <w:pPr>
              <w:spacing w:line="360" w:lineRule="auto"/>
              <w:rPr>
                <w:rFonts w:ascii="Arial" w:hAnsi="Arial" w:cs="Arial"/>
                <w:bCs/>
              </w:rPr>
            </w:pPr>
            <w:r w:rsidRPr="00B43608">
              <w:rPr>
                <w:rFonts w:ascii="Arial" w:hAnsi="Arial" w:cs="Arial"/>
                <w:bCs/>
              </w:rPr>
              <w:t xml:space="preserve">están relacionados </w:t>
            </w:r>
          </w:p>
          <w:p w14:paraId="6393C206" w14:textId="77777777" w:rsidR="00B43608" w:rsidRPr="00B43608" w:rsidRDefault="00B43608" w:rsidP="00B43608">
            <w:pPr>
              <w:spacing w:line="360" w:lineRule="auto"/>
              <w:rPr>
                <w:rFonts w:ascii="Arial" w:hAnsi="Arial" w:cs="Arial"/>
                <w:bCs/>
              </w:rPr>
            </w:pPr>
            <w:r w:rsidRPr="00B43608">
              <w:rPr>
                <w:rFonts w:ascii="Arial" w:hAnsi="Arial" w:cs="Arial"/>
                <w:bCs/>
              </w:rPr>
              <w:t xml:space="preserve">con el aprendizaje de </w:t>
            </w:r>
          </w:p>
          <w:p w14:paraId="3687596A" w14:textId="77777777" w:rsidR="00CD431C" w:rsidRPr="00B43608" w:rsidRDefault="00B43608" w:rsidP="00B43608">
            <w:pPr>
              <w:spacing w:line="360" w:lineRule="auto"/>
              <w:rPr>
                <w:rFonts w:ascii="Arial" w:hAnsi="Arial" w:cs="Arial"/>
                <w:b/>
              </w:rPr>
            </w:pPr>
            <w:r w:rsidRPr="00B43608">
              <w:rPr>
                <w:rFonts w:ascii="Arial" w:hAnsi="Arial" w:cs="Arial"/>
                <w:bCs/>
              </w:rPr>
              <w:t>la escritura y de la lectura.</w:t>
            </w:r>
          </w:p>
        </w:tc>
        <w:tc>
          <w:tcPr>
            <w:tcW w:w="2698" w:type="dxa"/>
          </w:tcPr>
          <w:p w14:paraId="017E0D4E" w14:textId="77777777" w:rsidR="00CD431C" w:rsidRPr="00B43608" w:rsidRDefault="00B43608" w:rsidP="00B43608">
            <w:pPr>
              <w:spacing w:line="360" w:lineRule="auto"/>
            </w:pPr>
            <w:r w:rsidRPr="00B43608">
              <w:rPr>
                <w:rFonts w:ascii="Arial" w:hAnsi="Arial" w:cs="Arial"/>
                <w:bCs/>
              </w:rPr>
              <w:t>Se centra en la enseñanza y el aprendizaje de habilidades lingüísticas y comunicativas esenciales para el éxito en la vida cotidiana y académica</w:t>
            </w:r>
          </w:p>
        </w:tc>
      </w:tr>
      <w:tr w:rsidR="00CD431C" w:rsidRPr="00B43608" w14:paraId="4D37E1F0" w14:textId="77777777" w:rsidTr="00CD431C">
        <w:tc>
          <w:tcPr>
            <w:tcW w:w="2697" w:type="dxa"/>
          </w:tcPr>
          <w:p w14:paraId="002B8AAA" w14:textId="77777777" w:rsidR="00CD431C" w:rsidRPr="00B43608" w:rsidRDefault="00CD431C" w:rsidP="00B43608">
            <w:pPr>
              <w:spacing w:line="360" w:lineRule="auto"/>
              <w:jc w:val="center"/>
              <w:rPr>
                <w:rFonts w:ascii="Arial" w:hAnsi="Arial" w:cs="Arial"/>
                <w:b/>
              </w:rPr>
            </w:pPr>
            <w:r w:rsidRPr="00B43608">
              <w:rPr>
                <w:rFonts w:ascii="Arial" w:hAnsi="Arial" w:cs="Arial"/>
                <w:b/>
              </w:rPr>
              <w:t>Pensamiento matemático o saberes y pensamiento científico</w:t>
            </w:r>
          </w:p>
          <w:p w14:paraId="21733ADB" w14:textId="77777777" w:rsidR="00CD431C" w:rsidRPr="00B43608" w:rsidRDefault="00CD431C" w:rsidP="00B43608">
            <w:pPr>
              <w:spacing w:line="360" w:lineRule="auto"/>
              <w:jc w:val="center"/>
              <w:rPr>
                <w:rFonts w:ascii="Arial" w:hAnsi="Arial" w:cs="Arial"/>
                <w:b/>
              </w:rPr>
            </w:pPr>
          </w:p>
          <w:p w14:paraId="5CA5A5A5" w14:textId="77777777" w:rsidR="00CD431C" w:rsidRPr="00B43608" w:rsidRDefault="00CD431C" w:rsidP="00B43608">
            <w:pPr>
              <w:spacing w:line="360" w:lineRule="auto"/>
              <w:jc w:val="center"/>
              <w:rPr>
                <w:rFonts w:ascii="Arial" w:hAnsi="Arial" w:cs="Arial"/>
                <w:b/>
              </w:rPr>
            </w:pPr>
          </w:p>
          <w:p w14:paraId="59D09B1C" w14:textId="77777777" w:rsidR="00CD431C" w:rsidRPr="00B43608" w:rsidRDefault="00CD431C" w:rsidP="00B43608">
            <w:pPr>
              <w:spacing w:line="360" w:lineRule="auto"/>
              <w:jc w:val="center"/>
              <w:rPr>
                <w:rFonts w:ascii="Arial" w:hAnsi="Arial" w:cs="Arial"/>
                <w:b/>
              </w:rPr>
            </w:pPr>
          </w:p>
        </w:tc>
        <w:tc>
          <w:tcPr>
            <w:tcW w:w="2697" w:type="dxa"/>
          </w:tcPr>
          <w:p w14:paraId="2CA72501" w14:textId="076BFC68" w:rsidR="00180BF9" w:rsidRPr="00180BF9" w:rsidRDefault="00180BF9" w:rsidP="00180BF9">
            <w:pPr>
              <w:spacing w:line="360" w:lineRule="auto"/>
              <w:rPr>
                <w:rFonts w:ascii="Arial" w:hAnsi="Arial" w:cs="Arial"/>
              </w:rPr>
            </w:pPr>
            <w:r>
              <w:rPr>
                <w:rFonts w:ascii="Arial" w:hAnsi="Arial" w:cs="Arial"/>
              </w:rPr>
              <w:t>L</w:t>
            </w:r>
            <w:r w:rsidRPr="00180BF9">
              <w:rPr>
                <w:rFonts w:ascii="Arial" w:hAnsi="Arial" w:cs="Arial"/>
              </w:rPr>
              <w:t xml:space="preserve">a disciplina del campo formativo Pensamiento Matemático se basa en principios pedagógicos y teorías del desarrollo infantil para guiar la enseñanza de las matemáticas a los niños en sus primeros años de educación. El objetivo es proporcionar una base sólida para el desarrollo posterior de habilidades </w:t>
            </w:r>
            <w:r w:rsidRPr="00180BF9">
              <w:rPr>
                <w:rFonts w:ascii="Arial" w:hAnsi="Arial" w:cs="Arial"/>
              </w:rPr>
              <w:lastRenderedPageBreak/>
              <w:t>matemáticas y fomentar una comprensión profunda y significativa de los conceptos matemáticos desde una edad temprana.</w:t>
            </w:r>
          </w:p>
          <w:p w14:paraId="32DB57CA" w14:textId="77777777" w:rsidR="00CD431C" w:rsidRPr="00180BF9" w:rsidRDefault="00CD431C" w:rsidP="00180BF9">
            <w:pPr>
              <w:spacing w:line="360" w:lineRule="auto"/>
              <w:jc w:val="center"/>
              <w:rPr>
                <w:rFonts w:ascii="Arial" w:hAnsi="Arial" w:cs="Arial"/>
                <w:b/>
              </w:rPr>
            </w:pPr>
          </w:p>
        </w:tc>
        <w:tc>
          <w:tcPr>
            <w:tcW w:w="2698" w:type="dxa"/>
          </w:tcPr>
          <w:p w14:paraId="01600EE6" w14:textId="77777777" w:rsidR="009411DA" w:rsidRPr="009411DA" w:rsidRDefault="009411DA" w:rsidP="009411DA">
            <w:pPr>
              <w:spacing w:line="360" w:lineRule="auto"/>
              <w:rPr>
                <w:rFonts w:ascii="Arial" w:hAnsi="Arial" w:cs="Arial"/>
              </w:rPr>
            </w:pPr>
            <w:r w:rsidRPr="009411DA">
              <w:rPr>
                <w:rFonts w:ascii="Arial" w:hAnsi="Arial" w:cs="Arial"/>
              </w:rPr>
              <w:lastRenderedPageBreak/>
              <w:t xml:space="preserve">La didáctica del campo formativo Pensamiento Matemático se centra en establecer una base sólida para el desarrollo posterior de habilidades matemáticas más avanzadas en los niños. El objetivo es que los niños adquieran un entendimiento profundo y significativo de los conceptos matemáticos </w:t>
            </w:r>
            <w:r w:rsidRPr="009411DA">
              <w:rPr>
                <w:rFonts w:ascii="Arial" w:hAnsi="Arial" w:cs="Arial"/>
              </w:rPr>
              <w:lastRenderedPageBreak/>
              <w:t>desde una edad temprana, lo que les facilitará el aprendizaje futuro de las matemáticas.</w:t>
            </w:r>
          </w:p>
          <w:p w14:paraId="23C3B953" w14:textId="77777777" w:rsidR="00CD431C" w:rsidRPr="00B43608" w:rsidRDefault="00CD431C" w:rsidP="00B43608">
            <w:pPr>
              <w:spacing w:line="360" w:lineRule="auto"/>
              <w:jc w:val="center"/>
              <w:rPr>
                <w:rFonts w:ascii="Arial" w:hAnsi="Arial" w:cs="Arial"/>
                <w:b/>
              </w:rPr>
            </w:pPr>
          </w:p>
        </w:tc>
        <w:tc>
          <w:tcPr>
            <w:tcW w:w="2698" w:type="dxa"/>
          </w:tcPr>
          <w:p w14:paraId="195BF802" w14:textId="7787E78F" w:rsidR="008C3728" w:rsidRPr="008C3728" w:rsidRDefault="008C3728" w:rsidP="008C3728">
            <w:pPr>
              <w:spacing w:line="360" w:lineRule="auto"/>
              <w:rPr>
                <w:rFonts w:ascii="Arial" w:hAnsi="Arial" w:cs="Arial"/>
                <w:bCs/>
              </w:rPr>
            </w:pPr>
            <w:r w:rsidRPr="008C3728">
              <w:rPr>
                <w:rFonts w:ascii="Arial" w:hAnsi="Arial" w:cs="Arial"/>
                <w:bCs/>
              </w:rPr>
              <w:lastRenderedPageBreak/>
              <w:t>L</w:t>
            </w:r>
            <w:r w:rsidRPr="008C3728">
              <w:rPr>
                <w:rFonts w:ascii="Arial" w:hAnsi="Arial" w:cs="Arial"/>
                <w:bCs/>
              </w:rPr>
              <w:t xml:space="preserve">a pedagogía del campo formativo Pensamiento Matemático se basa en la comprensión del desarrollo infantil, la planificación cuidadosa de actividades y el uso de estrategias pedagógicas efectivas para enseñar matemáticas a los niños pequeños de manera significativa y atractiva. </w:t>
            </w:r>
            <w:r w:rsidRPr="008C3728">
              <w:rPr>
                <w:rFonts w:ascii="Arial" w:hAnsi="Arial" w:cs="Arial"/>
                <w:bCs/>
              </w:rPr>
              <w:lastRenderedPageBreak/>
              <w:t>El objetivo es establecer una base sólida para el aprendizaje continuo de las matemáticas a lo largo de la educación formal.</w:t>
            </w:r>
          </w:p>
          <w:p w14:paraId="26A96FEF" w14:textId="77777777" w:rsidR="00CD431C" w:rsidRPr="00B43608" w:rsidRDefault="00CD431C" w:rsidP="00B43608">
            <w:pPr>
              <w:spacing w:line="360" w:lineRule="auto"/>
              <w:jc w:val="center"/>
              <w:rPr>
                <w:rFonts w:ascii="Arial" w:hAnsi="Arial" w:cs="Arial"/>
                <w:b/>
              </w:rPr>
            </w:pPr>
          </w:p>
        </w:tc>
      </w:tr>
      <w:tr w:rsidR="00CD431C" w:rsidRPr="00B43608" w14:paraId="1314AC61" w14:textId="77777777" w:rsidTr="00CD431C">
        <w:tc>
          <w:tcPr>
            <w:tcW w:w="2697" w:type="dxa"/>
          </w:tcPr>
          <w:p w14:paraId="73E3A447" w14:textId="77777777" w:rsidR="00CD431C" w:rsidRPr="00B43608" w:rsidRDefault="00CD431C" w:rsidP="00B43608">
            <w:pPr>
              <w:spacing w:line="360" w:lineRule="auto"/>
              <w:jc w:val="center"/>
              <w:rPr>
                <w:rFonts w:ascii="Arial" w:hAnsi="Arial" w:cs="Arial"/>
                <w:b/>
              </w:rPr>
            </w:pPr>
            <w:r w:rsidRPr="00B43608">
              <w:rPr>
                <w:rFonts w:ascii="Arial" w:hAnsi="Arial" w:cs="Arial"/>
                <w:b/>
              </w:rPr>
              <w:lastRenderedPageBreak/>
              <w:t>Exploración y comprensión del mundo natural y o social o</w:t>
            </w:r>
          </w:p>
          <w:p w14:paraId="7F222DCD" w14:textId="77777777" w:rsidR="00CD431C" w:rsidRPr="00B43608" w:rsidRDefault="00CD431C" w:rsidP="00B43608">
            <w:pPr>
              <w:spacing w:line="360" w:lineRule="auto"/>
              <w:jc w:val="center"/>
              <w:rPr>
                <w:rFonts w:ascii="Arial" w:hAnsi="Arial" w:cs="Arial"/>
                <w:b/>
              </w:rPr>
            </w:pPr>
            <w:r w:rsidRPr="00B43608">
              <w:rPr>
                <w:rFonts w:ascii="Arial" w:hAnsi="Arial" w:cs="Arial"/>
                <w:b/>
              </w:rPr>
              <w:t>Ética, naturaleza y sociedades</w:t>
            </w:r>
          </w:p>
          <w:p w14:paraId="5D4414F8" w14:textId="77777777" w:rsidR="00CD431C" w:rsidRPr="00B43608" w:rsidRDefault="00CD431C" w:rsidP="00B43608">
            <w:pPr>
              <w:spacing w:line="360" w:lineRule="auto"/>
              <w:jc w:val="center"/>
              <w:rPr>
                <w:rFonts w:ascii="Arial" w:hAnsi="Arial" w:cs="Arial"/>
                <w:b/>
              </w:rPr>
            </w:pPr>
            <w:r w:rsidRPr="00B43608">
              <w:rPr>
                <w:rFonts w:ascii="Arial" w:hAnsi="Arial" w:cs="Arial"/>
                <w:b/>
              </w:rPr>
              <w:t>De lo humano y comunitario</w:t>
            </w:r>
          </w:p>
        </w:tc>
        <w:tc>
          <w:tcPr>
            <w:tcW w:w="2697" w:type="dxa"/>
          </w:tcPr>
          <w:p w14:paraId="17E565E8" w14:textId="6086B419" w:rsidR="00CD431C" w:rsidRPr="00E46534" w:rsidRDefault="00E46534" w:rsidP="00E46534">
            <w:pPr>
              <w:spacing w:line="360" w:lineRule="auto"/>
              <w:rPr>
                <w:rFonts w:ascii="Arial" w:hAnsi="Arial" w:cs="Arial"/>
                <w:b/>
              </w:rPr>
            </w:pPr>
            <w:r w:rsidRPr="00E46534">
              <w:rPr>
                <w:rFonts w:ascii="Arial" w:hAnsi="Arial" w:cs="Arial"/>
              </w:rPr>
              <w:t>La disciplina de</w:t>
            </w:r>
            <w:r w:rsidR="004D17CF">
              <w:rPr>
                <w:rFonts w:ascii="Arial" w:hAnsi="Arial" w:cs="Arial"/>
              </w:rPr>
              <w:t xml:space="preserve"> este </w:t>
            </w:r>
            <w:r w:rsidRPr="00E46534">
              <w:rPr>
                <w:rFonts w:ascii="Arial" w:hAnsi="Arial" w:cs="Arial"/>
              </w:rPr>
              <w:t>campo formativo se refiere a las estrategias, enfoques y prácticas educativas utilizadas por los docentes para enseñar a los niños sobre el mundo natural y social que les rodea. Este campo formativo se encuentra dentro del contexto de la educación inicial y preescolar y tiene como objetivo principal fomentar la curiosidad, la exploración y la comprensión de los niños acerca de su entorno, la naturaleza y la sociedad en la que viven.</w:t>
            </w:r>
          </w:p>
        </w:tc>
        <w:tc>
          <w:tcPr>
            <w:tcW w:w="2698" w:type="dxa"/>
          </w:tcPr>
          <w:p w14:paraId="568339C4" w14:textId="66054A6B" w:rsidR="00CD431C" w:rsidRPr="007C36E5" w:rsidRDefault="007C36E5" w:rsidP="007C36E5">
            <w:pPr>
              <w:spacing w:line="360" w:lineRule="auto"/>
              <w:rPr>
                <w:rFonts w:ascii="Arial" w:hAnsi="Arial" w:cs="Arial"/>
                <w:b/>
              </w:rPr>
            </w:pPr>
            <w:r w:rsidRPr="007C36E5">
              <w:rPr>
                <w:rFonts w:ascii="Arial" w:hAnsi="Arial" w:cs="Arial"/>
              </w:rPr>
              <w:t>L</w:t>
            </w:r>
            <w:r w:rsidRPr="007C36E5">
              <w:rPr>
                <w:rFonts w:ascii="Arial" w:hAnsi="Arial" w:cs="Arial"/>
              </w:rPr>
              <w:t>a didáctica del campo formativo "Exploración y Comprensión del Mundo Natural y Social" se centra en proporcionar experiencias de aprendizaje enriquecedoras que estimulen la curiosidad, el pensamiento crítico y la comprensión de los niños sobre su entorno natural y social.</w:t>
            </w:r>
          </w:p>
        </w:tc>
        <w:tc>
          <w:tcPr>
            <w:tcW w:w="2698" w:type="dxa"/>
          </w:tcPr>
          <w:p w14:paraId="034BEECC" w14:textId="16AA30B4" w:rsidR="00CD431C" w:rsidRPr="00B47F44" w:rsidRDefault="00B47F44" w:rsidP="00B47F44">
            <w:pPr>
              <w:spacing w:line="360" w:lineRule="auto"/>
              <w:rPr>
                <w:rFonts w:ascii="Arial" w:hAnsi="Arial" w:cs="Arial"/>
                <w:b/>
              </w:rPr>
            </w:pPr>
            <w:r w:rsidRPr="00B47F44">
              <w:rPr>
                <w:rFonts w:ascii="Arial" w:hAnsi="Arial" w:cs="Arial"/>
              </w:rPr>
              <w:t>La pedagogía del campo formativo "Exploración y Comprensión del Mundo Natural y Social" se refiere a las estrategias educativas y enfoques pedagógicos utilizados para enseñar y facilitar el aprendizaje de los niños en el ámbito de la educación inicial y preescolar, específicamente en relación con el mundo natural y social que les rodea. Esta pedagogía se centra en promover la curiosidad, la exploración y la comprensión del entorno natural y social de los niños.</w:t>
            </w:r>
          </w:p>
        </w:tc>
      </w:tr>
    </w:tbl>
    <w:p w14:paraId="1B25B56C" w14:textId="77777777" w:rsidR="001A4ABF" w:rsidRPr="00CD431C" w:rsidRDefault="001A4ABF" w:rsidP="00CD431C">
      <w:pPr>
        <w:jc w:val="center"/>
        <w:rPr>
          <w:b/>
        </w:rPr>
      </w:pPr>
    </w:p>
    <w:p w14:paraId="4457EE60" w14:textId="77777777" w:rsidR="009411DA" w:rsidRDefault="009411DA" w:rsidP="009411DA"/>
    <w:p w14:paraId="37A200B1" w14:textId="77777777" w:rsidR="001A4ABF" w:rsidRDefault="001A4ABF"/>
    <w:p w14:paraId="5D01617D" w14:textId="77777777" w:rsidR="001A4ABF" w:rsidRDefault="001A4ABF"/>
    <w:p w14:paraId="22BF7C1B" w14:textId="376C923A" w:rsidR="001A4ABF" w:rsidRDefault="001A4ABF" w:rsidP="003A21A8"/>
    <w:sectPr w:rsidR="001A4ABF" w:rsidSect="001A4A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14C7"/>
    <w:multiLevelType w:val="multilevel"/>
    <w:tmpl w:val="A204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7425E7"/>
    <w:multiLevelType w:val="hybridMultilevel"/>
    <w:tmpl w:val="B216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5306342">
    <w:abstractNumId w:val="0"/>
  </w:num>
  <w:num w:numId="2" w16cid:durableId="43104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6C"/>
    <w:rsid w:val="00180BF9"/>
    <w:rsid w:val="001A4ABF"/>
    <w:rsid w:val="001C5BF9"/>
    <w:rsid w:val="003437FB"/>
    <w:rsid w:val="003A21A8"/>
    <w:rsid w:val="003B56F2"/>
    <w:rsid w:val="00415843"/>
    <w:rsid w:val="004D17CF"/>
    <w:rsid w:val="00564676"/>
    <w:rsid w:val="007015A9"/>
    <w:rsid w:val="007B5616"/>
    <w:rsid w:val="007C36E5"/>
    <w:rsid w:val="007D40C4"/>
    <w:rsid w:val="008C3728"/>
    <w:rsid w:val="009118FB"/>
    <w:rsid w:val="009411DA"/>
    <w:rsid w:val="00AD51B8"/>
    <w:rsid w:val="00B43608"/>
    <w:rsid w:val="00B47F44"/>
    <w:rsid w:val="00B76A6C"/>
    <w:rsid w:val="00CD431C"/>
    <w:rsid w:val="00DF74F6"/>
    <w:rsid w:val="00E12696"/>
    <w:rsid w:val="00E46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7FF9"/>
  <w15:chartTrackingRefBased/>
  <w15:docId w15:val="{14B3E5A4-62D0-4AEC-96E7-EDC35948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4158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D5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8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dc:creator>
  <cp:keywords/>
  <dc:description/>
  <cp:lastModifiedBy>leslie berenice pintor gonzalez</cp:lastModifiedBy>
  <cp:revision>2</cp:revision>
  <dcterms:created xsi:type="dcterms:W3CDTF">2023-09-06T05:42:00Z</dcterms:created>
  <dcterms:modified xsi:type="dcterms:W3CDTF">2023-09-06T05:42:00Z</dcterms:modified>
</cp:coreProperties>
</file>