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691A" w14:textId="77777777" w:rsidR="003B56F2" w:rsidRDefault="00B76A6C">
      <w:r>
        <w:t>¿Cuáles son las prácticas que más predominan en la enseñanza, aprendizaje y evaluación de los campos formativos?</w:t>
      </w:r>
    </w:p>
    <w:p w14:paraId="70F6C151" w14:textId="7748A1CC" w:rsidR="00F0646B" w:rsidRDefault="00D127FC">
      <w:r>
        <w:t>El mundo natural y socia</w:t>
      </w:r>
      <w:r w:rsidR="00254370">
        <w:t>l y las emociones, también se involucró la expresión artística y él lenguaje</w:t>
      </w:r>
      <w:r w:rsidR="001101A2">
        <w:t xml:space="preserve">, para la evaluación se retomó el aprendizaje esperado que se buscaba abordar con las actividades y </w:t>
      </w:r>
      <w:r w:rsidR="006362ED">
        <w:t xml:space="preserve">se hacían preguntas acerca de él y así saber si se logró el aprendizaje esperado </w:t>
      </w:r>
    </w:p>
    <w:p w14:paraId="35C4D9F2" w14:textId="77777777" w:rsidR="00B76A6C" w:rsidRDefault="00B76A6C">
      <w:r>
        <w:t>¿Qué relación tiene la enseñanza y el aprendizaje con los enfoques que prescriben el currículum?</w:t>
      </w:r>
    </w:p>
    <w:p w14:paraId="0E455C6F" w14:textId="1B3CE196" w:rsidR="00280014" w:rsidRDefault="00280014">
      <w:r>
        <w:t xml:space="preserve">Mi objetivo era que el niño </w:t>
      </w:r>
      <w:r w:rsidR="00B84A9E">
        <w:t xml:space="preserve">recibiera el conocimiento por medio de mi </w:t>
      </w:r>
      <w:r w:rsidR="00782CBD">
        <w:t xml:space="preserve">enseñanza, y así </w:t>
      </w:r>
      <w:r w:rsidR="00A6143B">
        <w:t>ampliar aquellos aprendizajes que el ya tenía previamente</w:t>
      </w:r>
      <w:r w:rsidR="00F05579">
        <w:t xml:space="preserve">, en el caso de las actividades del mundo natural ellos ya sabían acerca de los cuidados </w:t>
      </w:r>
      <w:r w:rsidR="00A83367">
        <w:t xml:space="preserve">qué hay que tener para preservar la vida natural del planeta y nosotras como practicantes ampliamos esos conocimientos </w:t>
      </w:r>
      <w:r w:rsidR="00A72E87">
        <w:t xml:space="preserve">enseñándoles el cuidado de las plantas desde que son plantadas, hasta que empiezan a crecer </w:t>
      </w:r>
    </w:p>
    <w:p w14:paraId="5BE9E809" w14:textId="77777777" w:rsidR="00B76A6C" w:rsidRDefault="00B76A6C">
      <w:r>
        <w:t>¿Qué métodos identifican en la enseñanza?</w:t>
      </w:r>
    </w:p>
    <w:p w14:paraId="32D8241F" w14:textId="7430E047" w:rsidR="008A368F" w:rsidRDefault="008A368F">
      <w:r>
        <w:t xml:space="preserve">Se tiene que realizar un diagnóstico del grupo al que se le </w:t>
      </w:r>
      <w:r w:rsidR="00740755">
        <w:t xml:space="preserve">impartirá la clase y posterior a eso se enseña de la manera que permita </w:t>
      </w:r>
      <w:r w:rsidR="00CA0A0E">
        <w:t xml:space="preserve">explorar al máximo sus habilidades </w:t>
      </w:r>
    </w:p>
    <w:p w14:paraId="37779A48" w14:textId="77777777" w:rsidR="00B76A6C" w:rsidRDefault="00B76A6C">
      <w:r>
        <w:t>¿Cuál es la función que cumplen los recursos o materiales didácticos en el aula de clases?</w:t>
      </w:r>
    </w:p>
    <w:p w14:paraId="7A87D5C9" w14:textId="022607CA" w:rsidR="00595455" w:rsidRDefault="00595455">
      <w:r>
        <w:t xml:space="preserve">Apoyar a que el niño conserve el interés en las actividades que se le aplicarán y se pueda obtener el máximo conocimiento </w:t>
      </w:r>
    </w:p>
    <w:p w14:paraId="02667D0C" w14:textId="77777777" w:rsidR="001A4ABF" w:rsidRDefault="001A4ABF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CD431C" w14:paraId="3DB818F7" w14:textId="77777777" w:rsidTr="00CD431C">
        <w:tc>
          <w:tcPr>
            <w:tcW w:w="2697" w:type="dxa"/>
          </w:tcPr>
          <w:p w14:paraId="30D7F46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67C6D78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5246251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6808AF4D" w14:textId="77777777" w:rsid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303A0AAB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CD431C" w14:paraId="4F7EC78D" w14:textId="77777777" w:rsidTr="00CD431C">
        <w:tc>
          <w:tcPr>
            <w:tcW w:w="2697" w:type="dxa"/>
          </w:tcPr>
          <w:p w14:paraId="5AA28336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27909366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70736F4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178175C7" w14:textId="248FC0DA" w:rsidR="002E1405" w:rsidRPr="00CD431C" w:rsidRDefault="00A97AF2" w:rsidP="002E1405">
            <w:pPr>
              <w:jc w:val="center"/>
              <w:rPr>
                <w:b/>
              </w:rPr>
            </w:pPr>
            <w:r>
              <w:rPr>
                <w:b/>
              </w:rPr>
              <w:t xml:space="preserve">En ese campo formativo se </w:t>
            </w:r>
            <w:r w:rsidR="002E1405">
              <w:rPr>
                <w:b/>
              </w:rPr>
              <w:t xml:space="preserve">estudia la manera en que los niños adquieren el lenguaje </w:t>
            </w:r>
            <w:r w:rsidR="005F6220">
              <w:rPr>
                <w:b/>
              </w:rPr>
              <w:t xml:space="preserve">ya </w:t>
            </w:r>
            <w:r w:rsidR="00BB4B68">
              <w:rPr>
                <w:b/>
              </w:rPr>
              <w:t xml:space="preserve">sea oral o escrito </w:t>
            </w:r>
            <w:r w:rsidR="00904A2C">
              <w:rPr>
                <w:b/>
              </w:rPr>
              <w:t>y de esta manera llevarlo a cabo de manera correcta en las jornadas de prácticas.</w:t>
            </w:r>
          </w:p>
        </w:tc>
        <w:tc>
          <w:tcPr>
            <w:tcW w:w="2698" w:type="dxa"/>
          </w:tcPr>
          <w:p w14:paraId="5C900B90" w14:textId="35A7372F" w:rsidR="00CD431C" w:rsidRPr="00CD431C" w:rsidRDefault="004259D1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No se aplicó actividad </w:t>
            </w:r>
            <w:r w:rsidR="001501B9">
              <w:rPr>
                <w:b/>
              </w:rPr>
              <w:t xml:space="preserve">específicamente para este campo, pero mediante la aplicación de diversas actividades </w:t>
            </w:r>
            <w:r w:rsidR="000B35EB">
              <w:rPr>
                <w:b/>
              </w:rPr>
              <w:t>se pudo observar qué tipo de recursos es mejor implementar para la exploración de</w:t>
            </w:r>
            <w:r w:rsidR="00E275E5">
              <w:rPr>
                <w:b/>
              </w:rPr>
              <w:t>l campo formativo .</w:t>
            </w:r>
          </w:p>
        </w:tc>
        <w:tc>
          <w:tcPr>
            <w:tcW w:w="2698" w:type="dxa"/>
          </w:tcPr>
          <w:p w14:paraId="1D187CF7" w14:textId="37B63D4E" w:rsidR="00CD431C" w:rsidRPr="00CD431C" w:rsidRDefault="00DC728E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En este campo es importante tener muy bien planteados los objetivos que se esperan lograr, ya que </w:t>
            </w:r>
            <w:r w:rsidR="005A0A36">
              <w:rPr>
                <w:b/>
              </w:rPr>
              <w:t xml:space="preserve">las actividades pueden no estar aplicadas de manera correcta ya que muchas veces se confunde el objetivo </w:t>
            </w:r>
            <w:r w:rsidR="00D7228C">
              <w:rPr>
                <w:b/>
              </w:rPr>
              <w:t>final.</w:t>
            </w:r>
          </w:p>
        </w:tc>
      </w:tr>
      <w:tr w:rsidR="00CD431C" w:rsidRPr="00CD431C" w14:paraId="30AA8D38" w14:textId="77777777" w:rsidTr="00CD431C">
        <w:tc>
          <w:tcPr>
            <w:tcW w:w="2697" w:type="dxa"/>
          </w:tcPr>
          <w:p w14:paraId="4DBA526D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Pensamiento matemático o saberes y pensamiento científico</w:t>
            </w:r>
          </w:p>
          <w:p w14:paraId="7FF8F024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0C219F66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00ECCB60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1742C1A6" w14:textId="3A7B8B91" w:rsidR="00CD431C" w:rsidRPr="00CD431C" w:rsidRDefault="00E8573D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En este campo se estudio las distintas maneras en las que </w:t>
            </w:r>
            <w:r w:rsidR="002D5CAA">
              <w:rPr>
                <w:b/>
              </w:rPr>
              <w:t xml:space="preserve">se pueden impartir las matemáticas para una mejor comprensión en los niños de preescolar </w:t>
            </w:r>
            <w:r w:rsidR="00650BE3">
              <w:rPr>
                <w:b/>
              </w:rPr>
              <w:t>y resulto que es más fácil aplicándolas con casos de la vida real.</w:t>
            </w:r>
          </w:p>
        </w:tc>
        <w:tc>
          <w:tcPr>
            <w:tcW w:w="2698" w:type="dxa"/>
          </w:tcPr>
          <w:p w14:paraId="770BB161" w14:textId="20D3EF38" w:rsidR="00CD431C" w:rsidRPr="00CD431C" w:rsidRDefault="00F8039C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Del pensamiento matemático tampoco aplicamos una actividad pero se pudieron observar aquellas actividades que aplicaba la docente, se usaban muchos objetos para favorecer el conteo como, </w:t>
            </w:r>
            <w:proofErr w:type="spellStart"/>
            <w:r w:rsidR="004E02E6">
              <w:rPr>
                <w:b/>
              </w:rPr>
              <w:t>a</w:t>
            </w:r>
            <w:r>
              <w:rPr>
                <w:b/>
              </w:rPr>
              <w:t>batelenguas</w:t>
            </w:r>
            <w:proofErr w:type="spellEnd"/>
            <w:r w:rsidR="004E02E6">
              <w:rPr>
                <w:b/>
              </w:rPr>
              <w:t xml:space="preserve">, regletas, </w:t>
            </w:r>
            <w:r w:rsidR="00250E08">
              <w:rPr>
                <w:b/>
              </w:rPr>
              <w:t>cubos, etc.</w:t>
            </w:r>
          </w:p>
        </w:tc>
        <w:tc>
          <w:tcPr>
            <w:tcW w:w="2698" w:type="dxa"/>
          </w:tcPr>
          <w:p w14:paraId="16A0C4CC" w14:textId="447B6E05" w:rsidR="00CD431C" w:rsidRPr="00CD431C" w:rsidRDefault="004E0432" w:rsidP="00CD431C">
            <w:pPr>
              <w:jc w:val="center"/>
              <w:rPr>
                <w:b/>
              </w:rPr>
            </w:pPr>
            <w:r>
              <w:rPr>
                <w:b/>
              </w:rPr>
              <w:t>Las actividades de este campo formativo fueron aplicadas por la docente por medio de la práctica, ella primero daba ejemplos y luego les decía a los niños que pasaran al frente a participar realizando algún ejemplo y luego ellos realizaban sus actividades.</w:t>
            </w:r>
          </w:p>
        </w:tc>
      </w:tr>
      <w:tr w:rsidR="00CD431C" w:rsidRPr="00CD431C" w14:paraId="167C6AA4" w14:textId="77777777" w:rsidTr="00CD431C">
        <w:tc>
          <w:tcPr>
            <w:tcW w:w="2697" w:type="dxa"/>
          </w:tcPr>
          <w:p w14:paraId="19F85F49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Exploración y comprensión del mundo natural y o social o</w:t>
            </w:r>
          </w:p>
          <w:p w14:paraId="686C210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173AE0A8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48C956D6" w14:textId="657DC567" w:rsidR="00CD431C" w:rsidRPr="00CD431C" w:rsidRDefault="001C2DD3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Aquí pudimos </w:t>
            </w:r>
            <w:r w:rsidR="001131DA">
              <w:rPr>
                <w:b/>
              </w:rPr>
              <w:t>obtener aprendizajes más significativos ya que la práctica se basó completamente en la realización de actividades sobre este campo</w:t>
            </w:r>
            <w:r w:rsidR="00DB2B1E">
              <w:rPr>
                <w:b/>
              </w:rPr>
              <w:t>.</w:t>
            </w:r>
          </w:p>
        </w:tc>
        <w:tc>
          <w:tcPr>
            <w:tcW w:w="2698" w:type="dxa"/>
          </w:tcPr>
          <w:p w14:paraId="6F15265B" w14:textId="13EEABE3" w:rsidR="00CD431C" w:rsidRPr="00CD431C" w:rsidRDefault="00E327E7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Cuando se aplicó esta actividad se implementó principalmente, desde una mampara en la que se explicaba pasó a paso lo que iban a realizar, hasta un </w:t>
            </w:r>
            <w:r w:rsidR="00AD486D">
              <w:rPr>
                <w:b/>
              </w:rPr>
              <w:t xml:space="preserve">artefacto que les iba a </w:t>
            </w:r>
            <w:r w:rsidR="00AD486D">
              <w:rPr>
                <w:b/>
              </w:rPr>
              <w:lastRenderedPageBreak/>
              <w:t>permitir regar las plantas que ellos iban a cultivar.</w:t>
            </w:r>
          </w:p>
        </w:tc>
        <w:tc>
          <w:tcPr>
            <w:tcW w:w="2698" w:type="dxa"/>
          </w:tcPr>
          <w:p w14:paraId="196D705D" w14:textId="108C4C65" w:rsidR="00CD431C" w:rsidRPr="00CD431C" w:rsidRDefault="00CC07D3" w:rsidP="00CD43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En mi caso al momento de aplicar la actividad no resultó la pedagogía que yo tenía planteada ya que </w:t>
            </w:r>
            <w:r w:rsidR="002C7065">
              <w:rPr>
                <w:b/>
              </w:rPr>
              <w:t xml:space="preserve">no estaba muy segura de cómo impartir la clase y sentí que esas </w:t>
            </w:r>
            <w:r w:rsidR="002C7065">
              <w:rPr>
                <w:b/>
              </w:rPr>
              <w:lastRenderedPageBreak/>
              <w:t xml:space="preserve">inseguridades las transmitía de manera muy evidente y el grupo llegaba a perder el interés en ciertos momentos </w:t>
            </w:r>
          </w:p>
        </w:tc>
      </w:tr>
    </w:tbl>
    <w:p w14:paraId="3E13DAAA" w14:textId="77777777" w:rsidR="001A4ABF" w:rsidRPr="00CD431C" w:rsidRDefault="001A4ABF" w:rsidP="00CD431C">
      <w:pPr>
        <w:jc w:val="center"/>
        <w:rPr>
          <w:b/>
        </w:rPr>
      </w:pPr>
    </w:p>
    <w:p w14:paraId="1AB8715E" w14:textId="77777777" w:rsidR="001A4ABF" w:rsidRPr="00CD431C" w:rsidRDefault="001A4ABF" w:rsidP="00CD431C">
      <w:pPr>
        <w:jc w:val="center"/>
        <w:rPr>
          <w:b/>
        </w:rPr>
      </w:pPr>
    </w:p>
    <w:p w14:paraId="30E1F32C" w14:textId="77777777" w:rsidR="001A4ABF" w:rsidRPr="00CD431C" w:rsidRDefault="001A4ABF" w:rsidP="00CD431C">
      <w:pPr>
        <w:jc w:val="center"/>
        <w:rPr>
          <w:b/>
        </w:rPr>
      </w:pPr>
    </w:p>
    <w:p w14:paraId="673AB886" w14:textId="77777777" w:rsidR="001A4ABF" w:rsidRPr="00CD431C" w:rsidRDefault="001A4ABF" w:rsidP="00CD431C">
      <w:pPr>
        <w:jc w:val="center"/>
        <w:rPr>
          <w:b/>
        </w:rPr>
      </w:pPr>
    </w:p>
    <w:p w14:paraId="52C5C8D7" w14:textId="77777777" w:rsidR="001A4ABF" w:rsidRDefault="001A4ABF"/>
    <w:p w14:paraId="08B6C9FC" w14:textId="77777777" w:rsidR="001A4ABF" w:rsidRDefault="001A4ABF"/>
    <w:p w14:paraId="676F6EE8" w14:textId="77777777" w:rsidR="001A4ABF" w:rsidRDefault="001A4ABF"/>
    <w:p w14:paraId="38FEBA7C" w14:textId="77777777" w:rsidR="001A4ABF" w:rsidRDefault="001A4ABF"/>
    <w:p w14:paraId="1F44F8B9" w14:textId="77777777" w:rsidR="001A4ABF" w:rsidRDefault="001A4ABF"/>
    <w:p w14:paraId="3406843C" w14:textId="77777777" w:rsidR="001A4ABF" w:rsidRDefault="001A4ABF"/>
    <w:p w14:paraId="790BC005" w14:textId="77777777" w:rsidR="001A4ABF" w:rsidRDefault="001A4ABF"/>
    <w:p w14:paraId="52D271EE" w14:textId="77777777" w:rsidR="001A4ABF" w:rsidRDefault="001A4ABF"/>
    <w:p w14:paraId="6E69A9E0" w14:textId="77777777" w:rsidR="001A4ABF" w:rsidRDefault="001A4ABF"/>
    <w:p w14:paraId="66A6DE39" w14:textId="77777777" w:rsidR="001A4ABF" w:rsidRDefault="001A4ABF"/>
    <w:p w14:paraId="2AA82778" w14:textId="77777777" w:rsidR="001A4ABF" w:rsidRDefault="001A4ABF"/>
    <w:p w14:paraId="0FFEFC9D" w14:textId="77777777" w:rsidR="001A4ABF" w:rsidRDefault="001A4ABF"/>
    <w:p w14:paraId="442DDA97" w14:textId="77777777" w:rsidR="001A4ABF" w:rsidRDefault="001A4ABF"/>
    <w:p w14:paraId="2E27BE9B" w14:textId="77777777" w:rsidR="001A4ABF" w:rsidRDefault="001A4ABF"/>
    <w:p w14:paraId="45C7FB6D" w14:textId="77777777" w:rsidR="001A4ABF" w:rsidRDefault="001A4ABF"/>
    <w:p w14:paraId="24056A81" w14:textId="77777777" w:rsidR="001A4ABF" w:rsidRDefault="001A4ABF"/>
    <w:p w14:paraId="7ED38B89" w14:textId="77777777" w:rsidR="001A4ABF" w:rsidRDefault="001A4ABF"/>
    <w:p w14:paraId="149CFB36" w14:textId="77777777" w:rsidR="001A4ABF" w:rsidRDefault="001A4ABF"/>
    <w:p w14:paraId="655E046E" w14:textId="77777777" w:rsidR="001A4ABF" w:rsidRDefault="001A4ABF"/>
    <w:p w14:paraId="62DCEA8B" w14:textId="77777777" w:rsidR="001A4ABF" w:rsidRDefault="001A4ABF"/>
    <w:p w14:paraId="501EB6A1" w14:textId="77777777" w:rsidR="001A4ABF" w:rsidRDefault="001A4ABF"/>
    <w:p w14:paraId="45511A0D" w14:textId="77777777" w:rsidR="001A4ABF" w:rsidRDefault="001A4ABF"/>
    <w:p w14:paraId="53613D36" w14:textId="77777777" w:rsidR="001A4ABF" w:rsidRDefault="001A4ABF"/>
    <w:p w14:paraId="54762E50" w14:textId="77777777" w:rsidR="001A4ABF" w:rsidRDefault="001A4ABF"/>
    <w:p w14:paraId="54DB89E7" w14:textId="77777777" w:rsidR="001A4ABF" w:rsidRDefault="001A4ABF">
      <w:r>
        <w:t xml:space="preserve">Cuadro de doble entradas que permita distinguir la disciplina de su método de enseñanza y está de la pedagogía. </w:t>
      </w:r>
    </w:p>
    <w:p w14:paraId="054650C4" w14:textId="77777777" w:rsidR="001A4ABF" w:rsidRDefault="001A4A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</w:tblGrid>
      <w:tr w:rsidR="001A4ABF" w14:paraId="64875492" w14:textId="77777777" w:rsidTr="001A4ABF">
        <w:trPr>
          <w:trHeight w:val="269"/>
        </w:trPr>
        <w:tc>
          <w:tcPr>
            <w:tcW w:w="2627" w:type="dxa"/>
          </w:tcPr>
          <w:p w14:paraId="75952D9E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Campo formativo</w:t>
            </w:r>
          </w:p>
        </w:tc>
        <w:tc>
          <w:tcPr>
            <w:tcW w:w="2627" w:type="dxa"/>
          </w:tcPr>
          <w:p w14:paraId="7703EC00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Disciplina</w:t>
            </w:r>
          </w:p>
        </w:tc>
        <w:tc>
          <w:tcPr>
            <w:tcW w:w="2627" w:type="dxa"/>
          </w:tcPr>
          <w:p w14:paraId="6C81A187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Didáctica</w:t>
            </w:r>
          </w:p>
        </w:tc>
        <w:tc>
          <w:tcPr>
            <w:tcW w:w="2627" w:type="dxa"/>
          </w:tcPr>
          <w:p w14:paraId="441E96AD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Pedagogía</w:t>
            </w:r>
          </w:p>
        </w:tc>
      </w:tr>
      <w:tr w:rsidR="001A4ABF" w14:paraId="1957341C" w14:textId="77777777" w:rsidTr="001A4ABF">
        <w:trPr>
          <w:trHeight w:val="834"/>
        </w:trPr>
        <w:tc>
          <w:tcPr>
            <w:tcW w:w="2627" w:type="dxa"/>
          </w:tcPr>
          <w:p w14:paraId="36C44A31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>Lenguaje y comunicación o Lenguaje</w:t>
            </w:r>
          </w:p>
        </w:tc>
        <w:tc>
          <w:tcPr>
            <w:tcW w:w="2627" w:type="dxa"/>
          </w:tcPr>
          <w:p w14:paraId="235F1BE2" w14:textId="77777777" w:rsidR="001A4ABF" w:rsidRDefault="001A4ABF"/>
        </w:tc>
        <w:tc>
          <w:tcPr>
            <w:tcW w:w="2627" w:type="dxa"/>
          </w:tcPr>
          <w:p w14:paraId="12BD7E07" w14:textId="77777777" w:rsidR="001A4ABF" w:rsidRDefault="001A4ABF"/>
        </w:tc>
        <w:tc>
          <w:tcPr>
            <w:tcW w:w="2627" w:type="dxa"/>
          </w:tcPr>
          <w:p w14:paraId="0A988C9E" w14:textId="77777777" w:rsidR="001A4ABF" w:rsidRDefault="001A4ABF"/>
        </w:tc>
      </w:tr>
      <w:tr w:rsidR="001A4ABF" w14:paraId="0D573C54" w14:textId="77777777" w:rsidTr="001A4ABF">
        <w:trPr>
          <w:trHeight w:val="1349"/>
        </w:trPr>
        <w:tc>
          <w:tcPr>
            <w:tcW w:w="2627" w:type="dxa"/>
          </w:tcPr>
          <w:p w14:paraId="4176DE2E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 xml:space="preserve">Pensamiento matemático o saberes y pensamiento científico </w:t>
            </w:r>
          </w:p>
        </w:tc>
        <w:tc>
          <w:tcPr>
            <w:tcW w:w="2627" w:type="dxa"/>
          </w:tcPr>
          <w:p w14:paraId="0836538C" w14:textId="77777777" w:rsidR="001A4ABF" w:rsidRDefault="001A4ABF"/>
        </w:tc>
        <w:tc>
          <w:tcPr>
            <w:tcW w:w="2627" w:type="dxa"/>
          </w:tcPr>
          <w:p w14:paraId="272FC441" w14:textId="77777777" w:rsidR="001A4ABF" w:rsidRDefault="001A4ABF"/>
        </w:tc>
        <w:tc>
          <w:tcPr>
            <w:tcW w:w="2627" w:type="dxa"/>
          </w:tcPr>
          <w:p w14:paraId="6E88B366" w14:textId="77777777" w:rsidR="001A4ABF" w:rsidRDefault="001A4ABF"/>
        </w:tc>
      </w:tr>
      <w:tr w:rsidR="001A4ABF" w14:paraId="13A9336F" w14:textId="77777777" w:rsidTr="001A4ABF">
        <w:trPr>
          <w:trHeight w:val="2183"/>
        </w:trPr>
        <w:tc>
          <w:tcPr>
            <w:tcW w:w="2627" w:type="dxa"/>
          </w:tcPr>
          <w:p w14:paraId="66B2281F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>Exploración y comprensión del mundo natural y social.</w:t>
            </w:r>
          </w:p>
          <w:p w14:paraId="5BBA23A6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>Ética, naturaleza y sociedades.</w:t>
            </w:r>
          </w:p>
          <w:p w14:paraId="0EF670D9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 xml:space="preserve">De lo humano y comunitario </w:t>
            </w:r>
          </w:p>
        </w:tc>
        <w:tc>
          <w:tcPr>
            <w:tcW w:w="2627" w:type="dxa"/>
          </w:tcPr>
          <w:p w14:paraId="1F53EAA2" w14:textId="77777777" w:rsidR="001A4ABF" w:rsidRDefault="001A4ABF"/>
        </w:tc>
        <w:tc>
          <w:tcPr>
            <w:tcW w:w="2627" w:type="dxa"/>
          </w:tcPr>
          <w:p w14:paraId="715D0C5C" w14:textId="77777777" w:rsidR="001A4ABF" w:rsidRDefault="001A4ABF"/>
        </w:tc>
        <w:tc>
          <w:tcPr>
            <w:tcW w:w="2627" w:type="dxa"/>
          </w:tcPr>
          <w:p w14:paraId="19B01884" w14:textId="77777777" w:rsidR="001A4ABF" w:rsidRDefault="001A4ABF"/>
        </w:tc>
      </w:tr>
    </w:tbl>
    <w:p w14:paraId="5D26D4A2" w14:textId="77777777" w:rsidR="001A4ABF" w:rsidRDefault="001A4ABF"/>
    <w:p w14:paraId="35B8243E" w14:textId="77777777" w:rsidR="00B76A6C" w:rsidRDefault="00B76A6C"/>
    <w:sectPr w:rsidR="00B76A6C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0B35EB"/>
    <w:rsid w:val="001101A2"/>
    <w:rsid w:val="001131DA"/>
    <w:rsid w:val="001501B9"/>
    <w:rsid w:val="001A4ABF"/>
    <w:rsid w:val="001C2DD3"/>
    <w:rsid w:val="00250E08"/>
    <w:rsid w:val="00254370"/>
    <w:rsid w:val="00280014"/>
    <w:rsid w:val="002C7065"/>
    <w:rsid w:val="002D5CAA"/>
    <w:rsid w:val="002E1405"/>
    <w:rsid w:val="003B56F2"/>
    <w:rsid w:val="004259D1"/>
    <w:rsid w:val="004E02E6"/>
    <w:rsid w:val="004E0432"/>
    <w:rsid w:val="00595455"/>
    <w:rsid w:val="005A0A36"/>
    <w:rsid w:val="005C3A87"/>
    <w:rsid w:val="005F6220"/>
    <w:rsid w:val="006362ED"/>
    <w:rsid w:val="00650BE3"/>
    <w:rsid w:val="00740755"/>
    <w:rsid w:val="00782CBD"/>
    <w:rsid w:val="008A368F"/>
    <w:rsid w:val="00904A2C"/>
    <w:rsid w:val="00A6143B"/>
    <w:rsid w:val="00A72E87"/>
    <w:rsid w:val="00A83367"/>
    <w:rsid w:val="00A97AF2"/>
    <w:rsid w:val="00AD486D"/>
    <w:rsid w:val="00B76A6C"/>
    <w:rsid w:val="00B84A9E"/>
    <w:rsid w:val="00BB4B68"/>
    <w:rsid w:val="00CA0A0E"/>
    <w:rsid w:val="00CC07D3"/>
    <w:rsid w:val="00CD431C"/>
    <w:rsid w:val="00D127FC"/>
    <w:rsid w:val="00D7228C"/>
    <w:rsid w:val="00DB2B1E"/>
    <w:rsid w:val="00DC728E"/>
    <w:rsid w:val="00E275E5"/>
    <w:rsid w:val="00E327E7"/>
    <w:rsid w:val="00E8573D"/>
    <w:rsid w:val="00F05579"/>
    <w:rsid w:val="00F0646B"/>
    <w:rsid w:val="00F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59EB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YARETZI RESENDIZ FLORES</cp:lastModifiedBy>
  <cp:revision>2</cp:revision>
  <dcterms:created xsi:type="dcterms:W3CDTF">2023-09-06T05:34:00Z</dcterms:created>
  <dcterms:modified xsi:type="dcterms:W3CDTF">2023-09-06T05:34:00Z</dcterms:modified>
</cp:coreProperties>
</file>