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D487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>ESCUELA NORMAL DE EDUCACION PREESCOLAR</w:t>
      </w:r>
    </w:p>
    <w:p w14:paraId="49590B52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</w:rPr>
      </w:pPr>
      <w:r w:rsidRPr="00CB2ECA">
        <w:rPr>
          <w:rStyle w:val="Ninguno"/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0BBADF5E" wp14:editId="1B17D35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37055" cy="1319530"/>
            <wp:effectExtent l="0" t="0" r="0" b="0"/>
            <wp:wrapTight wrapText="bothSides">
              <wp:wrapPolygon edited="0">
                <wp:start x="4704" y="0"/>
                <wp:lineTo x="4704" y="16839"/>
                <wp:lineTo x="6944" y="20269"/>
                <wp:lineTo x="10080" y="21205"/>
                <wp:lineTo x="10527" y="21205"/>
                <wp:lineTo x="11871" y="21205"/>
                <wp:lineTo x="15455" y="20269"/>
                <wp:lineTo x="17695" y="16839"/>
                <wp:lineTo x="17471" y="0"/>
                <wp:lineTo x="4704" y="0"/>
              </wp:wrapPolygon>
            </wp:wrapTight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319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41F2E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36FD121C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25AC9351" w14:textId="77777777" w:rsidR="0035786D" w:rsidRPr="00CB2ECA" w:rsidRDefault="0035786D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689C476A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>Licenciatura en Educación Preescolar</w:t>
      </w:r>
    </w:p>
    <w:p w14:paraId="4E6CA82A" w14:textId="77777777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</w:rPr>
      </w:pP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 xml:space="preserve">Alumna:  </w:t>
      </w:r>
      <w:r w:rsidRPr="00CB2ECA">
        <w:rPr>
          <w:rStyle w:val="Ninguno"/>
          <w:rFonts w:ascii="Times New Roman" w:hAnsi="Times New Roman" w:cs="Times New Roman"/>
        </w:rPr>
        <w:t xml:space="preserve">Herrera Ibarra Claudia Fernanda. </w:t>
      </w:r>
    </w:p>
    <w:p w14:paraId="397C3A5C" w14:textId="1867BDC6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  <w:r w:rsidRPr="00CB2ECA">
        <w:rPr>
          <w:rStyle w:val="Ninguno"/>
          <w:rFonts w:ascii="Times New Roman" w:hAnsi="Times New Roman" w:cs="Times New Roman"/>
          <w:b/>
          <w:bCs/>
        </w:rPr>
        <w:t>Grado</w:t>
      </w:r>
      <w:r w:rsidRPr="00CB2ECA">
        <w:rPr>
          <w:rStyle w:val="Ninguno"/>
          <w:rFonts w:ascii="Times New Roman" w:hAnsi="Times New Roman" w:cs="Times New Roman"/>
        </w:rPr>
        <w:t xml:space="preserve">: </w:t>
      </w:r>
      <w:r w:rsidR="004D44CB">
        <w:rPr>
          <w:rStyle w:val="Ninguno"/>
          <w:rFonts w:ascii="Times New Roman" w:hAnsi="Times New Roman" w:cs="Times New Roman"/>
        </w:rPr>
        <w:t>3</w:t>
      </w:r>
      <w:r w:rsidRPr="00CB2ECA">
        <w:rPr>
          <w:rStyle w:val="Ninguno"/>
          <w:rFonts w:ascii="Times New Roman" w:hAnsi="Times New Roman" w:cs="Times New Roman"/>
        </w:rPr>
        <w:t>° C</w:t>
      </w:r>
    </w:p>
    <w:p w14:paraId="6DD7B2DC" w14:textId="02430474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</w:rPr>
      </w:pP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>Curso:</w:t>
      </w:r>
      <w:r w:rsidRPr="00CB2ECA">
        <w:rPr>
          <w:rStyle w:val="Ninguno"/>
          <w:rFonts w:ascii="Times New Roman" w:hAnsi="Times New Roman" w:cs="Times New Roman"/>
          <w:lang w:val="es-ES_tradnl"/>
        </w:rPr>
        <w:t xml:space="preserve"> </w:t>
      </w:r>
      <w:r>
        <w:rPr>
          <w:rStyle w:val="Ninguno"/>
          <w:rFonts w:ascii="Times New Roman" w:hAnsi="Times New Roman" w:cs="Times New Roman"/>
          <w:lang w:val="es-ES_tradnl"/>
        </w:rPr>
        <w:t xml:space="preserve">Optativa </w:t>
      </w:r>
      <w:r w:rsidR="004D44CB">
        <w:rPr>
          <w:rStyle w:val="Ninguno"/>
          <w:rFonts w:ascii="Times New Roman" w:hAnsi="Times New Roman" w:cs="Times New Roman"/>
          <w:lang w:val="es-ES_tradnl"/>
        </w:rPr>
        <w:t xml:space="preserve">producción de textos narrativos y académicos. </w:t>
      </w:r>
    </w:p>
    <w:p w14:paraId="06F5A127" w14:textId="787E5223" w:rsidR="0035786D" w:rsidRPr="00CB2ECA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</w:rPr>
      </w:pP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>Maestr</w:t>
      </w:r>
      <w:r>
        <w:rPr>
          <w:rStyle w:val="Ninguno"/>
          <w:rFonts w:ascii="Times New Roman" w:hAnsi="Times New Roman" w:cs="Times New Roman"/>
          <w:b/>
          <w:bCs/>
          <w:lang w:val="es-ES_tradnl"/>
        </w:rPr>
        <w:t>o</w:t>
      </w:r>
      <w:r w:rsidRPr="00CB2ECA">
        <w:rPr>
          <w:rStyle w:val="Ninguno"/>
          <w:rFonts w:ascii="Times New Roman" w:hAnsi="Times New Roman" w:cs="Times New Roman"/>
          <w:b/>
          <w:bCs/>
          <w:lang w:val="es-ES_tradnl"/>
        </w:rPr>
        <w:t>:</w:t>
      </w:r>
      <w:r w:rsidRPr="00CB2ECA">
        <w:rPr>
          <w:rStyle w:val="Ninguno"/>
          <w:rFonts w:ascii="Times New Roman" w:hAnsi="Times New Roman" w:cs="Times New Roman"/>
          <w:lang w:val="es-ES_tradnl"/>
        </w:rPr>
        <w:t xml:space="preserve"> </w:t>
      </w:r>
      <w:r w:rsidR="004D44CB">
        <w:rPr>
          <w:rStyle w:val="Ninguno"/>
          <w:rFonts w:ascii="Times New Roman" w:hAnsi="Times New Roman" w:cs="Times New Roman"/>
          <w:lang w:val="es-ES_tradnl"/>
        </w:rPr>
        <w:t xml:space="preserve">Narda </w:t>
      </w:r>
      <w:proofErr w:type="spellStart"/>
      <w:r w:rsidR="004D44CB">
        <w:rPr>
          <w:rStyle w:val="Ninguno"/>
          <w:rFonts w:ascii="Times New Roman" w:hAnsi="Times New Roman" w:cs="Times New Roman"/>
          <w:lang w:val="es-ES_tradnl"/>
        </w:rPr>
        <w:t>Monica</w:t>
      </w:r>
      <w:proofErr w:type="spellEnd"/>
      <w:r w:rsidR="004D44CB">
        <w:rPr>
          <w:rStyle w:val="Ninguno"/>
          <w:rFonts w:ascii="Times New Roman" w:hAnsi="Times New Roman" w:cs="Times New Roman"/>
          <w:lang w:val="es-ES_tradnl"/>
        </w:rPr>
        <w:t xml:space="preserve"> </w:t>
      </w:r>
      <w:proofErr w:type="spellStart"/>
      <w:r w:rsidR="004D44CB">
        <w:rPr>
          <w:rStyle w:val="Ninguno"/>
          <w:rFonts w:ascii="Times New Roman" w:hAnsi="Times New Roman" w:cs="Times New Roman"/>
          <w:lang w:val="es-ES_tradnl"/>
        </w:rPr>
        <w:t>Fernandez</w:t>
      </w:r>
      <w:proofErr w:type="spellEnd"/>
      <w:r w:rsidR="004D44CB">
        <w:rPr>
          <w:rStyle w:val="Ninguno"/>
          <w:rFonts w:ascii="Times New Roman" w:hAnsi="Times New Roman" w:cs="Times New Roman"/>
          <w:lang w:val="es-ES_tradnl"/>
        </w:rPr>
        <w:t xml:space="preserve"> </w:t>
      </w:r>
      <w:proofErr w:type="spellStart"/>
      <w:r w:rsidR="004D44CB">
        <w:rPr>
          <w:rStyle w:val="Ninguno"/>
          <w:rFonts w:ascii="Times New Roman" w:hAnsi="Times New Roman" w:cs="Times New Roman"/>
          <w:lang w:val="es-ES_tradnl"/>
        </w:rPr>
        <w:t>Garcia</w:t>
      </w:r>
      <w:proofErr w:type="spellEnd"/>
      <w:r w:rsidR="004D44CB">
        <w:rPr>
          <w:rStyle w:val="Ninguno"/>
          <w:rFonts w:ascii="Times New Roman" w:hAnsi="Times New Roman" w:cs="Times New Roman"/>
          <w:lang w:val="es-ES_tradnl"/>
        </w:rPr>
        <w:t xml:space="preserve">. </w:t>
      </w:r>
    </w:p>
    <w:p w14:paraId="18341921" w14:textId="1CD63B6B" w:rsidR="0035786D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  <w:r>
        <w:rPr>
          <w:rStyle w:val="Ninguno"/>
          <w:rFonts w:ascii="Times New Roman" w:hAnsi="Times New Roman" w:cs="Times New Roman"/>
          <w:b/>
          <w:bCs/>
          <w:lang w:val="es-ES_tradnl"/>
        </w:rPr>
        <w:t>Desafíos actuales de la educación preescolar</w:t>
      </w:r>
      <w:r w:rsidR="004D44CB">
        <w:rPr>
          <w:rStyle w:val="Ninguno"/>
          <w:rFonts w:ascii="Times New Roman" w:hAnsi="Times New Roman" w:cs="Times New Roman"/>
          <w:b/>
          <w:bCs/>
          <w:lang w:val="es-ES_tradnl"/>
        </w:rPr>
        <w:t>.</w:t>
      </w:r>
    </w:p>
    <w:p w14:paraId="47D9B6FA" w14:textId="7545AFBC" w:rsidR="0035786D" w:rsidRDefault="0035786D" w:rsidP="0035786D">
      <w:pPr>
        <w:pStyle w:val="Cuerpo"/>
        <w:spacing w:line="360" w:lineRule="auto"/>
        <w:jc w:val="center"/>
        <w:rPr>
          <w:rStyle w:val="Ninguno"/>
          <w:rFonts w:ascii="Times New Roman" w:hAnsi="Times New Roman" w:cs="Times New Roman"/>
          <w:b/>
          <w:bCs/>
          <w:lang w:val="es-ES_tradnl"/>
        </w:rPr>
      </w:pPr>
      <w:r>
        <w:rPr>
          <w:rStyle w:val="Ninguno"/>
          <w:rFonts w:ascii="Times New Roman" w:hAnsi="Times New Roman" w:cs="Times New Roman"/>
          <w:b/>
          <w:bCs/>
          <w:lang w:val="es-ES_tradnl"/>
        </w:rPr>
        <w:t xml:space="preserve">Unidad </w:t>
      </w:r>
      <w:r w:rsidR="004D44CB">
        <w:rPr>
          <w:rStyle w:val="Ninguno"/>
          <w:rFonts w:ascii="Times New Roman" w:hAnsi="Times New Roman" w:cs="Times New Roman"/>
          <w:b/>
          <w:bCs/>
          <w:lang w:val="es-ES_tradnl"/>
        </w:rPr>
        <w:t>I</w:t>
      </w:r>
      <w:r>
        <w:rPr>
          <w:rStyle w:val="Ninguno"/>
          <w:rFonts w:ascii="Times New Roman" w:hAnsi="Times New Roman" w:cs="Times New Roman"/>
          <w:b/>
          <w:bCs/>
          <w:lang w:val="es-ES_tradnl"/>
        </w:rPr>
        <w:t>.</w:t>
      </w:r>
    </w:p>
    <w:p w14:paraId="072CC7F0" w14:textId="50F405CC" w:rsidR="004D44CB" w:rsidRPr="00CB2ECA" w:rsidRDefault="004D44CB" w:rsidP="0035786D">
      <w:pPr>
        <w:pStyle w:val="Cuerpo"/>
        <w:spacing w:line="360" w:lineRule="auto"/>
        <w:jc w:val="center"/>
        <w:rPr>
          <w:rStyle w:val="Ninguno"/>
          <w:rFonts w:ascii="Times New Roman" w:eastAsia="Arial" w:hAnsi="Times New Roman" w:cs="Times New Roman"/>
          <w:b/>
          <w:bCs/>
        </w:rPr>
      </w:pPr>
      <w:r>
        <w:rPr>
          <w:rStyle w:val="Ninguno"/>
          <w:rFonts w:ascii="Times New Roman" w:hAnsi="Times New Roman" w:cs="Times New Roman"/>
          <w:b/>
          <w:bCs/>
          <w:lang w:val="es-ES_tradnl"/>
        </w:rPr>
        <w:t>Evidencia I.</w:t>
      </w:r>
    </w:p>
    <w:p w14:paraId="0F7C1258" w14:textId="77777777" w:rsidR="0035786D" w:rsidRDefault="0035786D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01E01267" w14:textId="77777777" w:rsidR="004D44CB" w:rsidRDefault="004D44CB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75D3DD0D" w14:textId="77777777" w:rsidR="004D44CB" w:rsidRDefault="004D44CB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78870358" w14:textId="77777777" w:rsidR="004D44CB" w:rsidRDefault="004D44CB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/>
          <w:bCs/>
          <w:lang w:val="es-ES_tradnl"/>
        </w:rPr>
      </w:pPr>
    </w:p>
    <w:p w14:paraId="6C6501A7" w14:textId="77777777" w:rsidR="004D44CB" w:rsidRDefault="004D44CB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Cs/>
          <w:lang w:val="es-ES_tradnl"/>
        </w:rPr>
      </w:pPr>
    </w:p>
    <w:p w14:paraId="53571E2B" w14:textId="77777777" w:rsidR="0035786D" w:rsidRDefault="0035786D" w:rsidP="0035786D">
      <w:pPr>
        <w:pStyle w:val="Cuerpo"/>
        <w:spacing w:line="360" w:lineRule="auto"/>
        <w:rPr>
          <w:rStyle w:val="Ninguno"/>
          <w:rFonts w:ascii="Times New Roman" w:hAnsi="Times New Roman" w:cs="Times New Roman"/>
          <w:bCs/>
          <w:lang w:val="es-ES_tradnl"/>
        </w:rPr>
      </w:pPr>
    </w:p>
    <w:p w14:paraId="25D8691A" w14:textId="77777777" w:rsidR="0035786D" w:rsidRDefault="0035786D" w:rsidP="0035786D">
      <w:pPr>
        <w:pStyle w:val="Cuerpo"/>
        <w:spacing w:line="360" w:lineRule="auto"/>
        <w:ind w:left="720"/>
        <w:rPr>
          <w:rStyle w:val="Ninguno"/>
          <w:rFonts w:ascii="Times New Roman" w:hAnsi="Times New Roman" w:cs="Times New Roman"/>
          <w:bCs/>
          <w:lang w:val="es-ES_tradnl"/>
        </w:rPr>
      </w:pPr>
    </w:p>
    <w:p w14:paraId="7A44C795" w14:textId="77777777" w:rsidR="0035786D" w:rsidRDefault="0035786D" w:rsidP="0035786D">
      <w:pPr>
        <w:pStyle w:val="Cuerpo"/>
        <w:spacing w:line="360" w:lineRule="auto"/>
        <w:ind w:left="720"/>
        <w:rPr>
          <w:rStyle w:val="Ninguno"/>
          <w:rFonts w:ascii="Times New Roman" w:hAnsi="Times New Roman" w:cs="Times New Roman"/>
          <w:bCs/>
          <w:lang w:val="es-ES_tradnl"/>
        </w:rPr>
      </w:pPr>
    </w:p>
    <w:p w14:paraId="3BA9A7B9" w14:textId="77777777" w:rsidR="0035786D" w:rsidRDefault="0035786D" w:rsidP="0035786D">
      <w:pPr>
        <w:pStyle w:val="Cuerpo"/>
        <w:spacing w:line="360" w:lineRule="auto"/>
        <w:ind w:left="720"/>
        <w:rPr>
          <w:rStyle w:val="Ninguno"/>
          <w:rFonts w:ascii="Times New Roman" w:hAnsi="Times New Roman" w:cs="Times New Roman"/>
          <w:bCs/>
          <w:lang w:val="es-ES_tradnl"/>
        </w:rPr>
      </w:pPr>
    </w:p>
    <w:p w14:paraId="30E09B3D" w14:textId="77777777" w:rsidR="0035786D" w:rsidRPr="00CB2ECA" w:rsidRDefault="0035786D" w:rsidP="001F705C">
      <w:pPr>
        <w:pStyle w:val="Cuerpo"/>
        <w:spacing w:line="360" w:lineRule="auto"/>
        <w:rPr>
          <w:rStyle w:val="Ninguno"/>
          <w:sz w:val="20"/>
          <w:szCs w:val="20"/>
        </w:rPr>
      </w:pPr>
    </w:p>
    <w:p w14:paraId="33B04103" w14:textId="43DE0764" w:rsidR="0035786D" w:rsidRPr="00D112D0" w:rsidRDefault="0035786D" w:rsidP="0035786D">
      <w:pPr>
        <w:jc w:val="center"/>
        <w:rPr>
          <w:rFonts w:ascii="Times New Roman" w:hAnsi="Times New Roman" w:cs="Times New Roman"/>
        </w:rPr>
      </w:pPr>
      <w:r w:rsidRPr="00F35659">
        <w:rPr>
          <w:rFonts w:ascii="Times New Roman" w:hAnsi="Times New Roman" w:cs="Times New Roman"/>
          <w:b/>
          <w:bCs/>
        </w:rPr>
        <w:t>Fecha</w:t>
      </w:r>
      <w:r>
        <w:rPr>
          <w:rFonts w:ascii="Times New Roman" w:hAnsi="Times New Roman" w:cs="Times New Roman"/>
        </w:rPr>
        <w:t xml:space="preserve">: </w:t>
      </w:r>
      <w:r w:rsidR="004D44CB">
        <w:rPr>
          <w:rFonts w:ascii="Times New Roman" w:hAnsi="Times New Roman" w:cs="Times New Roman"/>
        </w:rPr>
        <w:t>3 de octubre de 2023</w:t>
      </w:r>
      <w:r>
        <w:rPr>
          <w:rFonts w:ascii="Times New Roman" w:hAnsi="Times New Roman" w:cs="Times New Roman"/>
        </w:rPr>
        <w:t>.</w:t>
      </w:r>
    </w:p>
    <w:p w14:paraId="51231E51" w14:textId="4D5C742D" w:rsidR="00C8208D" w:rsidRDefault="00C8208D" w:rsidP="00E56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Introducción.</w:t>
      </w:r>
    </w:p>
    <w:p w14:paraId="1533B3B8" w14:textId="6EE1D3F0" w:rsidR="00E5684F" w:rsidRDefault="00E5684F" w:rsidP="00C82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84F">
        <w:rPr>
          <w:rFonts w:ascii="Times New Roman" w:hAnsi="Times New Roman" w:cs="Times New Roman"/>
          <w:b/>
          <w:bCs/>
          <w:sz w:val="24"/>
          <w:szCs w:val="24"/>
        </w:rPr>
        <w:t xml:space="preserve">Situación actual de la educación en México. </w:t>
      </w:r>
    </w:p>
    <w:p w14:paraId="2395A1F2" w14:textId="77777777" w:rsidR="00E5684F" w:rsidRDefault="00E5684F" w:rsidP="00E5684F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educación es un derecho básico de todos los niños, niñas y adolescentes, que les proporciona habilidades y conocimientos necesarios para desarrollarse como adultos y además les da herramientas para conocer y ejercer sus otros derechos.</w:t>
      </w:r>
    </w:p>
    <w:p w14:paraId="5DB46E15" w14:textId="29F94AA5" w:rsidR="00C8208D" w:rsidRPr="00C8208D" w:rsidRDefault="00C8208D" w:rsidP="00C8208D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En el año 2020, se suscitó una pandemia mundial, dicha pandemia derivada del COVID-19, dejándonos en un estado cuarentena encerrados dentro de nuestras casas dejando la educación c</w:t>
      </w:r>
      <w:r w:rsidRPr="00E5684F"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omo sabemos, </w:t>
      </w:r>
      <w:r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en una educación a distancia</w:t>
      </w:r>
      <w:r w:rsidRPr="00E5684F"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, sin que pueda afirmarse que esta haya sido la solución para todos, pues en el caso de los grupos más vulnerables, la carencia de computadoras, dispositivos inteligentes o de conexión a internet provocaron el rezago de muchos. </w:t>
      </w:r>
    </w:p>
    <w:p w14:paraId="4CAD98AF" w14:textId="77777777" w:rsidR="00C8208D" w:rsidRDefault="00E5684F" w:rsidP="00E5684F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56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mitad de los niños de 6 de primaria obtienen resultados bajos en lenguaje y comunicación. Además de garantizarse el acceso a la educación a todos los niños, niñas y adolescentes del país, debe asegurarse la calidad de los planes de estudio, el aprovechamiento de las clases y el desarrollo de habilidades útiles.</w:t>
      </w:r>
    </w:p>
    <w:p w14:paraId="48C5480B" w14:textId="206D3388" w:rsidR="00E5684F" w:rsidRPr="001B3659" w:rsidRDefault="00E5684F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6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Aunque en los distintos grupos de edad son diferentes los factores económicos, sociales y de desempeño escolar que contribuyen a que los estudiantes dejen de asistir a la escuela, la pobreza es uno de los de mayor peso.</w:t>
      </w:r>
      <w:r w:rsidRPr="00E5684F"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 xml:space="preserve"> Por otro lado, al diferenciarnos de otras universidades por un e</w:t>
      </w:r>
      <w:r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E5684F"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  <w:t>foque orientado al trabajo, el rol que desempeñamos en el sector educativo es el de proveer una educación superior capaz de adaptarse a los cambios y de responder a las necesidades del mundo actual.</w:t>
      </w:r>
    </w:p>
    <w:p w14:paraId="25DBED11" w14:textId="77777777" w:rsidR="00E5684F" w:rsidRDefault="00E5684F" w:rsidP="00E5684F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color w:val="000000"/>
          <w:sz w:val="24"/>
          <w:szCs w:val="24"/>
          <w:shd w:val="clear" w:color="auto" w:fill="FFFFFF"/>
        </w:rPr>
      </w:pPr>
    </w:p>
    <w:p w14:paraId="02A5A6B9" w14:textId="0CE6F56C" w:rsidR="001B3659" w:rsidRDefault="001B3659" w:rsidP="00F17043">
      <w:pPr>
        <w:spacing w:before="162" w:after="0" w:line="480" w:lineRule="auto"/>
        <w:ind w:left="102" w:right="125" w:firstLine="720"/>
        <w:jc w:val="center"/>
        <w:rPr>
          <w:rFonts w:ascii="Times New Roman" w:eastAsia="Yu Gothic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b/>
          <w:bCs/>
          <w:sz w:val="24"/>
          <w:szCs w:val="24"/>
        </w:rPr>
        <w:lastRenderedPageBreak/>
        <w:t>Desarrollo</w:t>
      </w:r>
    </w:p>
    <w:p w14:paraId="120EC34A" w14:textId="07820512" w:rsidR="00F17043" w:rsidRDefault="00F17043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 xml:space="preserve">En el nivel de educación preescolar trabajamos de acuerdo con cuatro prioridades del sistema básico de mejora: </w:t>
      </w:r>
    </w:p>
    <w:p w14:paraId="58EEEAD6" w14:textId="2D1967E9" w:rsidR="00F17043" w:rsidRDefault="00F17043" w:rsidP="00F17043">
      <w:pPr>
        <w:pStyle w:val="Prrafodelista"/>
        <w:numPr>
          <w:ilvl w:val="0"/>
          <w:numId w:val="2"/>
        </w:numPr>
        <w:spacing w:before="162" w:after="0" w:line="480" w:lineRule="auto"/>
        <w:ind w:right="125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Normalidad mínima.</w:t>
      </w:r>
    </w:p>
    <w:p w14:paraId="360A3AEE" w14:textId="77777777" w:rsidR="00F17043" w:rsidRDefault="00F17043" w:rsidP="00F17043">
      <w:pPr>
        <w:pStyle w:val="Prrafodelista"/>
        <w:numPr>
          <w:ilvl w:val="0"/>
          <w:numId w:val="2"/>
        </w:numPr>
        <w:spacing w:before="162" w:after="0" w:line="480" w:lineRule="auto"/>
        <w:ind w:right="125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Mejora del aprendizaje,</w:t>
      </w:r>
    </w:p>
    <w:p w14:paraId="517A3C6D" w14:textId="77777777" w:rsidR="00F17043" w:rsidRDefault="00F17043" w:rsidP="00F17043">
      <w:pPr>
        <w:pStyle w:val="Prrafodelista"/>
        <w:numPr>
          <w:ilvl w:val="0"/>
          <w:numId w:val="2"/>
        </w:numPr>
        <w:spacing w:before="162" w:after="0" w:line="480" w:lineRule="auto"/>
        <w:ind w:right="125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 xml:space="preserve">La prevención del rezago y alto al abandono escolar. </w:t>
      </w:r>
    </w:p>
    <w:p w14:paraId="396132C7" w14:textId="77777777" w:rsidR="00F17043" w:rsidRDefault="00F17043" w:rsidP="00F17043">
      <w:pPr>
        <w:pStyle w:val="Prrafodelista"/>
        <w:numPr>
          <w:ilvl w:val="0"/>
          <w:numId w:val="2"/>
        </w:numPr>
        <w:spacing w:before="162" w:after="0" w:line="480" w:lineRule="auto"/>
        <w:ind w:right="125"/>
        <w:rPr>
          <w:rFonts w:ascii="Times New Roman" w:eastAsia="Yu Gothic" w:hAnsi="Times New Roman" w:cs="Times New Roman"/>
          <w:sz w:val="24"/>
          <w:szCs w:val="24"/>
        </w:rPr>
      </w:pPr>
      <w:r>
        <w:rPr>
          <w:rFonts w:ascii="Times New Roman" w:eastAsia="Yu Gothic" w:hAnsi="Times New Roman" w:cs="Times New Roman"/>
          <w:sz w:val="24"/>
          <w:szCs w:val="24"/>
        </w:rPr>
        <w:t>Convivencia sana y pacífica en las escuelas.</w:t>
      </w:r>
    </w:p>
    <w:p w14:paraId="170182E0" w14:textId="20D15AC7" w:rsidR="00F17043" w:rsidRDefault="00F17043" w:rsidP="00DD711E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  <w:r w:rsidRPr="00F17043">
        <w:rPr>
          <w:rFonts w:ascii="Times New Roman" w:eastAsia="Yu Gothic" w:hAnsi="Times New Roman" w:cs="Times New Roman"/>
          <w:sz w:val="24"/>
          <w:szCs w:val="24"/>
        </w:rPr>
        <w:t>Por lo que se continúa favoreciendo el espacio académico de los Consejos</w:t>
      </w:r>
      <w:r w:rsidR="00DD711E">
        <w:rPr>
          <w:rFonts w:ascii="Times New Roman" w:eastAsia="Yu Gothic" w:hAnsi="Times New Roman" w:cs="Times New Roman"/>
          <w:sz w:val="24"/>
          <w:szCs w:val="24"/>
        </w:rPr>
        <w:t xml:space="preserve"> </w:t>
      </w:r>
      <w:r w:rsidRPr="00F17043">
        <w:rPr>
          <w:rFonts w:ascii="Times New Roman" w:eastAsia="Yu Gothic" w:hAnsi="Times New Roman" w:cs="Times New Roman"/>
          <w:sz w:val="24"/>
          <w:szCs w:val="24"/>
        </w:rPr>
        <w:t>Técnicos Escolares</w:t>
      </w:r>
      <w:r>
        <w:rPr>
          <w:rFonts w:ascii="Times New Roman" w:eastAsia="Yu Gothic" w:hAnsi="Times New Roman" w:cs="Times New Roman"/>
          <w:sz w:val="24"/>
          <w:szCs w:val="24"/>
        </w:rPr>
        <w:t xml:space="preserve"> en donde se planea y ejecutan decisiones comunes en cada centro escolar, de manera unificada para cumplir satisfactoriamente su misión. En estos </w:t>
      </w:r>
      <w:r w:rsidR="00DD711E">
        <w:rPr>
          <w:rFonts w:ascii="Times New Roman" w:eastAsia="Yu Gothic" w:hAnsi="Times New Roman" w:cs="Times New Roman"/>
          <w:sz w:val="24"/>
          <w:szCs w:val="24"/>
        </w:rPr>
        <w:t>espacios los</w:t>
      </w:r>
      <w:r>
        <w:rPr>
          <w:rFonts w:ascii="Times New Roman" w:eastAsia="Yu Gothic" w:hAnsi="Times New Roman" w:cs="Times New Roman"/>
          <w:sz w:val="24"/>
          <w:szCs w:val="24"/>
        </w:rPr>
        <w:t xml:space="preserve"> colectivos docentes deben centrar cada vez mas sus esfuerzos </w:t>
      </w:r>
      <w:r w:rsidR="00DD711E">
        <w:rPr>
          <w:rFonts w:ascii="Times New Roman" w:eastAsia="Yu Gothic" w:hAnsi="Times New Roman" w:cs="Times New Roman"/>
          <w:sz w:val="24"/>
          <w:szCs w:val="24"/>
        </w:rPr>
        <w:t xml:space="preserve">en brindar mejores oportunidades educativas a todos los alumnos, con especial atención a aquellos que presentan algún rezago en su aprendizaje. El eje rector del trabajo de directivos y docentes es la autonomía de gestión escolar para mejorar los resultados educativos en cada plantel.  </w:t>
      </w:r>
    </w:p>
    <w:p w14:paraId="32A2E078" w14:textId="77777777" w:rsidR="001B3659" w:rsidRDefault="00DD711E" w:rsidP="00DD711E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D7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Entendemos la educación como una oportunidad irrepetible de formar personas con un alto nivel de autoexigencia donde la cultura del esfuerzo sea asumida por el alumno y esté integrada por el día a día de la escuela. Respetamos el alumno como persona y reconocemos sus características. Centramos nuestra pedagogía en el protagonismo del alumno en su propio aprendizaje, que requiere la asunción de la responsabilidad y la aplicación del esfuerzo personal. La programación por variables de </w:t>
      </w:r>
      <w:r w:rsidRPr="00DD7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capacidad hace que el alumno en el aula deba profundizar en cada propuesta de trabajo y que, en consecuencia, los resultados mejoren significativamente.</w:t>
      </w:r>
    </w:p>
    <w:p w14:paraId="55D7654C" w14:textId="0ABA92EA" w:rsidR="00DD711E" w:rsidRPr="00DD711E" w:rsidRDefault="00DD711E" w:rsidP="00DD711E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32"/>
          <w:szCs w:val="32"/>
        </w:rPr>
      </w:pPr>
      <w:r w:rsidRPr="00DD7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Proponemos un determinado nivel de exigencia basados en las necesidades y capacidades educativas del alumno, y la aplicación del esfuerzo como condición necesaria para progresar. Se tiene en cuenta lo que el alumno pueda dar de sí mismo y de lo que es capaz de progresar.</w:t>
      </w:r>
    </w:p>
    <w:p w14:paraId="106815E8" w14:textId="77777777" w:rsidR="00F17043" w:rsidRDefault="00F17043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2F7D56DD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4A24D3AB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7FD2A60E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68DD6350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4C1E97D5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24E7D58F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14D5BF97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63A6E23C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42C875E7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3E448E41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3F8ECB01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21D321B5" w14:textId="77777777" w:rsidR="001B3659" w:rsidRDefault="001B3659" w:rsidP="00F17043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sz w:val="24"/>
          <w:szCs w:val="24"/>
        </w:rPr>
      </w:pPr>
    </w:p>
    <w:p w14:paraId="535028EB" w14:textId="22777DCA" w:rsidR="001B3659" w:rsidRDefault="001B3659" w:rsidP="001B3659">
      <w:pPr>
        <w:spacing w:before="162" w:after="0" w:line="480" w:lineRule="auto"/>
        <w:ind w:left="102" w:right="125" w:firstLine="720"/>
        <w:jc w:val="center"/>
        <w:rPr>
          <w:rFonts w:ascii="Times New Roman" w:eastAsia="Yu Gothic" w:hAnsi="Times New Roman" w:cs="Times New Roman"/>
          <w:b/>
          <w:bCs/>
          <w:sz w:val="24"/>
          <w:szCs w:val="24"/>
        </w:rPr>
      </w:pPr>
      <w:r>
        <w:rPr>
          <w:rFonts w:ascii="Times New Roman" w:eastAsia="Yu Gothic" w:hAnsi="Times New Roman" w:cs="Times New Roman"/>
          <w:b/>
          <w:bCs/>
          <w:sz w:val="24"/>
          <w:szCs w:val="24"/>
        </w:rPr>
        <w:lastRenderedPageBreak/>
        <w:t xml:space="preserve">Conclusión. </w:t>
      </w:r>
    </w:p>
    <w:p w14:paraId="20AC1B91" w14:textId="4832AEBA" w:rsidR="00DA0C0C" w:rsidRDefault="00DA0C0C" w:rsidP="00DA0C0C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programa se enfoca al desarrollo de competencias de las niñas y los niños que asisten a los centros de Educación Preescolar, y esta decisión de orden curricular tiene como finalidad principal propiciar que los alumnos integren sus aprendizajes y los utilicen en su actuar cotidiano. La selección de competencias que incluye el programa se sustenta en la convicción de que las niñas y los niños ingresan a la escuela con un acervo importante de capacidades, experiencias y conocimientos que han adquirido en los ambientes familiar y social en que se desenvuelven, y de que poseen enormes potencialidades de aprendizaje.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35EA121" w14:textId="77777777" w:rsidR="00DA0C0C" w:rsidRDefault="00DA0C0C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naturaleza de los procesos de desarrollo y aprendizaje, así como la diversidad social y cultural del país, hace sumamente difícil establecer una secuencia detallada de situaciones didácticas o tópicos de enseñanza, por lo cual el programa no presenta una secuencia de actividades o situaciones que deban realizarse sucesivamente con las niñas y los niños.</w:t>
      </w:r>
      <w:r w:rsidRPr="00DA0C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 participar en experiencias educativas, las niñas y los niños ponen en práctica un conjunto de capacidades de distinto orden que se refuerzan entre sí. </w:t>
      </w:r>
    </w:p>
    <w:p w14:paraId="29C8B27B" w14:textId="77777777" w:rsidR="00DA0C0C" w:rsidRDefault="00DA0C0C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programa de Educación Preescolar se organiza en seis campos formativos, denominados así porque en sus planteamientos se destaca no sólo la interrelación entre el desarrollo y el aprendizaje, sino el papel relevante que tiene la intervención docente para lograr que los tipos de actividades en que participen las niñas y los niños constituyan experiencias educativas. </w:t>
      </w:r>
    </w:p>
    <w:p w14:paraId="653560C6" w14:textId="10586288" w:rsidR="001B3659" w:rsidRDefault="00DA0C0C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Los campos formativos permiten identificar en qué aspectos del desarrollo y del aprendizaje se concentran y constituyen los cimientos de aprendizajes más formales y </w:t>
      </w:r>
      <w:r w:rsidRPr="00DA0C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específicos que los alumnos estarán en condiciones de construir conforme avanzan en su trayecto escolar, y que se relacionan con las disciplinas en que se organiza el trabajo en la educación primaria y la secundaria. </w:t>
      </w:r>
    </w:p>
    <w:p w14:paraId="3BC71BB3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99E564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7764B9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85429E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FB2B35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2A1E1C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8F0229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1B4F3E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97C1A3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07AC7B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557D603" w14:textId="77777777" w:rsidR="004D44CB" w:rsidRDefault="004D44CB" w:rsidP="001B3659">
      <w:pPr>
        <w:spacing w:before="162" w:after="0" w:line="480" w:lineRule="auto"/>
        <w:ind w:left="102" w:right="125"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1FCB32" w14:textId="77777777" w:rsidR="004D44CB" w:rsidRPr="00DA0C0C" w:rsidRDefault="004D44CB" w:rsidP="001B3659">
      <w:pPr>
        <w:spacing w:before="162" w:after="0" w:line="480" w:lineRule="auto"/>
        <w:ind w:left="102" w:right="125" w:firstLine="720"/>
        <w:rPr>
          <w:rFonts w:ascii="Times New Roman" w:eastAsia="Yu Gothic" w:hAnsi="Times New Roman" w:cs="Times New Roman"/>
          <w:b/>
          <w:bCs/>
          <w:sz w:val="24"/>
          <w:szCs w:val="24"/>
        </w:rPr>
      </w:pPr>
    </w:p>
    <w:sectPr w:rsidR="004D44CB" w:rsidRPr="00DA0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5D23"/>
    <w:multiLevelType w:val="hybridMultilevel"/>
    <w:tmpl w:val="A79EC9BC"/>
    <w:lvl w:ilvl="0" w:tplc="08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" w15:restartNumberingAfterBreak="0">
    <w:nsid w:val="38B654D6"/>
    <w:multiLevelType w:val="hybridMultilevel"/>
    <w:tmpl w:val="E1D42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5767">
    <w:abstractNumId w:val="1"/>
  </w:num>
  <w:num w:numId="2" w16cid:durableId="147726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D"/>
    <w:rsid w:val="00147C27"/>
    <w:rsid w:val="001B3659"/>
    <w:rsid w:val="001F705C"/>
    <w:rsid w:val="0035786D"/>
    <w:rsid w:val="004D44CB"/>
    <w:rsid w:val="00C8208D"/>
    <w:rsid w:val="00DA0C0C"/>
    <w:rsid w:val="00DD711E"/>
    <w:rsid w:val="00E5684F"/>
    <w:rsid w:val="00F1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CFFA"/>
  <w15:chartTrackingRefBased/>
  <w15:docId w15:val="{BE764ABE-F605-4470-B981-27A85E6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6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8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35786D"/>
  </w:style>
  <w:style w:type="paragraph" w:styleId="Prrafodelista">
    <w:name w:val="List Paragraph"/>
    <w:basedOn w:val="Normal"/>
    <w:uiPriority w:val="34"/>
    <w:qFormat/>
    <w:rsid w:val="00F1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1F57-C747-4B46-85D1-5B3A6C57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victor2003franco@outlook.com</dc:creator>
  <cp:keywords/>
  <dc:description/>
  <cp:lastModifiedBy>CLAUDIA FERNANDA HERRERA IBARRA</cp:lastModifiedBy>
  <cp:revision>3</cp:revision>
  <dcterms:created xsi:type="dcterms:W3CDTF">2023-10-03T16:40:00Z</dcterms:created>
  <dcterms:modified xsi:type="dcterms:W3CDTF">2023-10-03T16:40:00Z</dcterms:modified>
</cp:coreProperties>
</file>