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D0A1E5" w14:textId="77777777" w:rsidR="00200C81" w:rsidRDefault="00200C81" w:rsidP="008B0301">
      <w:pPr>
        <w:spacing w:line="276" w:lineRule="auto"/>
        <w:jc w:val="center"/>
        <w:rPr>
          <w:rFonts w:ascii="Times New Roman" w:hAnsi="Times New Roman" w:cs="Times New Roman"/>
          <w:b/>
          <w:bCs/>
          <w:noProof/>
          <w:sz w:val="32"/>
          <w:szCs w:val="32"/>
          <w:lang w:eastAsia="es-MX"/>
        </w:rPr>
      </w:pPr>
    </w:p>
    <w:p w14:paraId="01AE0DBC" w14:textId="55F414E8" w:rsidR="00EF7436" w:rsidRPr="001E1FE5" w:rsidRDefault="00EF7436" w:rsidP="008B0301">
      <w:pPr>
        <w:spacing w:line="276" w:lineRule="auto"/>
        <w:jc w:val="center"/>
        <w:rPr>
          <w:rFonts w:ascii="Times New Roman" w:hAnsi="Times New Roman" w:cs="Times New Roman"/>
          <w:b/>
          <w:bCs/>
          <w:sz w:val="36"/>
          <w:szCs w:val="36"/>
        </w:rPr>
      </w:pPr>
      <w:r w:rsidRPr="001E1FE5">
        <w:rPr>
          <w:rFonts w:ascii="Times New Roman" w:hAnsi="Times New Roman" w:cs="Times New Roman"/>
          <w:b/>
          <w:bCs/>
          <w:sz w:val="36"/>
          <w:szCs w:val="36"/>
        </w:rPr>
        <w:t>Escuela Normal de Educación Preescolar</w:t>
      </w:r>
    </w:p>
    <w:p w14:paraId="0FD2DFA7" w14:textId="412A8918" w:rsidR="001E1FE5" w:rsidRPr="001E1FE5" w:rsidRDefault="001E1FE5" w:rsidP="008B0301">
      <w:pPr>
        <w:spacing w:line="276" w:lineRule="auto"/>
        <w:jc w:val="center"/>
        <w:rPr>
          <w:rFonts w:ascii="Times New Roman" w:hAnsi="Times New Roman" w:cs="Times New Roman"/>
          <w:bCs/>
          <w:sz w:val="32"/>
          <w:szCs w:val="32"/>
        </w:rPr>
      </w:pPr>
      <w:r w:rsidRPr="001E1FE5">
        <w:rPr>
          <w:rFonts w:ascii="Times New Roman" w:hAnsi="Times New Roman" w:cs="Times New Roman"/>
          <w:bCs/>
          <w:sz w:val="32"/>
          <w:szCs w:val="32"/>
        </w:rPr>
        <w:t>Licenciatura En educación Preescolar</w:t>
      </w:r>
    </w:p>
    <w:p w14:paraId="5D465EED" w14:textId="1CC4AAA9" w:rsidR="00200C81" w:rsidRPr="00200C81" w:rsidRDefault="00200C81" w:rsidP="00200C81">
      <w:pPr>
        <w:spacing w:line="276" w:lineRule="auto"/>
        <w:jc w:val="center"/>
        <w:rPr>
          <w:rFonts w:ascii="Times New Roman" w:hAnsi="Times New Roman" w:cs="Times New Roman"/>
          <w:b/>
          <w:bCs/>
          <w:sz w:val="32"/>
          <w:szCs w:val="32"/>
        </w:rPr>
      </w:pPr>
      <w:r>
        <w:rPr>
          <w:rFonts w:ascii="Times New Roman" w:hAnsi="Times New Roman" w:cs="Times New Roman"/>
          <w:b/>
          <w:bCs/>
          <w:noProof/>
          <w:sz w:val="32"/>
          <w:szCs w:val="32"/>
          <w:lang w:eastAsia="es-MX"/>
        </w:rPr>
        <w:drawing>
          <wp:inline distT="0" distB="0" distL="0" distR="0" wp14:anchorId="2E21EC38" wp14:editId="6A5C0926">
            <wp:extent cx="993140" cy="99826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3140" cy="998262"/>
                    </a:xfrm>
                    <a:prstGeom prst="rect">
                      <a:avLst/>
                    </a:prstGeom>
                    <a:noFill/>
                  </pic:spPr>
                </pic:pic>
              </a:graphicData>
            </a:graphic>
          </wp:inline>
        </w:drawing>
      </w:r>
    </w:p>
    <w:p w14:paraId="2895B90A" w14:textId="77777777" w:rsidR="00A33AB0" w:rsidRDefault="001E1FE5" w:rsidP="008B0301">
      <w:pPr>
        <w:spacing w:line="276" w:lineRule="auto"/>
        <w:jc w:val="center"/>
        <w:rPr>
          <w:rFonts w:ascii="Times New Roman" w:hAnsi="Times New Roman" w:cs="Times New Roman"/>
          <w:bCs/>
          <w:sz w:val="32"/>
          <w:szCs w:val="32"/>
        </w:rPr>
      </w:pPr>
      <w:r>
        <w:rPr>
          <w:rFonts w:ascii="Times New Roman" w:hAnsi="Times New Roman" w:cs="Times New Roman"/>
          <w:b/>
          <w:sz w:val="32"/>
          <w:szCs w:val="32"/>
        </w:rPr>
        <w:t>Curso.</w:t>
      </w:r>
      <w:r w:rsidR="00C86CC7">
        <w:rPr>
          <w:rFonts w:ascii="Times New Roman" w:hAnsi="Times New Roman" w:cs="Times New Roman"/>
          <w:bCs/>
          <w:sz w:val="32"/>
          <w:szCs w:val="32"/>
        </w:rPr>
        <w:t xml:space="preserve"> </w:t>
      </w:r>
      <w:r w:rsidR="006C6E46">
        <w:rPr>
          <w:rFonts w:ascii="Times New Roman" w:hAnsi="Times New Roman" w:cs="Times New Roman"/>
          <w:bCs/>
          <w:sz w:val="32"/>
          <w:szCs w:val="32"/>
        </w:rPr>
        <w:t>Optativa</w:t>
      </w:r>
    </w:p>
    <w:p w14:paraId="0E0E393A" w14:textId="704FAB16" w:rsidR="00EF7436" w:rsidRPr="008B0301" w:rsidRDefault="00A33AB0" w:rsidP="008B0301">
      <w:pPr>
        <w:spacing w:line="276" w:lineRule="auto"/>
        <w:jc w:val="center"/>
        <w:rPr>
          <w:rFonts w:ascii="Times New Roman" w:hAnsi="Times New Roman" w:cs="Times New Roman"/>
          <w:bCs/>
          <w:sz w:val="32"/>
          <w:szCs w:val="32"/>
        </w:rPr>
      </w:pPr>
      <w:r w:rsidRPr="00A33AB0">
        <w:rPr>
          <w:rFonts w:ascii="Times New Roman" w:hAnsi="Times New Roman" w:cs="Times New Roman"/>
          <w:b/>
          <w:bCs/>
          <w:sz w:val="32"/>
          <w:szCs w:val="32"/>
        </w:rPr>
        <w:t>Actividad.</w:t>
      </w:r>
      <w:r>
        <w:rPr>
          <w:rFonts w:ascii="Times New Roman" w:hAnsi="Times New Roman" w:cs="Times New Roman"/>
          <w:bCs/>
          <w:sz w:val="32"/>
          <w:szCs w:val="32"/>
        </w:rPr>
        <w:t xml:space="preserve"> Ensayo </w:t>
      </w:r>
      <w:r w:rsidR="006C6E46">
        <w:rPr>
          <w:rFonts w:ascii="Times New Roman" w:hAnsi="Times New Roman" w:cs="Times New Roman"/>
          <w:bCs/>
          <w:sz w:val="32"/>
          <w:szCs w:val="32"/>
        </w:rPr>
        <w:t xml:space="preserve"> </w:t>
      </w:r>
    </w:p>
    <w:p w14:paraId="349B054D" w14:textId="7B8ED64F" w:rsidR="00200C81" w:rsidRPr="001E1FE5" w:rsidRDefault="001E1FE5" w:rsidP="00200C81">
      <w:pPr>
        <w:spacing w:line="276" w:lineRule="auto"/>
        <w:jc w:val="center"/>
        <w:rPr>
          <w:rFonts w:ascii="Times New Roman" w:hAnsi="Times New Roman" w:cs="Times New Roman"/>
          <w:bCs/>
          <w:sz w:val="32"/>
          <w:szCs w:val="32"/>
        </w:rPr>
      </w:pPr>
      <w:r>
        <w:rPr>
          <w:rFonts w:ascii="Times New Roman" w:hAnsi="Times New Roman" w:cs="Times New Roman"/>
          <w:b/>
          <w:sz w:val="32"/>
          <w:szCs w:val="32"/>
        </w:rPr>
        <w:t xml:space="preserve">Profesor. </w:t>
      </w:r>
      <w:r w:rsidR="00C86CC7">
        <w:rPr>
          <w:rFonts w:ascii="Times New Roman" w:hAnsi="Times New Roman" w:cs="Times New Roman"/>
          <w:sz w:val="32"/>
          <w:szCs w:val="32"/>
        </w:rPr>
        <w:t xml:space="preserve">Narda Mónica Fernández García  </w:t>
      </w:r>
    </w:p>
    <w:p w14:paraId="343DFE48" w14:textId="75F2525D" w:rsidR="00C71FF8" w:rsidRPr="00A33AB0" w:rsidRDefault="00A33AB0" w:rsidP="00A33AB0">
      <w:pPr>
        <w:spacing w:line="276" w:lineRule="auto"/>
        <w:jc w:val="center"/>
        <w:rPr>
          <w:rFonts w:ascii="Times New Roman" w:hAnsi="Times New Roman" w:cs="Times New Roman"/>
          <w:bCs/>
          <w:sz w:val="32"/>
          <w:szCs w:val="32"/>
        </w:rPr>
      </w:pPr>
      <w:r>
        <w:rPr>
          <w:rFonts w:ascii="Times New Roman" w:hAnsi="Times New Roman" w:cs="Times New Roman"/>
          <w:b/>
          <w:bCs/>
          <w:sz w:val="32"/>
          <w:szCs w:val="32"/>
        </w:rPr>
        <w:t>Alumna.</w:t>
      </w:r>
      <w:r w:rsidRPr="00A33AB0">
        <w:rPr>
          <w:rFonts w:ascii="Times New Roman" w:hAnsi="Times New Roman" w:cs="Times New Roman"/>
          <w:bCs/>
          <w:sz w:val="32"/>
          <w:szCs w:val="32"/>
        </w:rPr>
        <w:t xml:space="preserve"> </w:t>
      </w:r>
      <w:r>
        <w:rPr>
          <w:rFonts w:ascii="Times New Roman" w:hAnsi="Times New Roman" w:cs="Times New Roman"/>
          <w:bCs/>
          <w:sz w:val="32"/>
          <w:szCs w:val="32"/>
        </w:rPr>
        <w:t>Regina Neidelyn Hernández Garcia#11</w:t>
      </w:r>
    </w:p>
    <w:p w14:paraId="015E7C75" w14:textId="3BA164F1" w:rsidR="00EF7436" w:rsidRPr="008B0301" w:rsidRDefault="00C86CC7" w:rsidP="008B0301">
      <w:pPr>
        <w:spacing w:line="276" w:lineRule="auto"/>
        <w:jc w:val="center"/>
        <w:rPr>
          <w:rFonts w:ascii="Times New Roman" w:hAnsi="Times New Roman" w:cs="Times New Roman"/>
          <w:bCs/>
          <w:sz w:val="32"/>
          <w:szCs w:val="32"/>
        </w:rPr>
      </w:pPr>
      <w:r>
        <w:rPr>
          <w:rFonts w:ascii="Times New Roman" w:hAnsi="Times New Roman" w:cs="Times New Roman"/>
          <w:bCs/>
          <w:sz w:val="32"/>
          <w:szCs w:val="32"/>
        </w:rPr>
        <w:t>Ciclo 2023-2024</w:t>
      </w:r>
    </w:p>
    <w:p w14:paraId="28C69EA8" w14:textId="77777777" w:rsidR="00200C81" w:rsidRDefault="00EF7436" w:rsidP="00200C81">
      <w:pPr>
        <w:spacing w:line="480" w:lineRule="auto"/>
        <w:jc w:val="center"/>
        <w:rPr>
          <w:rFonts w:ascii="Times New Roman" w:hAnsi="Times New Roman" w:cs="Times New Roman"/>
          <w:bCs/>
          <w:sz w:val="28"/>
          <w:szCs w:val="28"/>
        </w:rPr>
      </w:pPr>
      <w:r w:rsidRPr="008B0301">
        <w:rPr>
          <w:rFonts w:ascii="Times New Roman" w:hAnsi="Times New Roman" w:cs="Times New Roman"/>
          <w:bCs/>
          <w:sz w:val="28"/>
          <w:szCs w:val="28"/>
        </w:rPr>
        <w:t>Saltillo, Coahuila</w:t>
      </w:r>
    </w:p>
    <w:p w14:paraId="6AAADB68" w14:textId="425BBA91" w:rsidR="00BE4A38" w:rsidRDefault="00BE4A38" w:rsidP="00200C81">
      <w:pPr>
        <w:spacing w:line="480" w:lineRule="auto"/>
        <w:jc w:val="center"/>
        <w:rPr>
          <w:rFonts w:ascii="Times New Roman" w:hAnsi="Times New Roman" w:cs="Times New Roman"/>
          <w:bCs/>
          <w:sz w:val="28"/>
          <w:szCs w:val="28"/>
        </w:rPr>
      </w:pPr>
    </w:p>
    <w:p w14:paraId="397F9457" w14:textId="2714925E" w:rsidR="00200C81" w:rsidRDefault="00200C81" w:rsidP="00BE4A38">
      <w:pPr>
        <w:spacing w:line="480" w:lineRule="auto"/>
        <w:jc w:val="center"/>
        <w:rPr>
          <w:rFonts w:ascii="Times New Roman" w:hAnsi="Times New Roman" w:cs="Times New Roman"/>
          <w:bCs/>
          <w:sz w:val="28"/>
          <w:szCs w:val="28"/>
        </w:rPr>
      </w:pPr>
    </w:p>
    <w:p w14:paraId="5B3FE502" w14:textId="5BB755CA" w:rsidR="001E1FE5" w:rsidRDefault="001E1FE5" w:rsidP="00BE4A38">
      <w:pPr>
        <w:spacing w:line="480" w:lineRule="auto"/>
        <w:jc w:val="center"/>
        <w:rPr>
          <w:rFonts w:ascii="Times New Roman" w:hAnsi="Times New Roman" w:cs="Times New Roman"/>
          <w:bCs/>
          <w:sz w:val="28"/>
          <w:szCs w:val="28"/>
        </w:rPr>
      </w:pPr>
    </w:p>
    <w:p w14:paraId="236306BE" w14:textId="7DC8A19D" w:rsidR="00A32087" w:rsidRDefault="00A32087" w:rsidP="00BE4A38">
      <w:pPr>
        <w:spacing w:line="480" w:lineRule="auto"/>
        <w:jc w:val="center"/>
        <w:rPr>
          <w:rFonts w:ascii="Times New Roman" w:hAnsi="Times New Roman" w:cs="Times New Roman"/>
          <w:bCs/>
          <w:sz w:val="28"/>
          <w:szCs w:val="28"/>
        </w:rPr>
      </w:pPr>
    </w:p>
    <w:p w14:paraId="14ECF79D" w14:textId="03854EA0" w:rsidR="00A32087" w:rsidRDefault="00A32087" w:rsidP="00BE4A38">
      <w:pPr>
        <w:spacing w:line="480" w:lineRule="auto"/>
        <w:jc w:val="center"/>
        <w:rPr>
          <w:rFonts w:ascii="Times New Roman" w:hAnsi="Times New Roman" w:cs="Times New Roman"/>
          <w:bCs/>
          <w:sz w:val="28"/>
          <w:szCs w:val="28"/>
        </w:rPr>
      </w:pPr>
    </w:p>
    <w:p w14:paraId="2C25FE82" w14:textId="77777777" w:rsidR="00A33AB0" w:rsidRDefault="00A33AB0" w:rsidP="00BE4A38">
      <w:pPr>
        <w:spacing w:line="480" w:lineRule="auto"/>
        <w:jc w:val="center"/>
        <w:rPr>
          <w:rFonts w:ascii="Times New Roman" w:hAnsi="Times New Roman" w:cs="Times New Roman"/>
          <w:bCs/>
          <w:sz w:val="28"/>
          <w:szCs w:val="28"/>
        </w:rPr>
      </w:pPr>
    </w:p>
    <w:p w14:paraId="19B175B1" w14:textId="5410F5A0" w:rsidR="00A32087" w:rsidRDefault="00A32087" w:rsidP="00BE4A38">
      <w:pPr>
        <w:spacing w:line="480" w:lineRule="auto"/>
        <w:jc w:val="center"/>
        <w:rPr>
          <w:rFonts w:ascii="Times New Roman" w:hAnsi="Times New Roman" w:cs="Times New Roman"/>
          <w:bCs/>
          <w:sz w:val="28"/>
          <w:szCs w:val="28"/>
        </w:rPr>
      </w:pPr>
    </w:p>
    <w:p w14:paraId="71BE3357" w14:textId="538CF216" w:rsidR="00A33AB0" w:rsidRDefault="00A33AB0" w:rsidP="00A33AB0">
      <w:pPr>
        <w:spacing w:line="480" w:lineRule="auto"/>
        <w:jc w:val="center"/>
        <w:rPr>
          <w:rFonts w:ascii="Times New Roman" w:hAnsi="Times New Roman" w:cs="Times New Roman"/>
          <w:b/>
          <w:color w:val="444444"/>
          <w:sz w:val="28"/>
          <w:szCs w:val="28"/>
          <w:shd w:val="clear" w:color="auto" w:fill="FFFFFF"/>
        </w:rPr>
      </w:pPr>
      <w:r w:rsidRPr="00A33AB0">
        <w:rPr>
          <w:rFonts w:ascii="Times New Roman" w:hAnsi="Times New Roman" w:cs="Times New Roman"/>
          <w:b/>
          <w:color w:val="444444"/>
          <w:sz w:val="28"/>
          <w:szCs w:val="28"/>
          <w:shd w:val="clear" w:color="auto" w:fill="FFFFFF"/>
        </w:rPr>
        <w:lastRenderedPageBreak/>
        <w:t>Inclusión educativa para niños y niñas de edad preescolar con capacidades especiales diferentes</w:t>
      </w:r>
    </w:p>
    <w:p w14:paraId="30428F74" w14:textId="72F8CE10" w:rsidR="00A33AB0" w:rsidRDefault="00A33AB0" w:rsidP="00A33AB0">
      <w:pPr>
        <w:spacing w:line="480" w:lineRule="auto"/>
        <w:rPr>
          <w:rFonts w:ascii="Times New Roman" w:hAnsi="Times New Roman" w:cs="Times New Roman"/>
          <w:color w:val="444444"/>
          <w:sz w:val="28"/>
          <w:szCs w:val="28"/>
          <w:shd w:val="clear" w:color="auto" w:fill="FFFFFF"/>
        </w:rPr>
      </w:pPr>
      <w:r w:rsidRPr="00A33AB0">
        <w:rPr>
          <w:rFonts w:ascii="Times New Roman" w:hAnsi="Times New Roman" w:cs="Times New Roman"/>
          <w:color w:val="444444"/>
          <w:sz w:val="28"/>
          <w:szCs w:val="28"/>
          <w:shd w:val="clear" w:color="auto" w:fill="FFFFFF"/>
        </w:rPr>
        <w:t>Inicio</w:t>
      </w:r>
    </w:p>
    <w:p w14:paraId="0F5B823D" w14:textId="77777777" w:rsidR="002A333B" w:rsidRPr="002A333B" w:rsidRDefault="002A333B" w:rsidP="002A333B">
      <w:pPr>
        <w:spacing w:line="480" w:lineRule="auto"/>
        <w:rPr>
          <w:rFonts w:ascii="Times New Roman" w:hAnsi="Times New Roman" w:cs="Times New Roman"/>
          <w:color w:val="444444"/>
          <w:sz w:val="24"/>
          <w:szCs w:val="24"/>
          <w:shd w:val="clear" w:color="auto" w:fill="FFFFFF"/>
        </w:rPr>
      </w:pPr>
      <w:r w:rsidRPr="002A333B">
        <w:rPr>
          <w:rFonts w:ascii="Times New Roman" w:hAnsi="Times New Roman" w:cs="Times New Roman"/>
          <w:color w:val="444444"/>
          <w:sz w:val="24"/>
          <w:szCs w:val="24"/>
          <w:shd w:val="clear" w:color="auto" w:fill="FFFFFF"/>
        </w:rPr>
        <w:t>Cuando hablamos de inclusión nos referimos a la aceptación y/o derecho de poder acceder a la educación sin restricción alguna; En muchos casos, estos límites son evidentes: desafortunadamente, los docentes levantan barreras donde nunca han experimentado un trabajo inclusivo; Luego, nos dimos cuenta de que siendo pacientes, tolerantes y sensibles con las personas con necesidades educativas, podemos crear ambientes que van más allá de lo que vivimos en nuestro trabajo diario, dirigiéndonos a quienes necesitan inclusión; Definitivamente puedes obtener aspectos positivos en la vida de estas personas.</w:t>
      </w:r>
    </w:p>
    <w:p w14:paraId="44A01229" w14:textId="31B68987" w:rsidR="002A333B" w:rsidRPr="002A333B" w:rsidRDefault="002A333B" w:rsidP="002A333B">
      <w:pPr>
        <w:spacing w:line="480" w:lineRule="auto"/>
        <w:rPr>
          <w:rFonts w:ascii="Times New Roman" w:hAnsi="Times New Roman" w:cs="Times New Roman"/>
          <w:color w:val="444444"/>
          <w:sz w:val="24"/>
          <w:szCs w:val="24"/>
          <w:shd w:val="clear" w:color="auto" w:fill="FFFFFF"/>
        </w:rPr>
      </w:pPr>
      <w:r w:rsidRPr="002A333B">
        <w:rPr>
          <w:rFonts w:ascii="Times New Roman" w:hAnsi="Times New Roman" w:cs="Times New Roman"/>
          <w:color w:val="444444"/>
          <w:sz w:val="24"/>
          <w:szCs w:val="24"/>
          <w:shd w:val="clear" w:color="auto" w:fill="FFFFFF"/>
        </w:rPr>
        <w:t xml:space="preserve">Al estudiar la inclusión educativa para niños en edad preescolar, es necesario que su atención se priorice, debido a que ésta es muy importante para el desarrollo físico emocional de cada niño/a, siendo indispensable la confianza y el sentido de pertenencia en sí mismo con la formación de valores hacia los demás; el respeto, la tolerancia, la solidaridad entre otros, mismos que están perdiéndose en el diario vivir. Actualmente, existen procesos que generan cambios en la educación, éstos son muy diversos, prácticamente todos se asientan y coinciden en criterios de justicia e igualdad, buscando integrar una educación de calidad, incurriendo en innovaciones pedagógicas, curriculares, de procesos, de proyectos aplicados y materiales concretos; de esta manera se da una pauta para que el niño/a pueda desarrollarse y aprender. Esta es la nueva línea de cambio en la educación, la que queremos aplicar y si la realizamos con el debido compromiso de involucrar en el proceso educativo. </w:t>
      </w:r>
    </w:p>
    <w:p w14:paraId="134C650F" w14:textId="77777777" w:rsidR="00A33AB0" w:rsidRPr="002A333B" w:rsidRDefault="00A33AB0" w:rsidP="00A33AB0">
      <w:pPr>
        <w:spacing w:line="480" w:lineRule="auto"/>
        <w:rPr>
          <w:rFonts w:ascii="Times New Roman" w:hAnsi="Times New Roman" w:cs="Times New Roman"/>
          <w:color w:val="444444"/>
          <w:sz w:val="24"/>
          <w:szCs w:val="24"/>
          <w:shd w:val="clear" w:color="auto" w:fill="FFFFFF"/>
        </w:rPr>
      </w:pPr>
    </w:p>
    <w:p w14:paraId="0CE6A965" w14:textId="77777777" w:rsidR="002A333B" w:rsidRDefault="002A333B" w:rsidP="00A33AB0">
      <w:pPr>
        <w:spacing w:line="480" w:lineRule="auto"/>
        <w:rPr>
          <w:rFonts w:ascii="Times New Roman" w:hAnsi="Times New Roman" w:cs="Times New Roman"/>
          <w:color w:val="444444"/>
          <w:sz w:val="24"/>
          <w:szCs w:val="24"/>
          <w:shd w:val="clear" w:color="auto" w:fill="FFFFFF"/>
        </w:rPr>
      </w:pPr>
      <w:r>
        <w:rPr>
          <w:rFonts w:ascii="Times New Roman" w:hAnsi="Times New Roman" w:cs="Times New Roman"/>
          <w:color w:val="444444"/>
          <w:sz w:val="24"/>
          <w:szCs w:val="24"/>
          <w:shd w:val="clear" w:color="auto" w:fill="FFFFFF"/>
        </w:rPr>
        <w:lastRenderedPageBreak/>
        <w:t xml:space="preserve">Desarrollo </w:t>
      </w:r>
    </w:p>
    <w:p w14:paraId="6716BA80" w14:textId="60FBDEF1" w:rsidR="00A33AB0" w:rsidRDefault="002A333B" w:rsidP="00A33AB0">
      <w:pPr>
        <w:spacing w:line="480" w:lineRule="auto"/>
        <w:rPr>
          <w:rFonts w:ascii="Times New Roman" w:hAnsi="Times New Roman" w:cs="Times New Roman"/>
          <w:color w:val="444444"/>
          <w:sz w:val="24"/>
          <w:szCs w:val="24"/>
          <w:shd w:val="clear" w:color="auto" w:fill="FFFFFF"/>
        </w:rPr>
      </w:pPr>
      <w:r>
        <w:rPr>
          <w:rFonts w:ascii="Times New Roman" w:hAnsi="Times New Roman" w:cs="Times New Roman"/>
          <w:color w:val="444444"/>
          <w:sz w:val="24"/>
          <w:szCs w:val="24"/>
          <w:shd w:val="clear" w:color="auto" w:fill="FFFFFF"/>
        </w:rPr>
        <w:t>L</w:t>
      </w:r>
      <w:r>
        <w:t xml:space="preserve">a </w:t>
      </w:r>
      <w:r w:rsidRPr="002A333B">
        <w:rPr>
          <w:rFonts w:ascii="Times New Roman" w:hAnsi="Times New Roman" w:cs="Times New Roman"/>
          <w:color w:val="444444"/>
          <w:sz w:val="24"/>
          <w:szCs w:val="24"/>
          <w:shd w:val="clear" w:color="auto" w:fill="FFFFFF"/>
        </w:rPr>
        <w:t xml:space="preserve">exclusión educativa es consecuencia de la exclusión social, a su vez, la primera es una manifestación de la segunda. La exclusión social, en cambio, va más allá de la pobreza, tiene que ver con la ausencia de la participación en la sociedad y con la falta de acceso a bienes básicos y redes de bienestar social, lo cual conduce a estas personas a vivir por debajo de los niveles de dignidad e igualdad a los que todos tenemos derecho. La escolarización integradora, es el medio más eficaz para fomentar la solidaridad entre los niños con necesidades especiales y sus compañeros, la escolarización de niños en escuelas especiales (clases especiales en la escuela con carácter permanente) debería ser una excepción, que solo sería recomendable aplicar en aquellos casos, muy poco frecuentes, en los que se demuestre que la educación en las clases ordinarias, no puede satisfacer las necesidades educativas o sociales del niño o cuando sea necesario para su bienestar o el de los otros niños. </w:t>
      </w:r>
    </w:p>
    <w:p w14:paraId="2310ED23" w14:textId="77777777" w:rsidR="002A333B" w:rsidRDefault="002A333B" w:rsidP="00A33AB0">
      <w:pPr>
        <w:spacing w:line="480" w:lineRule="auto"/>
        <w:rPr>
          <w:rFonts w:ascii="Times New Roman" w:hAnsi="Times New Roman" w:cs="Times New Roman"/>
          <w:color w:val="444444"/>
          <w:sz w:val="24"/>
          <w:szCs w:val="24"/>
          <w:shd w:val="clear" w:color="auto" w:fill="FFFFFF"/>
        </w:rPr>
      </w:pPr>
      <w:r w:rsidRPr="002A333B">
        <w:rPr>
          <w:rFonts w:ascii="Times New Roman" w:hAnsi="Times New Roman" w:cs="Times New Roman"/>
          <w:color w:val="444444"/>
          <w:sz w:val="24"/>
          <w:szCs w:val="24"/>
          <w:shd w:val="clear" w:color="auto" w:fill="FFFFFF"/>
        </w:rPr>
        <w:t>La inclusión educativa es inherente al principio de Educación para Todos, y demanda un cambio radical tanto en la forma de concebir y desarrollar la educación en sus aspectos curriculares, como en la actitud de los maestros y maestras frente</w:t>
      </w:r>
      <w:r>
        <w:rPr>
          <w:rFonts w:ascii="Times New Roman" w:hAnsi="Times New Roman" w:cs="Times New Roman"/>
          <w:color w:val="444444"/>
          <w:sz w:val="24"/>
          <w:szCs w:val="24"/>
          <w:shd w:val="clear" w:color="auto" w:fill="FFFFFF"/>
        </w:rPr>
        <w:t xml:space="preserve"> a los estudiantes.”</w:t>
      </w:r>
    </w:p>
    <w:p w14:paraId="39A4A9FA" w14:textId="2F8D645A" w:rsidR="002A333B" w:rsidRDefault="002A333B" w:rsidP="00A33AB0">
      <w:pPr>
        <w:spacing w:line="480" w:lineRule="auto"/>
        <w:rPr>
          <w:rFonts w:ascii="Times New Roman" w:hAnsi="Times New Roman" w:cs="Times New Roman"/>
          <w:color w:val="444444"/>
          <w:sz w:val="24"/>
          <w:szCs w:val="24"/>
          <w:shd w:val="clear" w:color="auto" w:fill="FFFFFF"/>
        </w:rPr>
      </w:pPr>
      <w:r w:rsidRPr="002A333B">
        <w:rPr>
          <w:rFonts w:ascii="Times New Roman" w:hAnsi="Times New Roman" w:cs="Times New Roman"/>
          <w:color w:val="444444"/>
          <w:sz w:val="24"/>
          <w:szCs w:val="24"/>
          <w:shd w:val="clear" w:color="auto" w:fill="FFFFFF"/>
        </w:rPr>
        <w:t>Herbert, manifiesta que hablar de inclusión es hablar de tolerancia, respeto y solidaridad y aún más la aceptación a las personas, independientemente de sus condiciones, sin proteger ni rechazar a las personas por sus características modificando el ambiente en el que vive.</w:t>
      </w:r>
    </w:p>
    <w:p w14:paraId="47AE68E0" w14:textId="6D4C9555" w:rsidR="002A333B" w:rsidRDefault="002A333B" w:rsidP="00A33AB0">
      <w:pPr>
        <w:spacing w:line="480" w:lineRule="auto"/>
        <w:rPr>
          <w:rFonts w:ascii="Times New Roman" w:hAnsi="Times New Roman" w:cs="Times New Roman"/>
          <w:color w:val="444444"/>
          <w:sz w:val="24"/>
          <w:szCs w:val="24"/>
          <w:shd w:val="clear" w:color="auto" w:fill="FFFFFF"/>
        </w:rPr>
      </w:pPr>
      <w:r w:rsidRPr="002A333B">
        <w:rPr>
          <w:rFonts w:ascii="Times New Roman" w:hAnsi="Times New Roman" w:cs="Times New Roman"/>
          <w:color w:val="444444"/>
          <w:sz w:val="24"/>
          <w:szCs w:val="24"/>
          <w:shd w:val="clear" w:color="auto" w:fill="FFFFFF"/>
        </w:rPr>
        <w:t>Una escuela inclusiva es en esencia una escuela democrática y</w:t>
      </w:r>
      <w:r>
        <w:rPr>
          <w:rFonts w:ascii="Times New Roman" w:hAnsi="Times New Roman" w:cs="Times New Roman"/>
          <w:color w:val="444444"/>
          <w:sz w:val="24"/>
          <w:szCs w:val="24"/>
          <w:shd w:val="clear" w:color="auto" w:fill="FFFFFF"/>
        </w:rPr>
        <w:t xml:space="preserve"> plural que acoge a todas las personas de la comunidad, sin mecanismos de la selección o discriminación de ningún tipo, y </w:t>
      </w:r>
      <w:r w:rsidR="004A081A">
        <w:rPr>
          <w:rFonts w:ascii="Times New Roman" w:hAnsi="Times New Roman" w:cs="Times New Roman"/>
          <w:color w:val="444444"/>
          <w:sz w:val="24"/>
          <w:szCs w:val="24"/>
          <w:shd w:val="clear" w:color="auto" w:fill="FFFFFF"/>
        </w:rPr>
        <w:t xml:space="preserve">transformar su cultura, organización y propuesta pedagógica para que los estudiantes participen y tengan éxito en su aprendizaje. </w:t>
      </w:r>
    </w:p>
    <w:p w14:paraId="565A5745" w14:textId="46838B7C" w:rsidR="004A081A" w:rsidRDefault="00E63008" w:rsidP="00A33AB0">
      <w:pPr>
        <w:spacing w:line="480" w:lineRule="auto"/>
        <w:rPr>
          <w:rFonts w:ascii="Times New Roman" w:hAnsi="Times New Roman" w:cs="Times New Roman"/>
          <w:color w:val="444444"/>
          <w:sz w:val="24"/>
          <w:szCs w:val="24"/>
          <w:shd w:val="clear" w:color="auto" w:fill="FFFFFF"/>
        </w:rPr>
      </w:pPr>
      <w:r>
        <w:rPr>
          <w:rFonts w:ascii="Times New Roman" w:hAnsi="Times New Roman" w:cs="Times New Roman"/>
          <w:color w:val="444444"/>
          <w:sz w:val="24"/>
          <w:szCs w:val="24"/>
          <w:shd w:val="clear" w:color="auto" w:fill="FFFFFF"/>
        </w:rPr>
        <w:lastRenderedPageBreak/>
        <w:t>Cierre</w:t>
      </w:r>
    </w:p>
    <w:p w14:paraId="26B86E1B" w14:textId="5C5EBAD6" w:rsidR="00227C96" w:rsidRPr="00227C96" w:rsidRDefault="00E63008" w:rsidP="00227C96">
      <w:pPr>
        <w:pStyle w:val="NormalWeb"/>
        <w:shd w:val="clear" w:color="auto" w:fill="FFFFFF"/>
        <w:spacing w:before="0" w:beforeAutospacing="0" w:after="0" w:afterAutospacing="0" w:line="465" w:lineRule="atLeast"/>
        <w:rPr>
          <w:color w:val="404041"/>
        </w:rPr>
      </w:pPr>
      <w:r>
        <w:rPr>
          <w:color w:val="444444"/>
          <w:shd w:val="clear" w:color="auto" w:fill="FFFFFF"/>
        </w:rPr>
        <w:t xml:space="preserve">Hablando de nuestro país </w:t>
      </w:r>
      <w:r w:rsidR="00227C96" w:rsidRPr="00227C96">
        <w:rPr>
          <w:color w:val="444444"/>
          <w:shd w:val="clear" w:color="auto" w:fill="FFFFFF"/>
        </w:rPr>
        <w:t>e</w:t>
      </w:r>
      <w:r w:rsidR="00227C96" w:rsidRPr="00227C96">
        <w:rPr>
          <w:color w:val="404041"/>
        </w:rPr>
        <w:t>n México la Educación es un derecho humano reconocido en el artículo 3° de la Constitución Política de los Estados Unidos Mexicanos, que a la letra dice: “</w:t>
      </w:r>
      <w:r w:rsidR="00227C96" w:rsidRPr="00227C96">
        <w:rPr>
          <w:i/>
          <w:iCs/>
          <w:color w:val="404041"/>
        </w:rPr>
        <w:t xml:space="preserve">todo individuo tiene derecho a recibir educación. El Estado -Federación, Estados, Distrito Federal y Municipios- impartirá educación preescolar, primaria, secundaria </w:t>
      </w:r>
      <w:r w:rsidR="00227C96" w:rsidRPr="00227C96">
        <w:rPr>
          <w:i/>
          <w:iCs/>
          <w:color w:val="404041"/>
        </w:rPr>
        <w:t>y media</w:t>
      </w:r>
      <w:r w:rsidR="00227C96" w:rsidRPr="00227C96">
        <w:rPr>
          <w:i/>
          <w:iCs/>
          <w:color w:val="404041"/>
        </w:rPr>
        <w:t xml:space="preserve"> superior</w:t>
      </w:r>
      <w:r w:rsidR="00227C96" w:rsidRPr="00227C96">
        <w:rPr>
          <w:i/>
          <w:iCs/>
          <w:color w:val="404041"/>
        </w:rPr>
        <w:t>……</w:t>
      </w:r>
      <w:r w:rsidR="00227C96" w:rsidRPr="00227C96">
        <w:rPr>
          <w:i/>
          <w:iCs/>
          <w:color w:val="404041"/>
        </w:rPr>
        <w:t>El Estado garantizará la calidad en la educación obligatoria, de manera que los materiales y métodos educativos, y la organización escolar, la infraestructura educativa</w:t>
      </w:r>
      <w:r w:rsidR="00227C96" w:rsidRPr="00227C96">
        <w:rPr>
          <w:color w:val="404041"/>
        </w:rPr>
        <w:t>……” correspondan al derecho a la educación.</w:t>
      </w:r>
    </w:p>
    <w:p w14:paraId="676D6048" w14:textId="3EFB9090" w:rsidR="0011610F" w:rsidRDefault="00227C96" w:rsidP="00227C96">
      <w:pPr>
        <w:pStyle w:val="NormalWeb"/>
        <w:shd w:val="clear" w:color="auto" w:fill="FFFFFF"/>
        <w:spacing w:before="0" w:beforeAutospacing="0" w:after="0" w:afterAutospacing="0" w:line="465" w:lineRule="atLeast"/>
        <w:rPr>
          <w:color w:val="404041"/>
        </w:rPr>
      </w:pPr>
      <w:r w:rsidRPr="00227C96">
        <w:rPr>
          <w:color w:val="404041"/>
        </w:rPr>
        <w:t>La Convención sobre los Derechos de las Personas con Discapacidad en su artículo 24, establece, los Estados Parte “</w:t>
      </w:r>
      <w:r w:rsidRPr="00227C96">
        <w:rPr>
          <w:i/>
          <w:iCs/>
          <w:color w:val="404041"/>
        </w:rPr>
        <w:t>asegurarán un sistema de educación inclusivo a todos los niveles, así como la enseñanza a lo largo de la vida, con el fin, entre otras cosas, de hacer posible que las personas con discapacidad participen de manera efectiva en una sociedad libre</w:t>
      </w:r>
      <w:r w:rsidRPr="00227C96">
        <w:rPr>
          <w:color w:val="404041"/>
        </w:rPr>
        <w:t>”.</w:t>
      </w:r>
    </w:p>
    <w:p w14:paraId="53E5B5E9" w14:textId="77777777" w:rsidR="0011610F" w:rsidRPr="00227C96" w:rsidRDefault="0011610F" w:rsidP="00227C96">
      <w:pPr>
        <w:pStyle w:val="NormalWeb"/>
        <w:shd w:val="clear" w:color="auto" w:fill="FFFFFF"/>
        <w:spacing w:before="0" w:beforeAutospacing="0" w:after="0" w:afterAutospacing="0" w:line="465" w:lineRule="atLeast"/>
        <w:rPr>
          <w:color w:val="404041"/>
        </w:rPr>
      </w:pPr>
    </w:p>
    <w:p w14:paraId="3F8AED70" w14:textId="5D304B0C" w:rsidR="00E63008" w:rsidRDefault="0011610F" w:rsidP="00A33AB0">
      <w:pPr>
        <w:spacing w:line="480" w:lineRule="auto"/>
        <w:rPr>
          <w:rFonts w:ascii="Times New Roman" w:hAnsi="Times New Roman" w:cs="Times New Roman"/>
          <w:color w:val="444444"/>
          <w:sz w:val="24"/>
          <w:szCs w:val="24"/>
          <w:shd w:val="clear" w:color="auto" w:fill="FFFFFF"/>
        </w:rPr>
      </w:pPr>
      <w:r w:rsidRPr="0011610F">
        <w:rPr>
          <w:rFonts w:ascii="Times New Roman" w:hAnsi="Times New Roman" w:cs="Times New Roman"/>
          <w:color w:val="444444"/>
          <w:sz w:val="24"/>
          <w:szCs w:val="24"/>
          <w:shd w:val="clear" w:color="auto" w:fill="FFFFFF"/>
        </w:rPr>
        <w:t>El Programa Sectorial de la SEP propone, para atender las necesidades educativas de las personas con discapacidad una agenda sectorial en base al marco jurídico internacional y nacional. La Reforma Educativa define cambios profundos y da impulso en la construcción de una educación de calidad, con equidad e inclusión, que implica la perspectiva de derechos humanos.</w:t>
      </w:r>
    </w:p>
    <w:p w14:paraId="5724DC1B" w14:textId="571B352D" w:rsidR="0011610F" w:rsidRPr="0011610F" w:rsidRDefault="0011610F" w:rsidP="0011610F">
      <w:pPr>
        <w:spacing w:line="480" w:lineRule="auto"/>
        <w:rPr>
          <w:rFonts w:ascii="Times New Roman" w:hAnsi="Times New Roman" w:cs="Times New Roman"/>
          <w:color w:val="444444"/>
          <w:sz w:val="24"/>
          <w:szCs w:val="24"/>
          <w:shd w:val="clear" w:color="auto" w:fill="FFFFFF"/>
        </w:rPr>
      </w:pPr>
      <w:r>
        <w:rPr>
          <w:rFonts w:ascii="Times New Roman" w:hAnsi="Times New Roman" w:cs="Times New Roman"/>
          <w:color w:val="444444"/>
          <w:sz w:val="24"/>
          <w:szCs w:val="24"/>
          <w:shd w:val="clear" w:color="auto" w:fill="FFFFFF"/>
        </w:rPr>
        <w:t>L</w:t>
      </w:r>
      <w:r w:rsidRPr="0011610F">
        <w:rPr>
          <w:rFonts w:ascii="Times New Roman" w:hAnsi="Times New Roman" w:cs="Times New Roman"/>
          <w:color w:val="444444"/>
          <w:sz w:val="24"/>
          <w:szCs w:val="24"/>
          <w:shd w:val="clear" w:color="auto" w:fill="FFFFFF"/>
        </w:rPr>
        <w:t>a Educación Inclusiva debe entenderse como un principio rector destinado a alcanzar niveles deseables de integración escolar de todos los estudiantes, supone la formulación y aplicación de estrategias de aprendizaje que den respuesta a la diversidad del alumnado, generando las bases de una educación con las mismas oportunidades para los niños, niñas y adolescentes con discapacidad.</w:t>
      </w:r>
    </w:p>
    <w:p w14:paraId="3C1CEB0D" w14:textId="77777777" w:rsidR="0011610F" w:rsidRPr="0011610F" w:rsidRDefault="0011610F" w:rsidP="0011610F">
      <w:pPr>
        <w:spacing w:line="480" w:lineRule="auto"/>
        <w:rPr>
          <w:rFonts w:ascii="Times New Roman" w:hAnsi="Times New Roman" w:cs="Times New Roman"/>
          <w:color w:val="444444"/>
          <w:sz w:val="24"/>
          <w:szCs w:val="24"/>
          <w:shd w:val="clear" w:color="auto" w:fill="FFFFFF"/>
        </w:rPr>
      </w:pPr>
      <w:r w:rsidRPr="0011610F">
        <w:rPr>
          <w:rFonts w:ascii="Times New Roman" w:hAnsi="Times New Roman" w:cs="Times New Roman"/>
          <w:color w:val="444444"/>
          <w:sz w:val="24"/>
          <w:szCs w:val="24"/>
          <w:shd w:val="clear" w:color="auto" w:fill="FFFFFF"/>
        </w:rPr>
        <w:t>La noción de Inclusión no es algo propio de un sistema educativo, es más bien, la visión de una sociedad incluyente que aprecia ese valor y en la que cada miembro de ella tiene su lugar.</w:t>
      </w:r>
    </w:p>
    <w:p w14:paraId="1D5CBF63" w14:textId="2E41BEE0" w:rsidR="0011610F" w:rsidRDefault="0011610F" w:rsidP="00A33AB0">
      <w:pPr>
        <w:spacing w:line="480" w:lineRule="auto"/>
        <w:rPr>
          <w:rFonts w:ascii="Times New Roman" w:hAnsi="Times New Roman" w:cs="Times New Roman"/>
          <w:color w:val="444444"/>
          <w:sz w:val="24"/>
          <w:szCs w:val="24"/>
          <w:shd w:val="clear" w:color="auto" w:fill="FFFFFF"/>
        </w:rPr>
      </w:pPr>
      <w:r>
        <w:rPr>
          <w:rFonts w:ascii="Times New Roman" w:hAnsi="Times New Roman" w:cs="Times New Roman"/>
          <w:color w:val="444444"/>
          <w:sz w:val="24"/>
          <w:szCs w:val="24"/>
          <w:shd w:val="clear" w:color="auto" w:fill="FFFFFF"/>
        </w:rPr>
        <w:lastRenderedPageBreak/>
        <w:t>Bibliografía</w:t>
      </w:r>
    </w:p>
    <w:p w14:paraId="2B445066" w14:textId="56020A77" w:rsidR="00F76F2F" w:rsidRDefault="00F76F2F" w:rsidP="00A33AB0">
      <w:pPr>
        <w:spacing w:line="480" w:lineRule="auto"/>
        <w:rPr>
          <w:rFonts w:ascii="Times New Roman" w:hAnsi="Times New Roman" w:cs="Times New Roman"/>
          <w:color w:val="444444"/>
          <w:sz w:val="24"/>
          <w:szCs w:val="24"/>
          <w:shd w:val="clear" w:color="auto" w:fill="FFFFFF"/>
        </w:rPr>
      </w:pPr>
      <w:hyperlink r:id="rId9" w:history="1">
        <w:r w:rsidRPr="00656858">
          <w:rPr>
            <w:rStyle w:val="Hipervnculo"/>
            <w:rFonts w:ascii="Times New Roman" w:hAnsi="Times New Roman" w:cs="Times New Roman"/>
            <w:sz w:val="24"/>
            <w:szCs w:val="24"/>
            <w:shd w:val="clear" w:color="auto" w:fill="FFFFFF"/>
          </w:rPr>
          <w:t>https://www.educacionyfp.gob.es/mc/sgctie/educacion-inclusiva.html#:~:text=De%20esta%20forma%20se%20entiende,la%20capacidad%20del%20sistema%20educativo</w:t>
        </w:r>
      </w:hyperlink>
      <w:r w:rsidRPr="00F76F2F">
        <w:rPr>
          <w:rFonts w:ascii="Times New Roman" w:hAnsi="Times New Roman" w:cs="Times New Roman"/>
          <w:color w:val="444444"/>
          <w:sz w:val="24"/>
          <w:szCs w:val="24"/>
          <w:shd w:val="clear" w:color="auto" w:fill="FFFFFF"/>
        </w:rPr>
        <w:t>.</w:t>
      </w:r>
    </w:p>
    <w:p w14:paraId="29197928" w14:textId="722EAB4D" w:rsidR="00F76F2F" w:rsidRDefault="00F76F2F" w:rsidP="00A33AB0">
      <w:pPr>
        <w:spacing w:line="480" w:lineRule="auto"/>
        <w:rPr>
          <w:rFonts w:ascii="Times New Roman" w:hAnsi="Times New Roman" w:cs="Times New Roman"/>
          <w:color w:val="444444"/>
          <w:sz w:val="24"/>
          <w:szCs w:val="24"/>
          <w:shd w:val="clear" w:color="auto" w:fill="FFFFFF"/>
        </w:rPr>
      </w:pPr>
      <w:hyperlink r:id="rId10" w:history="1">
        <w:r w:rsidRPr="00656858">
          <w:rPr>
            <w:rStyle w:val="Hipervnculo"/>
            <w:rFonts w:ascii="Times New Roman" w:hAnsi="Times New Roman" w:cs="Times New Roman"/>
            <w:sz w:val="24"/>
            <w:szCs w:val="24"/>
            <w:shd w:val="clear" w:color="auto" w:fill="FFFFFF"/>
          </w:rPr>
          <w:t>https://www.educo.org/Blog/Que-es-educacion-inclusiva-y-por-que-es-importante</w:t>
        </w:r>
      </w:hyperlink>
    </w:p>
    <w:p w14:paraId="02492DA0" w14:textId="77777777" w:rsidR="00F76F2F" w:rsidRDefault="00F76F2F" w:rsidP="00A33AB0">
      <w:pPr>
        <w:spacing w:line="480" w:lineRule="auto"/>
        <w:rPr>
          <w:rFonts w:ascii="Times New Roman" w:hAnsi="Times New Roman" w:cs="Times New Roman"/>
          <w:color w:val="444444"/>
          <w:sz w:val="24"/>
          <w:szCs w:val="24"/>
          <w:shd w:val="clear" w:color="auto" w:fill="FFFFFF"/>
        </w:rPr>
      </w:pPr>
    </w:p>
    <w:p w14:paraId="20BBE700" w14:textId="66065E4E" w:rsidR="0011610F" w:rsidRDefault="0011610F" w:rsidP="00A33AB0">
      <w:pPr>
        <w:spacing w:line="480" w:lineRule="auto"/>
        <w:rPr>
          <w:rFonts w:ascii="Times New Roman" w:hAnsi="Times New Roman" w:cs="Times New Roman"/>
          <w:color w:val="444444"/>
          <w:sz w:val="24"/>
          <w:szCs w:val="24"/>
          <w:shd w:val="clear" w:color="auto" w:fill="FFFFFF"/>
        </w:rPr>
      </w:pPr>
      <w:r>
        <w:rPr>
          <w:rFonts w:ascii="Times New Roman" w:hAnsi="Times New Roman" w:cs="Times New Roman"/>
          <w:color w:val="444444"/>
          <w:sz w:val="24"/>
          <w:szCs w:val="24"/>
          <w:shd w:val="clear" w:color="auto" w:fill="FFFFFF"/>
        </w:rPr>
        <w:t xml:space="preserve"> </w:t>
      </w:r>
    </w:p>
    <w:p w14:paraId="79F6ECDA" w14:textId="77777777" w:rsidR="002A333B" w:rsidRPr="002A333B" w:rsidRDefault="002A333B" w:rsidP="00A33AB0">
      <w:pPr>
        <w:spacing w:line="480" w:lineRule="auto"/>
        <w:rPr>
          <w:rFonts w:ascii="Times New Roman" w:hAnsi="Times New Roman" w:cs="Times New Roman"/>
          <w:color w:val="444444"/>
          <w:sz w:val="24"/>
          <w:szCs w:val="24"/>
          <w:shd w:val="clear" w:color="auto" w:fill="FFFFFF"/>
        </w:rPr>
      </w:pPr>
    </w:p>
    <w:p w14:paraId="22F79D80" w14:textId="1E0E23FB" w:rsidR="00A33AB0" w:rsidRDefault="00A33AB0" w:rsidP="00A33AB0">
      <w:pPr>
        <w:spacing w:line="480" w:lineRule="auto"/>
        <w:rPr>
          <w:rFonts w:ascii="Times New Roman" w:hAnsi="Times New Roman" w:cs="Times New Roman"/>
          <w:b/>
          <w:color w:val="444444"/>
          <w:sz w:val="24"/>
          <w:szCs w:val="24"/>
          <w:shd w:val="clear" w:color="auto" w:fill="FFFFFF"/>
        </w:rPr>
      </w:pPr>
    </w:p>
    <w:p w14:paraId="1F870FC1" w14:textId="12493FCE" w:rsidR="00F76F2F" w:rsidRDefault="00F76F2F" w:rsidP="00A33AB0">
      <w:pPr>
        <w:spacing w:line="480" w:lineRule="auto"/>
        <w:rPr>
          <w:rFonts w:ascii="Times New Roman" w:hAnsi="Times New Roman" w:cs="Times New Roman"/>
          <w:b/>
          <w:color w:val="444444"/>
          <w:sz w:val="24"/>
          <w:szCs w:val="24"/>
          <w:shd w:val="clear" w:color="auto" w:fill="FFFFFF"/>
        </w:rPr>
      </w:pPr>
    </w:p>
    <w:p w14:paraId="1F216A86" w14:textId="2B7DE8F7" w:rsidR="00F76F2F" w:rsidRDefault="00F76F2F" w:rsidP="00A33AB0">
      <w:pPr>
        <w:spacing w:line="480" w:lineRule="auto"/>
        <w:rPr>
          <w:rFonts w:ascii="Times New Roman" w:hAnsi="Times New Roman" w:cs="Times New Roman"/>
          <w:b/>
          <w:color w:val="444444"/>
          <w:sz w:val="24"/>
          <w:szCs w:val="24"/>
          <w:shd w:val="clear" w:color="auto" w:fill="FFFFFF"/>
        </w:rPr>
      </w:pPr>
    </w:p>
    <w:p w14:paraId="185F1FE1" w14:textId="7A11380A" w:rsidR="00F76F2F" w:rsidRDefault="00F76F2F" w:rsidP="00A33AB0">
      <w:pPr>
        <w:spacing w:line="480" w:lineRule="auto"/>
        <w:rPr>
          <w:rFonts w:ascii="Times New Roman" w:hAnsi="Times New Roman" w:cs="Times New Roman"/>
          <w:b/>
          <w:color w:val="444444"/>
          <w:sz w:val="24"/>
          <w:szCs w:val="24"/>
          <w:shd w:val="clear" w:color="auto" w:fill="FFFFFF"/>
        </w:rPr>
      </w:pPr>
    </w:p>
    <w:p w14:paraId="019FC8DB" w14:textId="06F56F96" w:rsidR="00F76F2F" w:rsidRDefault="00F76F2F" w:rsidP="00A33AB0">
      <w:pPr>
        <w:spacing w:line="480" w:lineRule="auto"/>
        <w:rPr>
          <w:rFonts w:ascii="Times New Roman" w:hAnsi="Times New Roman" w:cs="Times New Roman"/>
          <w:b/>
          <w:color w:val="444444"/>
          <w:sz w:val="24"/>
          <w:szCs w:val="24"/>
          <w:shd w:val="clear" w:color="auto" w:fill="FFFFFF"/>
        </w:rPr>
      </w:pPr>
    </w:p>
    <w:p w14:paraId="10C67907" w14:textId="4D9E4AF3" w:rsidR="00F76F2F" w:rsidRDefault="00F76F2F" w:rsidP="00A33AB0">
      <w:pPr>
        <w:spacing w:line="480" w:lineRule="auto"/>
        <w:rPr>
          <w:rFonts w:ascii="Times New Roman" w:hAnsi="Times New Roman" w:cs="Times New Roman"/>
          <w:b/>
          <w:color w:val="444444"/>
          <w:sz w:val="24"/>
          <w:szCs w:val="24"/>
          <w:shd w:val="clear" w:color="auto" w:fill="FFFFFF"/>
        </w:rPr>
      </w:pPr>
    </w:p>
    <w:p w14:paraId="4CAE3434" w14:textId="4EA3D19A" w:rsidR="00F76F2F" w:rsidRDefault="00F76F2F" w:rsidP="00A33AB0">
      <w:pPr>
        <w:spacing w:line="480" w:lineRule="auto"/>
        <w:rPr>
          <w:rFonts w:ascii="Times New Roman" w:hAnsi="Times New Roman" w:cs="Times New Roman"/>
          <w:b/>
          <w:color w:val="444444"/>
          <w:sz w:val="24"/>
          <w:szCs w:val="24"/>
          <w:shd w:val="clear" w:color="auto" w:fill="FFFFFF"/>
        </w:rPr>
      </w:pPr>
    </w:p>
    <w:p w14:paraId="7DACDA42" w14:textId="4433054F" w:rsidR="00F76F2F" w:rsidRDefault="00F76F2F" w:rsidP="00A33AB0">
      <w:pPr>
        <w:spacing w:line="480" w:lineRule="auto"/>
        <w:rPr>
          <w:rFonts w:ascii="Times New Roman" w:hAnsi="Times New Roman" w:cs="Times New Roman"/>
          <w:b/>
          <w:color w:val="444444"/>
          <w:sz w:val="24"/>
          <w:szCs w:val="24"/>
          <w:shd w:val="clear" w:color="auto" w:fill="FFFFFF"/>
        </w:rPr>
      </w:pPr>
    </w:p>
    <w:p w14:paraId="745F7BC4" w14:textId="30AC88BF" w:rsidR="00F76F2F" w:rsidRDefault="00F76F2F" w:rsidP="00A33AB0">
      <w:pPr>
        <w:spacing w:line="480" w:lineRule="auto"/>
        <w:rPr>
          <w:rFonts w:ascii="Times New Roman" w:hAnsi="Times New Roman" w:cs="Times New Roman"/>
          <w:b/>
          <w:color w:val="444444"/>
          <w:sz w:val="24"/>
          <w:szCs w:val="24"/>
          <w:shd w:val="clear" w:color="auto" w:fill="FFFFFF"/>
        </w:rPr>
      </w:pPr>
    </w:p>
    <w:p w14:paraId="6606CDAB" w14:textId="091E25CA" w:rsidR="00F76F2F" w:rsidRDefault="00F76F2F" w:rsidP="00A33AB0">
      <w:pPr>
        <w:spacing w:line="480" w:lineRule="auto"/>
        <w:rPr>
          <w:rFonts w:ascii="Times New Roman" w:hAnsi="Times New Roman" w:cs="Times New Roman"/>
          <w:b/>
          <w:color w:val="444444"/>
          <w:sz w:val="24"/>
          <w:szCs w:val="24"/>
          <w:shd w:val="clear" w:color="auto" w:fill="FFFFFF"/>
        </w:rPr>
      </w:pPr>
    </w:p>
    <w:p w14:paraId="649C64E9" w14:textId="5C21EDB8" w:rsidR="00F76F2F" w:rsidRDefault="00F76F2F" w:rsidP="00A33AB0">
      <w:pPr>
        <w:spacing w:line="480" w:lineRule="auto"/>
        <w:rPr>
          <w:rFonts w:ascii="Times New Roman" w:hAnsi="Times New Roman" w:cs="Times New Roman"/>
          <w:b/>
          <w:color w:val="444444"/>
          <w:sz w:val="24"/>
          <w:szCs w:val="24"/>
          <w:shd w:val="clear" w:color="auto" w:fill="FFFFFF"/>
        </w:rPr>
      </w:pPr>
    </w:p>
    <w:p w14:paraId="1CA997AB" w14:textId="7D789C06" w:rsidR="00F76F2F" w:rsidRPr="002A333B" w:rsidRDefault="002A4CA9" w:rsidP="00A33AB0">
      <w:pPr>
        <w:spacing w:line="480" w:lineRule="auto"/>
        <w:rPr>
          <w:rFonts w:ascii="Times New Roman" w:hAnsi="Times New Roman" w:cs="Times New Roman"/>
          <w:b/>
          <w:color w:val="444444"/>
          <w:sz w:val="24"/>
          <w:szCs w:val="24"/>
          <w:shd w:val="clear" w:color="auto" w:fill="FFFFFF"/>
        </w:rPr>
      </w:pPr>
      <w:r>
        <w:rPr>
          <w:noProof/>
          <w:lang w:eastAsia="es-MX"/>
        </w:rPr>
        <w:lastRenderedPageBreak/>
        <mc:AlternateContent>
          <mc:Choice Requires="wps">
            <w:drawing>
              <wp:inline distT="0" distB="0" distL="0" distR="0" wp14:anchorId="0F314AD9" wp14:editId="71112E76">
                <wp:extent cx="304800" cy="304800"/>
                <wp:effectExtent l="0" t="0" r="0" b="0"/>
                <wp:docPr id="1" name="AutoShape 3" descr="blob:https://web.whatsapp.com/0ea7ffa2-1f4d-4a45-bfa8-2b976037d71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EECCE2" id="AutoShape 3" o:spid="_x0000_s1026" alt="blob:https://web.whatsapp.com/0ea7ffa2-1f4d-4a45-bfa8-2b976037d71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1flPQuMCAAACBg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imes New Roman" w:hAnsi="Times New Roman" w:cs="Times New Roman"/>
          <w:b/>
          <w:noProof/>
          <w:color w:val="444444"/>
          <w:sz w:val="24"/>
          <w:szCs w:val="24"/>
          <w:shd w:val="clear" w:color="auto" w:fill="FFFFFF"/>
          <w:lang w:eastAsia="es-MX"/>
        </w:rPr>
        <w:drawing>
          <wp:inline distT="0" distB="0" distL="0" distR="0" wp14:anchorId="295186D8" wp14:editId="18738094">
            <wp:extent cx="6171776" cy="4628832"/>
            <wp:effectExtent l="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0409" cy="4635306"/>
                    </a:xfrm>
                    <a:prstGeom prst="rect">
                      <a:avLst/>
                    </a:prstGeom>
                    <a:noFill/>
                  </pic:spPr>
                </pic:pic>
              </a:graphicData>
            </a:graphic>
          </wp:inline>
        </w:drawing>
      </w:r>
      <w:bookmarkStart w:id="0" w:name="_GoBack"/>
      <w:bookmarkEnd w:id="0"/>
    </w:p>
    <w:sectPr w:rsidR="00F76F2F" w:rsidRPr="002A333B" w:rsidSect="00A32087">
      <w:headerReference w:type="default" r:id="rId12"/>
      <w:footerReference w:type="default" r:id="rId13"/>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DBAF1" w14:textId="77777777" w:rsidR="00051C57" w:rsidRDefault="00051C57" w:rsidP="00F818E6">
      <w:pPr>
        <w:spacing w:after="0" w:line="240" w:lineRule="auto"/>
      </w:pPr>
      <w:r>
        <w:separator/>
      </w:r>
    </w:p>
  </w:endnote>
  <w:endnote w:type="continuationSeparator" w:id="0">
    <w:p w14:paraId="0A61B979" w14:textId="77777777" w:rsidR="00051C57" w:rsidRDefault="00051C57" w:rsidP="00F81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936C0" w14:textId="3F3F4725" w:rsidR="00AD7B6E" w:rsidRPr="00AD7B6E" w:rsidRDefault="00AD7B6E" w:rsidP="00AD7B6E">
    <w:pPr>
      <w:pStyle w:val="Piedepgina"/>
      <w:jc w:val="right"/>
      <w:rPr>
        <w:rFonts w:ascii="Times New Roman" w:hAnsi="Times New Roman" w:cs="Times New Roman"/>
        <w:b/>
        <w:b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9511A" w14:textId="77777777" w:rsidR="00051C57" w:rsidRDefault="00051C57" w:rsidP="00F818E6">
      <w:pPr>
        <w:spacing w:after="0" w:line="240" w:lineRule="auto"/>
      </w:pPr>
      <w:r>
        <w:separator/>
      </w:r>
    </w:p>
  </w:footnote>
  <w:footnote w:type="continuationSeparator" w:id="0">
    <w:p w14:paraId="5DFE8212" w14:textId="77777777" w:rsidR="00051C57" w:rsidRDefault="00051C57" w:rsidP="00F81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1520076"/>
      <w:docPartObj>
        <w:docPartGallery w:val="Page Numbers (Top of Page)"/>
        <w:docPartUnique/>
      </w:docPartObj>
    </w:sdtPr>
    <w:sdtEndPr>
      <w:rPr>
        <w:rFonts w:ascii="Times New Roman" w:hAnsi="Times New Roman" w:cs="Times New Roman"/>
        <w:b/>
        <w:bCs/>
        <w:sz w:val="24"/>
        <w:szCs w:val="24"/>
      </w:rPr>
    </w:sdtEndPr>
    <w:sdtContent>
      <w:p w14:paraId="79992BB5" w14:textId="26B847D5" w:rsidR="00AD7B6E" w:rsidRPr="00AD7B6E" w:rsidRDefault="00AD7B6E">
        <w:pPr>
          <w:pStyle w:val="Encabezado"/>
          <w:jc w:val="right"/>
          <w:rPr>
            <w:rFonts w:ascii="Times New Roman" w:hAnsi="Times New Roman" w:cs="Times New Roman"/>
            <w:b/>
            <w:bCs/>
            <w:sz w:val="24"/>
            <w:szCs w:val="24"/>
          </w:rPr>
        </w:pPr>
        <w:r w:rsidRPr="00AD7B6E">
          <w:rPr>
            <w:rFonts w:ascii="Times New Roman" w:hAnsi="Times New Roman" w:cs="Times New Roman"/>
            <w:b/>
            <w:bCs/>
            <w:sz w:val="24"/>
            <w:szCs w:val="24"/>
          </w:rPr>
          <w:fldChar w:fldCharType="begin"/>
        </w:r>
        <w:r w:rsidRPr="00AD7B6E">
          <w:rPr>
            <w:rFonts w:ascii="Times New Roman" w:hAnsi="Times New Roman" w:cs="Times New Roman"/>
            <w:b/>
            <w:bCs/>
            <w:sz w:val="24"/>
            <w:szCs w:val="24"/>
          </w:rPr>
          <w:instrText>PAGE   \* MERGEFORMAT</w:instrText>
        </w:r>
        <w:r w:rsidRPr="00AD7B6E">
          <w:rPr>
            <w:rFonts w:ascii="Times New Roman" w:hAnsi="Times New Roman" w:cs="Times New Roman"/>
            <w:b/>
            <w:bCs/>
            <w:sz w:val="24"/>
            <w:szCs w:val="24"/>
          </w:rPr>
          <w:fldChar w:fldCharType="separate"/>
        </w:r>
        <w:r w:rsidR="002A4CA9" w:rsidRPr="002A4CA9">
          <w:rPr>
            <w:rFonts w:ascii="Times New Roman" w:hAnsi="Times New Roman" w:cs="Times New Roman"/>
            <w:b/>
            <w:bCs/>
            <w:noProof/>
            <w:sz w:val="24"/>
            <w:szCs w:val="24"/>
            <w:lang w:val="es-ES"/>
          </w:rPr>
          <w:t>4</w:t>
        </w:r>
        <w:r w:rsidRPr="00AD7B6E">
          <w:rPr>
            <w:rFonts w:ascii="Times New Roman" w:hAnsi="Times New Roman" w:cs="Times New Roman"/>
            <w:b/>
            <w:bCs/>
            <w:sz w:val="24"/>
            <w:szCs w:val="24"/>
          </w:rPr>
          <w:fldChar w:fldCharType="end"/>
        </w:r>
      </w:p>
    </w:sdtContent>
  </w:sdt>
  <w:p w14:paraId="4953142A" w14:textId="77777777" w:rsidR="00AD7B6E" w:rsidRPr="00200C81" w:rsidRDefault="00AD7B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73DCF"/>
    <w:multiLevelType w:val="hybridMultilevel"/>
    <w:tmpl w:val="03E01E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FC21DC1"/>
    <w:multiLevelType w:val="hybridMultilevel"/>
    <w:tmpl w:val="3454E3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436"/>
    <w:rsid w:val="000204B5"/>
    <w:rsid w:val="00032435"/>
    <w:rsid w:val="00051C57"/>
    <w:rsid w:val="00052508"/>
    <w:rsid w:val="00056EDF"/>
    <w:rsid w:val="000C59A6"/>
    <w:rsid w:val="000F0797"/>
    <w:rsid w:val="0011610F"/>
    <w:rsid w:val="00146011"/>
    <w:rsid w:val="001857C2"/>
    <w:rsid w:val="001C4B3E"/>
    <w:rsid w:val="001E1FE5"/>
    <w:rsid w:val="00200C81"/>
    <w:rsid w:val="00227C96"/>
    <w:rsid w:val="002A333B"/>
    <w:rsid w:val="002A4CA9"/>
    <w:rsid w:val="002B75F4"/>
    <w:rsid w:val="002C4B05"/>
    <w:rsid w:val="00356036"/>
    <w:rsid w:val="00375DBD"/>
    <w:rsid w:val="003915FF"/>
    <w:rsid w:val="003A69E4"/>
    <w:rsid w:val="003F4FAD"/>
    <w:rsid w:val="00430382"/>
    <w:rsid w:val="00436CD2"/>
    <w:rsid w:val="004750E2"/>
    <w:rsid w:val="004A081A"/>
    <w:rsid w:val="004A2FA2"/>
    <w:rsid w:val="004A6DDF"/>
    <w:rsid w:val="00547194"/>
    <w:rsid w:val="005525B2"/>
    <w:rsid w:val="0058358E"/>
    <w:rsid w:val="00586C3D"/>
    <w:rsid w:val="005A2728"/>
    <w:rsid w:val="005B6AC7"/>
    <w:rsid w:val="00620645"/>
    <w:rsid w:val="006240B8"/>
    <w:rsid w:val="00627669"/>
    <w:rsid w:val="00641713"/>
    <w:rsid w:val="00656366"/>
    <w:rsid w:val="006C6E46"/>
    <w:rsid w:val="00720C72"/>
    <w:rsid w:val="007C05E8"/>
    <w:rsid w:val="008023D6"/>
    <w:rsid w:val="00823A8F"/>
    <w:rsid w:val="00826995"/>
    <w:rsid w:val="00847862"/>
    <w:rsid w:val="008B0301"/>
    <w:rsid w:val="00905FEB"/>
    <w:rsid w:val="00910AD8"/>
    <w:rsid w:val="009354D2"/>
    <w:rsid w:val="00964461"/>
    <w:rsid w:val="00996B20"/>
    <w:rsid w:val="009A3D40"/>
    <w:rsid w:val="009A7460"/>
    <w:rsid w:val="009B0B01"/>
    <w:rsid w:val="00A32087"/>
    <w:rsid w:val="00A33AB0"/>
    <w:rsid w:val="00A40783"/>
    <w:rsid w:val="00A437C0"/>
    <w:rsid w:val="00A52C70"/>
    <w:rsid w:val="00A75F6D"/>
    <w:rsid w:val="00A94C39"/>
    <w:rsid w:val="00AD7B6E"/>
    <w:rsid w:val="00AF4E84"/>
    <w:rsid w:val="00B00935"/>
    <w:rsid w:val="00B61D3B"/>
    <w:rsid w:val="00BA7338"/>
    <w:rsid w:val="00BE4A38"/>
    <w:rsid w:val="00C03738"/>
    <w:rsid w:val="00C24934"/>
    <w:rsid w:val="00C35C85"/>
    <w:rsid w:val="00C36DB8"/>
    <w:rsid w:val="00C46425"/>
    <w:rsid w:val="00C71ECF"/>
    <w:rsid w:val="00C71FF8"/>
    <w:rsid w:val="00C84EB5"/>
    <w:rsid w:val="00C86CC7"/>
    <w:rsid w:val="00CA0661"/>
    <w:rsid w:val="00CA4960"/>
    <w:rsid w:val="00CA6D39"/>
    <w:rsid w:val="00CF46DC"/>
    <w:rsid w:val="00CF6F5D"/>
    <w:rsid w:val="00D46FF4"/>
    <w:rsid w:val="00D5410E"/>
    <w:rsid w:val="00DF1E5F"/>
    <w:rsid w:val="00E06D17"/>
    <w:rsid w:val="00E63008"/>
    <w:rsid w:val="00E80F34"/>
    <w:rsid w:val="00EA3C10"/>
    <w:rsid w:val="00ED3312"/>
    <w:rsid w:val="00ED6B31"/>
    <w:rsid w:val="00EF7436"/>
    <w:rsid w:val="00F27F63"/>
    <w:rsid w:val="00F76F2F"/>
    <w:rsid w:val="00F818E6"/>
    <w:rsid w:val="00FE0F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2DBE4"/>
  <w15:chartTrackingRefBased/>
  <w15:docId w15:val="{CD250605-D156-4176-8A4C-1D44580F0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436"/>
  </w:style>
  <w:style w:type="paragraph" w:styleId="Ttulo1">
    <w:name w:val="heading 1"/>
    <w:basedOn w:val="Normal"/>
    <w:next w:val="Normal"/>
    <w:link w:val="Ttulo1Car"/>
    <w:uiPriority w:val="9"/>
    <w:qFormat/>
    <w:rsid w:val="009354D2"/>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F7436"/>
    <w:pPr>
      <w:ind w:left="720"/>
      <w:contextualSpacing/>
    </w:pPr>
  </w:style>
  <w:style w:type="table" w:styleId="Tablaconcuadrcula">
    <w:name w:val="Table Grid"/>
    <w:basedOn w:val="Tablanormal"/>
    <w:uiPriority w:val="39"/>
    <w:rsid w:val="00910AD8"/>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54D2"/>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9354D2"/>
  </w:style>
  <w:style w:type="paragraph" w:styleId="Encabezado">
    <w:name w:val="header"/>
    <w:basedOn w:val="Normal"/>
    <w:link w:val="EncabezadoCar"/>
    <w:uiPriority w:val="99"/>
    <w:unhideWhenUsed/>
    <w:rsid w:val="00F818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18E6"/>
  </w:style>
  <w:style w:type="paragraph" w:styleId="Piedepgina">
    <w:name w:val="footer"/>
    <w:basedOn w:val="Normal"/>
    <w:link w:val="PiedepginaCar"/>
    <w:uiPriority w:val="99"/>
    <w:unhideWhenUsed/>
    <w:rsid w:val="00F818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18E6"/>
  </w:style>
  <w:style w:type="paragraph" w:styleId="TtuloTDC">
    <w:name w:val="TOC Heading"/>
    <w:basedOn w:val="Ttulo1"/>
    <w:next w:val="Normal"/>
    <w:uiPriority w:val="39"/>
    <w:unhideWhenUsed/>
    <w:qFormat/>
    <w:rsid w:val="00ED6B31"/>
    <w:pPr>
      <w:outlineLvl w:val="9"/>
    </w:pPr>
  </w:style>
  <w:style w:type="paragraph" w:styleId="TDC1">
    <w:name w:val="toc 1"/>
    <w:basedOn w:val="Normal"/>
    <w:next w:val="Normal"/>
    <w:autoRedefine/>
    <w:uiPriority w:val="39"/>
    <w:unhideWhenUsed/>
    <w:rsid w:val="00ED6B31"/>
    <w:pPr>
      <w:spacing w:after="100"/>
    </w:pPr>
  </w:style>
  <w:style w:type="character" w:styleId="Hipervnculo">
    <w:name w:val="Hyperlink"/>
    <w:basedOn w:val="Fuentedeprrafopredeter"/>
    <w:uiPriority w:val="99"/>
    <w:unhideWhenUsed/>
    <w:rsid w:val="00ED6B31"/>
    <w:rPr>
      <w:color w:val="0563C1" w:themeColor="hyperlink"/>
      <w:u w:val="single"/>
    </w:rPr>
  </w:style>
  <w:style w:type="table" w:customStyle="1" w:styleId="Tablaconcuadrcula1">
    <w:name w:val="Tabla con cuadrícula1"/>
    <w:basedOn w:val="Tablanormal"/>
    <w:next w:val="Tablaconcuadrcula"/>
    <w:uiPriority w:val="59"/>
    <w:rsid w:val="008B030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E4A3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27C96"/>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811417">
      <w:bodyDiv w:val="1"/>
      <w:marLeft w:val="0"/>
      <w:marRight w:val="0"/>
      <w:marTop w:val="0"/>
      <w:marBottom w:val="0"/>
      <w:divBdr>
        <w:top w:val="none" w:sz="0" w:space="0" w:color="auto"/>
        <w:left w:val="none" w:sz="0" w:space="0" w:color="auto"/>
        <w:bottom w:val="none" w:sz="0" w:space="0" w:color="auto"/>
        <w:right w:val="none" w:sz="0" w:space="0" w:color="auto"/>
      </w:divBdr>
    </w:div>
    <w:div w:id="438646120">
      <w:bodyDiv w:val="1"/>
      <w:marLeft w:val="0"/>
      <w:marRight w:val="0"/>
      <w:marTop w:val="0"/>
      <w:marBottom w:val="0"/>
      <w:divBdr>
        <w:top w:val="none" w:sz="0" w:space="0" w:color="auto"/>
        <w:left w:val="none" w:sz="0" w:space="0" w:color="auto"/>
        <w:bottom w:val="none" w:sz="0" w:space="0" w:color="auto"/>
        <w:right w:val="none" w:sz="0" w:space="0" w:color="auto"/>
      </w:divBdr>
    </w:div>
    <w:div w:id="441456268">
      <w:bodyDiv w:val="1"/>
      <w:marLeft w:val="0"/>
      <w:marRight w:val="0"/>
      <w:marTop w:val="0"/>
      <w:marBottom w:val="0"/>
      <w:divBdr>
        <w:top w:val="none" w:sz="0" w:space="0" w:color="auto"/>
        <w:left w:val="none" w:sz="0" w:space="0" w:color="auto"/>
        <w:bottom w:val="none" w:sz="0" w:space="0" w:color="auto"/>
        <w:right w:val="none" w:sz="0" w:space="0" w:color="auto"/>
      </w:divBdr>
    </w:div>
    <w:div w:id="921184924">
      <w:bodyDiv w:val="1"/>
      <w:marLeft w:val="0"/>
      <w:marRight w:val="0"/>
      <w:marTop w:val="0"/>
      <w:marBottom w:val="0"/>
      <w:divBdr>
        <w:top w:val="none" w:sz="0" w:space="0" w:color="auto"/>
        <w:left w:val="none" w:sz="0" w:space="0" w:color="auto"/>
        <w:bottom w:val="none" w:sz="0" w:space="0" w:color="auto"/>
        <w:right w:val="none" w:sz="0" w:space="0" w:color="auto"/>
      </w:divBdr>
    </w:div>
    <w:div w:id="1148942232">
      <w:bodyDiv w:val="1"/>
      <w:marLeft w:val="0"/>
      <w:marRight w:val="0"/>
      <w:marTop w:val="0"/>
      <w:marBottom w:val="0"/>
      <w:divBdr>
        <w:top w:val="none" w:sz="0" w:space="0" w:color="auto"/>
        <w:left w:val="none" w:sz="0" w:space="0" w:color="auto"/>
        <w:bottom w:val="none" w:sz="0" w:space="0" w:color="auto"/>
        <w:right w:val="none" w:sz="0" w:space="0" w:color="auto"/>
      </w:divBdr>
    </w:div>
    <w:div w:id="1185750470">
      <w:bodyDiv w:val="1"/>
      <w:marLeft w:val="0"/>
      <w:marRight w:val="0"/>
      <w:marTop w:val="0"/>
      <w:marBottom w:val="0"/>
      <w:divBdr>
        <w:top w:val="none" w:sz="0" w:space="0" w:color="auto"/>
        <w:left w:val="none" w:sz="0" w:space="0" w:color="auto"/>
        <w:bottom w:val="none" w:sz="0" w:space="0" w:color="auto"/>
        <w:right w:val="none" w:sz="0" w:space="0" w:color="auto"/>
      </w:divBdr>
    </w:div>
    <w:div w:id="1189872694">
      <w:bodyDiv w:val="1"/>
      <w:marLeft w:val="0"/>
      <w:marRight w:val="0"/>
      <w:marTop w:val="0"/>
      <w:marBottom w:val="0"/>
      <w:divBdr>
        <w:top w:val="none" w:sz="0" w:space="0" w:color="auto"/>
        <w:left w:val="none" w:sz="0" w:space="0" w:color="auto"/>
        <w:bottom w:val="none" w:sz="0" w:space="0" w:color="auto"/>
        <w:right w:val="none" w:sz="0" w:space="0" w:color="auto"/>
      </w:divBdr>
    </w:div>
    <w:div w:id="1464544012">
      <w:bodyDiv w:val="1"/>
      <w:marLeft w:val="0"/>
      <w:marRight w:val="0"/>
      <w:marTop w:val="0"/>
      <w:marBottom w:val="0"/>
      <w:divBdr>
        <w:top w:val="none" w:sz="0" w:space="0" w:color="auto"/>
        <w:left w:val="none" w:sz="0" w:space="0" w:color="auto"/>
        <w:bottom w:val="none" w:sz="0" w:space="0" w:color="auto"/>
        <w:right w:val="none" w:sz="0" w:space="0" w:color="auto"/>
      </w:divBdr>
    </w:div>
    <w:div w:id="1611159825">
      <w:bodyDiv w:val="1"/>
      <w:marLeft w:val="0"/>
      <w:marRight w:val="0"/>
      <w:marTop w:val="0"/>
      <w:marBottom w:val="0"/>
      <w:divBdr>
        <w:top w:val="none" w:sz="0" w:space="0" w:color="auto"/>
        <w:left w:val="none" w:sz="0" w:space="0" w:color="auto"/>
        <w:bottom w:val="none" w:sz="0" w:space="0" w:color="auto"/>
        <w:right w:val="none" w:sz="0" w:space="0" w:color="auto"/>
      </w:divBdr>
    </w:div>
    <w:div w:id="1663772581">
      <w:bodyDiv w:val="1"/>
      <w:marLeft w:val="0"/>
      <w:marRight w:val="0"/>
      <w:marTop w:val="0"/>
      <w:marBottom w:val="0"/>
      <w:divBdr>
        <w:top w:val="none" w:sz="0" w:space="0" w:color="auto"/>
        <w:left w:val="none" w:sz="0" w:space="0" w:color="auto"/>
        <w:bottom w:val="none" w:sz="0" w:space="0" w:color="auto"/>
        <w:right w:val="none" w:sz="0" w:space="0" w:color="auto"/>
      </w:divBdr>
    </w:div>
    <w:div w:id="212646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educo.org/Blog/Que-es-educacion-inclusiva-y-por-que-es-importante" TargetMode="External"/><Relationship Id="rId4" Type="http://schemas.openxmlformats.org/officeDocument/2006/relationships/settings" Target="settings.xml"/><Relationship Id="rId9" Type="http://schemas.openxmlformats.org/officeDocument/2006/relationships/hyperlink" Target="https://www.educacionyfp.gob.es/mc/sgctie/educacion-inclusiva.html#:~:text=De%20esta%20forma%20se%20entiende,la%20capacidad%20del%20sistema%20educativ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Sac92</b:Tag>
    <b:SourceType>BookSection</b:SourceType>
    <b:Guid>{55FA73F8-0A63-40AD-A157-44B17F87E78F}</b:Guid>
    <b:Author>
      <b:Author>
        <b:NameList>
          <b:Person>
            <b:Last>Sacristan</b:Last>
            <b:First>Gimeneo</b:First>
          </b:Person>
        </b:NameList>
      </b:Author>
      <b:BookAuthor>
        <b:NameList>
          <b:Person>
            <b:Last>Sacristan</b:Last>
            <b:First>Gimeneo</b:First>
          </b:Person>
        </b:NameList>
      </b:BookAuthor>
    </b:Author>
    <b:Title>comprender y transformar la enseñanza </b:Title>
    <b:Year>1992</b:Year>
    <b:BookTitle>Comprender y transformar la enseñanza </b:BookTitle>
    <b:City>Madrid</b:City>
    <b:Publisher>Ediciones Morata, S.L</b:Publisher>
    <b:RefOrder>2</b:RefOrder>
  </b:Source>
  <b:Source>
    <b:Tag>CAR18</b:Tag>
    <b:SourceType>InternetSite</b:SourceType>
    <b:Guid>{B4D96E01-81A8-46F8-9E48-5333F861547B}</b:Guid>
    <b:Title>universidad de antioquia </b:Title>
    <b:Year>2018</b:Year>
    <b:Author>
      <b:Author>
        <b:NameList>
          <b:Person>
            <b:Last>ACOSTA</b:Last>
            <b:First>CAROLINA</b:First>
            <b:Middle>CHALARCA</b:Middle>
          </b:Person>
        </b:NameList>
      </b:Author>
    </b:Author>
    <b:InternetSiteTitle>universidad de antioquia </b:InternetSiteTitle>
    <b:Month>octubre</b:Month>
    <b:URL>https://bibliotecadigital.udea.edu.co/bitstream/10495/13686/1/ChalarcaCarolina_2018_PasoNi%C3%B1oAlumno.pdf</b:URL>
    <b:RefOrder>3</b:RefOrder>
  </b:Source>
  <b:Source>
    <b:Tag>Mad13</b:Tag>
    <b:SourceType>Book</b:SourceType>
    <b:Guid>{76F09758-B2FC-4758-894B-6446840488D6}</b:Guid>
    <b:Title>La careacterización de la cultura escolar de una escula normal a través de su normativa, ceremonias y valores.</b:Title>
    <b:Year>2013</b:Year>
    <b:Author>
      <b:Author>
        <b:NameList>
          <b:Person>
            <b:Last>Zarate</b:Last>
            <b:First>Ma.</b:First>
            <b:Middle>de Lourdes García</b:Middle>
          </b:Person>
        </b:NameList>
      </b:Author>
    </b:Author>
    <b:City>Guadalajara, Jalisco </b:City>
    <b:RefOrder>4</b:RefOrder>
  </b:Source>
  <b:Source>
    <b:Tag>ADR</b:Tag>
    <b:SourceType>Book</b:SourceType>
    <b:Guid>{1F15E821-5CED-444A-85BB-9211C1A86CD2}</b:Guid>
    <b:Author>
      <b:Author>
        <b:NameList>
          <b:Person>
            <b:Last>ESTEBAN</b:Last>
            <b:First>ADRIÁN</b:First>
            <b:Middle>NEUBAUER</b:Middle>
          </b:Person>
        </b:NameList>
      </b:Author>
    </b:Author>
    <b:Title>La importancia de la cultura escolar: hacia uuna simbiosis de la escuela y la comunidad educativa a partir de la teoria de los comunes</b:Title>
    <b:City>Madrid </b:City>
    <b:Publisher>Universidad Complutense de Madrid</b:Publisher>
    <b:RefOrder>1</b:RefOrder>
  </b:Source>
</b:Sources>
</file>

<file path=customXml/itemProps1.xml><?xml version="1.0" encoding="utf-8"?>
<ds:datastoreItem xmlns:ds="http://schemas.openxmlformats.org/officeDocument/2006/customXml" ds:itemID="{FAD10708-49D5-49CF-B1B9-2DB2A9E8D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955</Words>
  <Characters>5253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Neidelyn Hernandez Garcia</dc:creator>
  <cp:keywords/>
  <dc:description/>
  <cp:lastModifiedBy>Dell</cp:lastModifiedBy>
  <cp:revision>2</cp:revision>
  <dcterms:created xsi:type="dcterms:W3CDTF">2023-10-03T05:11:00Z</dcterms:created>
  <dcterms:modified xsi:type="dcterms:W3CDTF">2023-10-03T05:11:00Z</dcterms:modified>
</cp:coreProperties>
</file>