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C88" w:rsidRDefault="000A1C88" w:rsidP="000A1C88">
      <w:pPr>
        <w:shd w:val="clear" w:color="auto" w:fill="FFFFFF"/>
        <w:spacing w:after="240" w:line="300" w:lineRule="auto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>Escuela Normal de Educación Preescolar.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>
        <w:rPr>
          <w:rFonts w:ascii="Century Gothic" w:eastAsia="Century Gothic" w:hAnsi="Century Gothic" w:cs="Century Gothic"/>
          <w:b/>
          <w:sz w:val="32"/>
          <w:szCs w:val="32"/>
        </w:rPr>
        <w:t>LICENCIATURA EN EDUCACIÓN PREESCOLAR</w:t>
      </w:r>
    </w:p>
    <w:p w:rsidR="000A1C88" w:rsidRDefault="000A1C88" w:rsidP="000A1C88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238125</wp:posOffset>
            </wp:positionV>
            <wp:extent cx="1181100" cy="1508760"/>
            <wp:effectExtent l="0" t="0" r="0" b="0"/>
            <wp:wrapNone/>
            <wp:docPr id="587848958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Pumpkin Cheesecake"/>
          <w:b/>
          <w:sz w:val="24"/>
          <w:szCs w:val="24"/>
        </w:rPr>
        <w:t>CICLO ESCOLAR 2023 - 2024.</w:t>
      </w:r>
    </w:p>
    <w:p w:rsidR="000A1C88" w:rsidRDefault="000A1C88" w:rsidP="000A1C88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24"/>
          <w:szCs w:val="24"/>
        </w:rPr>
      </w:pPr>
    </w:p>
    <w:p w:rsidR="000A1C88" w:rsidRDefault="000A1C88" w:rsidP="000A1C88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24"/>
          <w:szCs w:val="24"/>
        </w:rPr>
      </w:pPr>
    </w:p>
    <w:p w:rsidR="000A1C88" w:rsidRDefault="000A1C88" w:rsidP="000A1C88">
      <w:pPr>
        <w:shd w:val="clear" w:color="auto" w:fill="FFFFFF"/>
        <w:spacing w:after="240" w:line="300" w:lineRule="auto"/>
        <w:jc w:val="center"/>
        <w:rPr>
          <w:rFonts w:eastAsia="Pumpkin Cheesecake"/>
          <w:b/>
          <w:sz w:val="24"/>
          <w:szCs w:val="24"/>
        </w:rPr>
      </w:pPr>
    </w:p>
    <w:p w:rsidR="000A1C88" w:rsidRDefault="000A1C88" w:rsidP="000A1C88">
      <w:pPr>
        <w:shd w:val="clear" w:color="auto" w:fill="FFFFFF"/>
        <w:spacing w:after="240" w:line="300" w:lineRule="auto"/>
        <w:jc w:val="center"/>
        <w:rPr>
          <w:rFonts w:eastAsia="Century Gothic"/>
          <w:b/>
          <w:sz w:val="24"/>
          <w:szCs w:val="24"/>
        </w:rPr>
      </w:pPr>
    </w:p>
    <w:p w:rsidR="000A1C88" w:rsidRDefault="000A1C88" w:rsidP="000A1C88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CURSO: </w:t>
      </w:r>
      <w:r>
        <w:rPr>
          <w:rFonts w:ascii="Century Gothic" w:eastAsia="Century Gothic" w:hAnsi="Century Gothic" w:cs="Century Gothic"/>
          <w:b/>
          <w:sz w:val="32"/>
          <w:szCs w:val="32"/>
        </w:rPr>
        <w:br/>
      </w:r>
      <w:r>
        <w:rPr>
          <w:rFonts w:ascii="Century Gothic" w:eastAsia="Century Gothic" w:hAnsi="Century Gothic" w:cs="Century Gothic"/>
          <w:sz w:val="28"/>
          <w:szCs w:val="28"/>
        </w:rPr>
        <w:t>Herramientas básicas para la investigación educativa.</w:t>
      </w:r>
    </w:p>
    <w:p w:rsidR="000A1C88" w:rsidRDefault="000A1C88" w:rsidP="000A1C88">
      <w:pPr>
        <w:shd w:val="clear" w:color="auto" w:fill="FFFFFF"/>
        <w:spacing w:before="240" w:after="240" w:line="300" w:lineRule="auto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UNIDAD I: De la investigación educativa y </w:t>
      </w:r>
      <w:r>
        <w:rPr>
          <w:rFonts w:ascii="Century Gothic" w:eastAsia="Century Gothic" w:hAnsi="Century Gothic" w:cs="Century Gothic"/>
          <w:b/>
          <w:sz w:val="28"/>
          <w:szCs w:val="28"/>
        </w:rPr>
        <w:t>práctica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docente. Elementos teórico-metodológicos para su desarrollo </w:t>
      </w:r>
    </w:p>
    <w:p w:rsidR="000A1C88" w:rsidRDefault="000A1C88" w:rsidP="000A1C88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COMPETENCIAS DE UNIDAD:</w:t>
      </w:r>
    </w:p>
    <w:p w:rsidR="000A1C88" w:rsidRDefault="000A1C88" w:rsidP="000A1C88">
      <w:pPr>
        <w:pStyle w:val="Prrafodelista"/>
        <w:numPr>
          <w:ilvl w:val="0"/>
          <w:numId w:val="1"/>
        </w:numPr>
        <w:shd w:val="clear" w:color="auto" w:fill="FFFFFF"/>
        <w:spacing w:before="240" w:after="24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Integra recursos de la investigación educativa para enriquecer su práctica profesional, expresando su interés por el conocimiento, la ciencia y la mejora de la educación</w:t>
      </w:r>
    </w:p>
    <w:p w:rsidR="000A1C88" w:rsidRDefault="000A1C88" w:rsidP="000A1C88">
      <w:pPr>
        <w:pStyle w:val="Prrafodelista"/>
        <w:numPr>
          <w:ilvl w:val="0"/>
          <w:numId w:val="1"/>
        </w:numPr>
        <w:shd w:val="clear" w:color="auto" w:fill="FFFFFF"/>
        <w:spacing w:before="240" w:after="24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Actúa de manera ética ante la diversidad de situaciones que se presentan en la práctica profesional</w:t>
      </w:r>
    </w:p>
    <w:p w:rsidR="000A1C88" w:rsidRDefault="000A1C88" w:rsidP="000A1C88">
      <w:pPr>
        <w:pStyle w:val="Prrafodelista"/>
        <w:shd w:val="clear" w:color="auto" w:fill="FFFFFF"/>
        <w:spacing w:before="240" w:after="24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A1C88" w:rsidRDefault="000A1C88" w:rsidP="000A1C88">
      <w:pPr>
        <w:pStyle w:val="Prrafodelista"/>
        <w:shd w:val="clear" w:color="auto" w:fill="FFFFFF"/>
        <w:spacing w:before="240" w:after="24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Quinto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Semestre     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Sección </w:t>
      </w:r>
      <w:r>
        <w:rPr>
          <w:rFonts w:ascii="Century Gothic" w:eastAsia="Century Gothic" w:hAnsi="Century Gothic" w:cs="Century Gothic"/>
          <w:sz w:val="24"/>
          <w:szCs w:val="24"/>
        </w:rPr>
        <w:t>“A”</w:t>
      </w:r>
    </w:p>
    <w:p w:rsidR="000A1C88" w:rsidRDefault="000A1C88" w:rsidP="000A1C88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Docente: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Marlene Muzquiz Flores</w:t>
      </w:r>
    </w:p>
    <w:p w:rsidR="000A1C88" w:rsidRDefault="000A1C88" w:rsidP="000A1C88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Alumnas: </w:t>
      </w:r>
      <w:r>
        <w:rPr>
          <w:rFonts w:ascii="Century Gothic" w:eastAsia="Century Gothic" w:hAnsi="Century Gothic" w:cs="Century Gothic"/>
          <w:b/>
          <w:sz w:val="24"/>
          <w:szCs w:val="24"/>
        </w:rPr>
        <w:br/>
      </w:r>
      <w:r>
        <w:rPr>
          <w:rFonts w:ascii="Century Gothic" w:eastAsia="Century Gothic" w:hAnsi="Century Gothic" w:cs="Century Gothic"/>
          <w:sz w:val="24"/>
          <w:szCs w:val="24"/>
        </w:rPr>
        <w:t>Fátima Lizbeth Anguiano Calderón #1</w:t>
      </w:r>
      <w:r>
        <w:rPr>
          <w:rFonts w:ascii="Century Gothic" w:eastAsia="Century Gothic" w:hAnsi="Century Gothic" w:cs="Century Gothic"/>
          <w:sz w:val="24"/>
          <w:szCs w:val="24"/>
        </w:rPr>
        <w:br/>
      </w:r>
    </w:p>
    <w:p w:rsidR="000A1C88" w:rsidRDefault="000A1C88" w:rsidP="000A1C88">
      <w:pPr>
        <w:jc w:val="right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Fecha: </w:t>
      </w:r>
      <w:r>
        <w:rPr>
          <w:rFonts w:ascii="Century Gothic" w:eastAsia="Century Gothic" w:hAnsi="Century Gothic" w:cs="Century Gothic"/>
          <w:bCs/>
          <w:sz w:val="24"/>
          <w:szCs w:val="24"/>
        </w:rPr>
        <w:t>08 de octubre</w:t>
      </w:r>
      <w:r>
        <w:rPr>
          <w:rFonts w:ascii="Century Gothic" w:eastAsia="Century Gothic" w:hAnsi="Century Gothic" w:cs="Century Gothic"/>
          <w:bCs/>
          <w:sz w:val="24"/>
          <w:szCs w:val="24"/>
        </w:rPr>
        <w:t xml:space="preserve"> del 2023</w:t>
      </w:r>
    </w:p>
    <w:p w:rsidR="000A1C88" w:rsidRDefault="000A1C88" w:rsidP="000A1C88">
      <w:pPr>
        <w:jc w:val="right"/>
        <w:rPr>
          <w:rFonts w:ascii="Century Gothic" w:eastAsia="Century Gothic" w:hAnsi="Century Gothic" w:cs="Century Gothic"/>
          <w:bCs/>
          <w:sz w:val="24"/>
          <w:szCs w:val="24"/>
        </w:rPr>
      </w:pPr>
    </w:p>
    <w:p w:rsidR="000A1C88" w:rsidRDefault="000A1C88" w:rsidP="000A1C88">
      <w:pPr>
        <w:jc w:val="right"/>
        <w:rPr>
          <w:rFonts w:ascii="Century Gothic" w:eastAsia="Century Gothic" w:hAnsi="Century Gothic" w:cs="Century Gothic"/>
          <w:bCs/>
          <w:sz w:val="24"/>
          <w:szCs w:val="24"/>
        </w:rPr>
      </w:pPr>
    </w:p>
    <w:p w:rsidR="000A1C88" w:rsidRDefault="000A1C88" w:rsidP="000A1C88">
      <w:pPr>
        <w:jc w:val="right"/>
        <w:rPr>
          <w:rFonts w:ascii="Century Gothic" w:eastAsia="Century Gothic" w:hAnsi="Century Gothic" w:cs="Century Gothic"/>
          <w:bCs/>
          <w:sz w:val="24"/>
          <w:szCs w:val="24"/>
        </w:rPr>
      </w:pPr>
    </w:p>
    <w:p w:rsidR="000A1C88" w:rsidRPr="00F41870" w:rsidRDefault="000A1C88" w:rsidP="000A1C88">
      <w:pPr>
        <w:rPr>
          <w:rFonts w:ascii="Times New Roman" w:hAnsi="Times New Roman" w:cs="Times New Roman"/>
          <w:sz w:val="24"/>
          <w:szCs w:val="24"/>
        </w:rPr>
      </w:pPr>
      <w:r w:rsidRPr="00F41870">
        <w:rPr>
          <w:rFonts w:ascii="Times New Roman" w:hAnsi="Times New Roman" w:cs="Times New Roman"/>
          <w:sz w:val="24"/>
          <w:szCs w:val="24"/>
        </w:rPr>
        <w:lastRenderedPageBreak/>
        <w:t>EL JUEGO EN EL DESARROLLO DEL APRENDIZAJE EN LOS NIÑOS DE 4 A 5 AÑOS</w:t>
      </w:r>
    </w:p>
    <w:p w:rsidR="000A1C88" w:rsidRPr="00F41870" w:rsidRDefault="000A1C88" w:rsidP="000A1C88">
      <w:pPr>
        <w:rPr>
          <w:rFonts w:ascii="Times New Roman" w:eastAsia="Century Gothic" w:hAnsi="Times New Roman" w:cs="Times New Roman"/>
          <w:bCs/>
          <w:sz w:val="24"/>
          <w:szCs w:val="24"/>
        </w:rPr>
      </w:pPr>
      <w:hyperlink r:id="rId6" w:history="1">
        <w:r w:rsidRPr="00F41870">
          <w:rPr>
            <w:rStyle w:val="Hipervnculo"/>
            <w:rFonts w:ascii="Times New Roman" w:eastAsia="Century Gothic" w:hAnsi="Times New Roman" w:cs="Times New Roman"/>
            <w:bCs/>
            <w:sz w:val="24"/>
            <w:szCs w:val="24"/>
          </w:rPr>
          <w:t>http://repositorio.ug.edu.ec/bitstream/redug/38894/3/BPARV-PEP-19P005.pdf</w:t>
        </w:r>
      </w:hyperlink>
    </w:p>
    <w:p w:rsidR="000A1C88" w:rsidRPr="00F41870" w:rsidRDefault="000A1C88" w:rsidP="000A1C88">
      <w:pPr>
        <w:rPr>
          <w:rFonts w:ascii="Times New Roman" w:hAnsi="Times New Roman" w:cs="Times New Roman"/>
          <w:sz w:val="24"/>
          <w:szCs w:val="24"/>
        </w:rPr>
      </w:pPr>
      <w:r w:rsidRPr="00F41870">
        <w:rPr>
          <w:rFonts w:ascii="Times New Roman" w:hAnsi="Times New Roman" w:cs="Times New Roman"/>
          <w:sz w:val="24"/>
          <w:szCs w:val="24"/>
        </w:rPr>
        <w:t>“FACTORES EXTERNOS Y EL DESARROLLO DEL LENGUAJE EN LOS PREESCOLARES EN LA INSTITUCION EDUCATIVA INICIAL SAN JUDAS TADEO DEL DISTRITO DE BREÑA,</w:t>
      </w:r>
    </w:p>
    <w:p w:rsidR="000A1C88" w:rsidRPr="00F41870" w:rsidRDefault="000A1C88" w:rsidP="000A1C88">
      <w:pPr>
        <w:rPr>
          <w:rFonts w:ascii="Times New Roman" w:eastAsia="Century Gothic" w:hAnsi="Times New Roman" w:cs="Times New Roman"/>
          <w:bCs/>
          <w:sz w:val="24"/>
          <w:szCs w:val="24"/>
        </w:rPr>
      </w:pPr>
      <w:hyperlink r:id="rId7" w:history="1">
        <w:r w:rsidRPr="00F41870">
          <w:rPr>
            <w:rStyle w:val="Hipervnculo"/>
            <w:rFonts w:ascii="Times New Roman" w:eastAsia="Century Gothic" w:hAnsi="Times New Roman" w:cs="Times New Roman"/>
            <w:bCs/>
            <w:sz w:val="24"/>
            <w:szCs w:val="24"/>
          </w:rPr>
          <w:t>https://repositorio.uwiener.edu.pe/bitstream/handle/20.500.13053/1841/TITULO%20-%20Cruz%20Pe%C3%B1a%2C%20Luz%20Maria.pdf?sequence=1</w:t>
        </w:r>
      </w:hyperlink>
    </w:p>
    <w:p w:rsidR="000A1C88" w:rsidRPr="00F41870" w:rsidRDefault="000A1C88" w:rsidP="000A1C88">
      <w:pPr>
        <w:rPr>
          <w:rFonts w:ascii="Times New Roman" w:hAnsi="Times New Roman" w:cs="Times New Roman"/>
          <w:sz w:val="24"/>
          <w:szCs w:val="24"/>
        </w:rPr>
      </w:pPr>
      <w:r w:rsidRPr="00F41870">
        <w:rPr>
          <w:rFonts w:ascii="Times New Roman" w:hAnsi="Times New Roman" w:cs="Times New Roman"/>
          <w:sz w:val="24"/>
          <w:szCs w:val="24"/>
        </w:rPr>
        <w:t>Retraso del desarrollo del lenguaje en niños de 24 meses en un centro de salud en la Ciudad de Buenos Aires</w:t>
      </w:r>
    </w:p>
    <w:p w:rsidR="000A1C88" w:rsidRPr="00F41870" w:rsidRDefault="000A1C88" w:rsidP="000A1C88">
      <w:pPr>
        <w:rPr>
          <w:rFonts w:ascii="Times New Roman" w:eastAsia="Century Gothic" w:hAnsi="Times New Roman" w:cs="Times New Roman"/>
          <w:bCs/>
          <w:sz w:val="24"/>
          <w:szCs w:val="24"/>
        </w:rPr>
      </w:pPr>
      <w:hyperlink r:id="rId8" w:history="1">
        <w:r w:rsidRPr="00F41870">
          <w:rPr>
            <w:rStyle w:val="Hipervnculo"/>
            <w:rFonts w:ascii="Times New Roman" w:eastAsia="Century Gothic" w:hAnsi="Times New Roman" w:cs="Times New Roman"/>
            <w:bCs/>
            <w:sz w:val="24"/>
            <w:szCs w:val="24"/>
          </w:rPr>
          <w:t>http://www.scielo.org.ar/pdf/aap/v116n4/v116n4a05.pdf</w:t>
        </w:r>
      </w:hyperlink>
    </w:p>
    <w:p w:rsidR="000A1C88" w:rsidRPr="00F41870" w:rsidRDefault="008466D2" w:rsidP="000A1C88">
      <w:pPr>
        <w:rPr>
          <w:rFonts w:ascii="Times New Roman" w:hAnsi="Times New Roman" w:cs="Times New Roman"/>
          <w:sz w:val="24"/>
          <w:szCs w:val="24"/>
        </w:rPr>
      </w:pPr>
      <w:r w:rsidRPr="00F41870">
        <w:rPr>
          <w:rFonts w:ascii="Times New Roman" w:hAnsi="Times New Roman" w:cs="Times New Roman"/>
          <w:sz w:val="24"/>
          <w:szCs w:val="24"/>
        </w:rPr>
        <w:t>EL LENGUAJE EN EL CONTEXTO SOCIO CULTURAL, DESDE LA PERSPECTIVA DE LEV VYGOTSKY</w:t>
      </w:r>
    </w:p>
    <w:p w:rsidR="008466D2" w:rsidRPr="00F41870" w:rsidRDefault="008466D2" w:rsidP="000A1C88">
      <w:pPr>
        <w:rPr>
          <w:rFonts w:ascii="Times New Roman" w:eastAsia="Century Gothic" w:hAnsi="Times New Roman" w:cs="Times New Roman"/>
          <w:bCs/>
          <w:sz w:val="24"/>
          <w:szCs w:val="24"/>
        </w:rPr>
      </w:pPr>
      <w:hyperlink r:id="rId9" w:history="1">
        <w:r w:rsidRPr="00F41870">
          <w:rPr>
            <w:rStyle w:val="Hipervnculo"/>
            <w:rFonts w:ascii="Times New Roman" w:eastAsia="Century Gothic" w:hAnsi="Times New Roman" w:cs="Times New Roman"/>
            <w:bCs/>
            <w:sz w:val="24"/>
            <w:szCs w:val="24"/>
          </w:rPr>
          <w:t>https://revista.grupocieg.org/wp-content/uploads/2021/11/Ed.5125-35-Magallanes-Veronica-et-al.pdf</w:t>
        </w:r>
      </w:hyperlink>
    </w:p>
    <w:p w:rsidR="008466D2" w:rsidRPr="00F41870" w:rsidRDefault="008466D2" w:rsidP="000A1C88">
      <w:pPr>
        <w:rPr>
          <w:rFonts w:ascii="Times New Roman" w:eastAsia="Century Gothic" w:hAnsi="Times New Roman" w:cs="Times New Roman"/>
          <w:bCs/>
          <w:sz w:val="24"/>
          <w:szCs w:val="24"/>
        </w:rPr>
      </w:pPr>
      <w:r w:rsidRPr="00F41870">
        <w:rPr>
          <w:rFonts w:ascii="Times New Roman" w:eastAsia="Century Gothic" w:hAnsi="Times New Roman" w:cs="Times New Roman"/>
          <w:bCs/>
          <w:sz w:val="24"/>
          <w:szCs w:val="24"/>
        </w:rPr>
        <w:t xml:space="preserve">la </w:t>
      </w:r>
      <w:r w:rsidRPr="00F41870">
        <w:rPr>
          <w:rFonts w:ascii="Times New Roman" w:eastAsia="Century Gothic" w:hAnsi="Times New Roman" w:cs="Times New Roman"/>
          <w:bCs/>
          <w:sz w:val="24"/>
          <w:szCs w:val="24"/>
        </w:rPr>
        <w:t>socialización</w:t>
      </w:r>
      <w:r w:rsidRPr="00F41870">
        <w:rPr>
          <w:rFonts w:ascii="Times New Roman" w:eastAsia="Century Gothic" w:hAnsi="Times New Roman" w:cs="Times New Roman"/>
          <w:bCs/>
          <w:sz w:val="24"/>
          <w:szCs w:val="24"/>
        </w:rPr>
        <w:t xml:space="preserve"> en los niños de preescolar mediante el desarrollo de competencias sociales</w:t>
      </w:r>
    </w:p>
    <w:p w:rsidR="008466D2" w:rsidRPr="00F41870" w:rsidRDefault="008466D2" w:rsidP="000A1C88">
      <w:pPr>
        <w:rPr>
          <w:rFonts w:ascii="Times New Roman" w:eastAsia="Century Gothic" w:hAnsi="Times New Roman" w:cs="Times New Roman"/>
          <w:bCs/>
          <w:sz w:val="24"/>
          <w:szCs w:val="24"/>
        </w:rPr>
      </w:pPr>
      <w:hyperlink r:id="rId10" w:history="1">
        <w:r w:rsidRPr="00F41870">
          <w:rPr>
            <w:rStyle w:val="Hipervnculo"/>
            <w:rFonts w:ascii="Times New Roman" w:eastAsia="Century Gothic" w:hAnsi="Times New Roman" w:cs="Times New Roman"/>
            <w:bCs/>
            <w:sz w:val="24"/>
            <w:szCs w:val="24"/>
          </w:rPr>
          <w:t>http://200.23.113.51/pdf/28108.pdf</w:t>
        </w:r>
      </w:hyperlink>
    </w:p>
    <w:p w:rsidR="008466D2" w:rsidRDefault="008466D2" w:rsidP="000A1C88">
      <w:pPr>
        <w:rPr>
          <w:rFonts w:ascii="Century Gothic" w:eastAsia="Century Gothic" w:hAnsi="Century Gothic" w:cs="Century Gothic"/>
          <w:bCs/>
          <w:sz w:val="24"/>
          <w:szCs w:val="24"/>
        </w:rPr>
      </w:pPr>
    </w:p>
    <w:p w:rsidR="008466D2" w:rsidRDefault="008466D2" w:rsidP="000A1C88">
      <w:pPr>
        <w:rPr>
          <w:rFonts w:ascii="Century Gothic" w:eastAsia="Century Gothic" w:hAnsi="Century Gothic" w:cs="Century Gothic"/>
          <w:bCs/>
          <w:sz w:val="24"/>
          <w:szCs w:val="24"/>
        </w:rPr>
      </w:pPr>
    </w:p>
    <w:p w:rsidR="000A1C88" w:rsidRDefault="000A1C88"/>
    <w:sectPr w:rsidR="000A1C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81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88"/>
    <w:rsid w:val="000A1C88"/>
    <w:rsid w:val="008466D2"/>
    <w:rsid w:val="00F4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F98D"/>
  <w15:chartTrackingRefBased/>
  <w15:docId w15:val="{7FEE9AFC-D7BD-4AAA-86CC-08EEE39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8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C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1C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ar/pdf/aap/v116n4/v116n4a0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io.uwiener.edu.pe/bitstream/handle/20.500.13053/1841/TITULO%20-%20Cruz%20Pe%C3%B1a%2C%20Luz%20Maria.pdf?sequence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io.ug.edu.ec/bitstream/redug/38894/3/BPARV-PEP-19P005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200.23.113.51/pdf/281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.grupocieg.org/wp-content/uploads/2021/11/Ed.5125-35-Magallanes-Veronica-et-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LIZBETH ANGUIANO CALDERON</dc:creator>
  <cp:keywords/>
  <dc:description/>
  <cp:lastModifiedBy>FATIMA LIZBETH ANGUIANO CALDERON</cp:lastModifiedBy>
  <cp:revision>1</cp:revision>
  <dcterms:created xsi:type="dcterms:W3CDTF">2023-10-09T03:54:00Z</dcterms:created>
  <dcterms:modified xsi:type="dcterms:W3CDTF">2023-10-09T04:39:00Z</dcterms:modified>
</cp:coreProperties>
</file>