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B240" w14:textId="7FD930F6" w:rsidR="00892DB6" w:rsidRPr="00ED2964" w:rsidRDefault="00892DB6" w:rsidP="00D71A71">
      <w:pPr>
        <w:spacing w:after="209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296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791C69" wp14:editId="5364D080">
            <wp:simplePos x="0" y="0"/>
            <wp:positionH relativeFrom="leftMargin">
              <wp:posOffset>924339</wp:posOffset>
            </wp:positionH>
            <wp:positionV relativeFrom="page">
              <wp:posOffset>824948</wp:posOffset>
            </wp:positionV>
            <wp:extent cx="1215503" cy="1202635"/>
            <wp:effectExtent l="0" t="0" r="0" b="0"/>
            <wp:wrapNone/>
            <wp:docPr id="759286936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86936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77" cy="1205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Escuela Normal de Educación Preescolar</w:t>
      </w:r>
    </w:p>
    <w:p w14:paraId="001A0D62" w14:textId="77777777" w:rsidR="00892DB6" w:rsidRPr="00ED2964" w:rsidRDefault="00892DB6" w:rsidP="00D71A71">
      <w:pPr>
        <w:spacing w:after="209" w:line="360" w:lineRule="auto"/>
        <w:ind w:left="666" w:hanging="1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>Licenciatura en Educación Preescolar</w:t>
      </w:r>
    </w:p>
    <w:p w14:paraId="02800AB3" w14:textId="1A3D4D32" w:rsidR="00892DB6" w:rsidRPr="00ED2964" w:rsidRDefault="00892DB6" w:rsidP="00D71A71">
      <w:pPr>
        <w:spacing w:after="209" w:line="360" w:lineRule="auto"/>
        <w:ind w:left="666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Curso: </w:t>
      </w:r>
      <w:r w:rsidR="005145BA"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>In</w:t>
      </w:r>
      <w:r w:rsidR="00D14ACD"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>novación y</w:t>
      </w:r>
      <w:r w:rsidR="005145BA"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trabajo docente </w:t>
      </w:r>
    </w:p>
    <w:p w14:paraId="05271AF2" w14:textId="77777777" w:rsidR="00892DB6" w:rsidRPr="00ED2964" w:rsidRDefault="00892DB6" w:rsidP="00D71A71">
      <w:pPr>
        <w:spacing w:after="209" w:line="360" w:lineRule="auto"/>
        <w:ind w:left="666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>Ciclo: 2023-2024</w:t>
      </w:r>
    </w:p>
    <w:p w14:paraId="48417451" w14:textId="77777777" w:rsidR="00892DB6" w:rsidRPr="00ED2964" w:rsidRDefault="00892DB6" w:rsidP="00D71A71">
      <w:pPr>
        <w:spacing w:after="209" w:line="360" w:lineRule="auto"/>
        <w:ind w:left="666" w:right="212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>Tercer año</w:t>
      </w:r>
    </w:p>
    <w:p w14:paraId="12182D25" w14:textId="440C8CDE" w:rsidR="00892DB6" w:rsidRPr="00ED2964" w:rsidRDefault="00892DB6" w:rsidP="00D71A71">
      <w:pPr>
        <w:spacing w:after="209" w:line="360" w:lineRule="auto"/>
        <w:ind w:left="666" w:right="212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Grado: quinto semestre                         Sección: c</w:t>
      </w:r>
    </w:p>
    <w:p w14:paraId="44889AD7" w14:textId="16655F25" w:rsidR="00892DB6" w:rsidRPr="00ED2964" w:rsidRDefault="00892DB6" w:rsidP="00D71A71">
      <w:pPr>
        <w:spacing w:after="209" w:line="360" w:lineRule="auto"/>
        <w:ind w:left="666" w:right="212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Titular: </w:t>
      </w:r>
      <w:r w:rsidR="00670009"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Beatriz Hernández Méndez </w:t>
      </w: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47A8FF00" w14:textId="12F373B3" w:rsidR="00892DB6" w:rsidRPr="00ED2964" w:rsidRDefault="000411B2" w:rsidP="00D71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es-MX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“Evaluación diagnóstica” </w:t>
      </w:r>
      <w:r w:rsidR="00892DB6" w:rsidRPr="00ED2964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</w:p>
    <w:p w14:paraId="394B751F" w14:textId="77777777" w:rsidR="00892DB6" w:rsidRPr="00ED2964" w:rsidRDefault="00892DB6" w:rsidP="00D71A71">
      <w:pPr>
        <w:spacing w:after="209" w:line="360" w:lineRule="auto"/>
        <w:ind w:right="212"/>
        <w:rPr>
          <w:rFonts w:ascii="Times New Roman" w:eastAsia="Times New Roman" w:hAnsi="Times New Roman" w:cs="Times New Roman"/>
          <w:b/>
          <w:bCs/>
          <w:sz w:val="36"/>
          <w:szCs w:val="36"/>
          <w:lang w:val="es-US"/>
        </w:rPr>
      </w:pPr>
    </w:p>
    <w:p w14:paraId="1B09461C" w14:textId="785DC5B8" w:rsidR="00670009" w:rsidRPr="00ED2964" w:rsidRDefault="00670009" w:rsidP="00D71A71">
      <w:pPr>
        <w:spacing w:after="209" w:line="360" w:lineRule="auto"/>
        <w:ind w:right="21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Natalia Monserrat Alonso Moreno </w:t>
      </w:r>
      <w:r w:rsidR="000411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</w:t>
      </w: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>#2</w:t>
      </w:r>
    </w:p>
    <w:p w14:paraId="0658B1F3" w14:textId="473854C5" w:rsidR="00892DB6" w:rsidRDefault="00892DB6" w:rsidP="00D71A71">
      <w:pPr>
        <w:spacing w:after="209" w:line="360" w:lineRule="auto"/>
        <w:ind w:right="212"/>
        <w:jc w:val="center"/>
        <w:rPr>
          <w:rFonts w:eastAsia="Times New Roman"/>
          <w:sz w:val="32"/>
          <w:szCs w:val="32"/>
        </w:rPr>
      </w:pP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Saltillo, Coahuila de Zaragoza                               </w:t>
      </w:r>
      <w:r w:rsidR="00ED2964"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>5 de</w:t>
      </w:r>
      <w:r w:rsidRPr="00ED29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septiembre de 2023</w:t>
      </w:r>
    </w:p>
    <w:p w14:paraId="7FF7D1D5" w14:textId="77777777" w:rsidR="00574607" w:rsidRPr="00327089" w:rsidRDefault="00574607" w:rsidP="00E67120">
      <w:pPr>
        <w:jc w:val="center"/>
      </w:pPr>
    </w:p>
    <w:p w14:paraId="710DD7CD" w14:textId="77777777" w:rsidR="00C202A9" w:rsidRDefault="00C202A9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</w:p>
    <w:p w14:paraId="10B0ED75" w14:textId="444A4A36"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lastRenderedPageBreak/>
        <w:t>INNOVACION Y TRABAJO DOCENTE</w:t>
      </w: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5267C3F7" w:rsidR="00D96A6E" w:rsidRDefault="00D86DEF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Considero que he aprendido mucho sobre la importancia de evaluaciones diagnósticas para canalizar los alumnos, y construir instrumentos </w:t>
            </w:r>
            <w:r w:rsidR="00407C64">
              <w:rPr>
                <w:lang w:val="es-ES"/>
              </w:rPr>
              <w:t xml:space="preserve">para identificar esas necesidades o áreas de oportunidad </w:t>
            </w:r>
            <w:r w:rsidR="00923EE1">
              <w:rPr>
                <w:lang w:val="es-ES"/>
              </w:rPr>
              <w:t>que podrían presentar, sin embargo, todavía quiero mejorar respecto a instrumentos mejor presentados</w:t>
            </w:r>
            <w:r w:rsidR="00142BA6">
              <w:rPr>
                <w:lang w:val="es-ES"/>
              </w:rPr>
              <w:t xml:space="preserve">, así como desarrollar </w:t>
            </w:r>
            <w:r w:rsidR="00142BA6">
              <w:rPr>
                <w:lang w:val="es-ES"/>
              </w:rPr>
              <w:lastRenderedPageBreak/>
              <w:t>cada vez mejores estrategias para su desarrollo.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252A2D7B" w:rsidR="00D96A6E" w:rsidRDefault="00836568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Dentro de esta jornada debido a los tiempos apurados no existió la posibilidad de entablar un verdadero acercamiento con los alumnos, y aún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21BDF17C" w:rsidR="00D96A6E" w:rsidRDefault="00024D0B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Elaborar </w:t>
            </w:r>
            <w:r w:rsidR="00396F36">
              <w:rPr>
                <w:lang w:val="es-ES"/>
              </w:rPr>
              <w:t>situaciones didácticas</w:t>
            </w:r>
            <w:r>
              <w:rPr>
                <w:lang w:val="es-ES"/>
              </w:rPr>
              <w:t xml:space="preserve"> me ha permitido analizar sí lo que estoy haciendo es congruente con los aprendizajes esper</w:t>
            </w:r>
            <w:r w:rsidR="003D2FD3">
              <w:rPr>
                <w:lang w:val="es-ES"/>
              </w:rPr>
              <w:t>ados</w:t>
            </w:r>
            <w:r w:rsidR="00396F36">
              <w:rPr>
                <w:lang w:val="es-ES"/>
              </w:rPr>
              <w:t>, sin</w:t>
            </w:r>
            <w:r w:rsidR="00AF7137">
              <w:rPr>
                <w:lang w:val="es-ES"/>
              </w:rPr>
              <w:t xml:space="preserve"> embargo, como área de oportunidad </w:t>
            </w:r>
            <w:r w:rsidR="003E5D4A">
              <w:rPr>
                <w:lang w:val="es-ES"/>
              </w:rPr>
              <w:t xml:space="preserve">aún necesito ser congruente con lo que les presento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315E1E81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117AE8DD" w:rsidR="00D96A6E" w:rsidRDefault="00DB289D" w:rsidP="00D96A6E">
            <w:pPr>
              <w:rPr>
                <w:lang w:val="es-ES"/>
              </w:rPr>
            </w:pPr>
            <w:r>
              <w:rPr>
                <w:lang w:val="es-ES"/>
              </w:rPr>
              <w:t>Considero que utilizo metodologías basándome en investigaciones</w:t>
            </w:r>
            <w:r w:rsidR="00B40880">
              <w:rPr>
                <w:lang w:val="es-ES"/>
              </w:rPr>
              <w:t xml:space="preserve"> para poder manejarlas dentro del Jardín de Niños, y reconozco que algunas no me han funcionado como esperaba</w:t>
            </w:r>
            <w:r w:rsidR="00D5770C">
              <w:rPr>
                <w:lang w:val="es-ES"/>
              </w:rPr>
              <w:t>, así que puedo mejorar en identificar adecuadamente los contextos de los alumnos y sus desarrollos. Así como que podría favorecer mejor su aprendizaje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5A373769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5512C01A" w:rsidR="00D96A6E" w:rsidRDefault="00D67C38" w:rsidP="00D96A6E">
            <w:pPr>
              <w:rPr>
                <w:lang w:val="es-ES"/>
              </w:rPr>
            </w:pPr>
            <w:r>
              <w:rPr>
                <w:lang w:val="es-ES"/>
              </w:rPr>
              <w:t>Considero que aún puedo mejorar mediante</w:t>
            </w:r>
            <w:r w:rsidR="00F11479">
              <w:rPr>
                <w:lang w:val="es-ES"/>
              </w:rPr>
              <w:t xml:space="preserve"> el uso de mejores</w:t>
            </w:r>
            <w:r>
              <w:rPr>
                <w:lang w:val="es-ES"/>
              </w:rPr>
              <w:t xml:space="preserve"> recursos </w:t>
            </w:r>
            <w:r w:rsidR="00F11479">
              <w:rPr>
                <w:lang w:val="es-ES"/>
              </w:rPr>
              <w:t>que me permitan</w:t>
            </w:r>
            <w:r>
              <w:rPr>
                <w:lang w:val="es-ES"/>
              </w:rPr>
              <w:t xml:space="preserve"> poder favorecer el aprendizaje de </w:t>
            </w:r>
            <w:r w:rsidR="00F11479">
              <w:rPr>
                <w:lang w:val="es-ES"/>
              </w:rPr>
              <w:t xml:space="preserve">los </w:t>
            </w:r>
            <w:r>
              <w:rPr>
                <w:lang w:val="es-ES"/>
              </w:rPr>
              <w:t>alumnos</w:t>
            </w:r>
            <w:r w:rsidR="00280368">
              <w:rPr>
                <w:lang w:val="es-ES"/>
              </w:rPr>
              <w:t xml:space="preserve">, refiriéndome más a </w:t>
            </w:r>
            <w:r w:rsidR="00F11479">
              <w:rPr>
                <w:lang w:val="es-ES"/>
              </w:rPr>
              <w:t xml:space="preserve">materiales </w:t>
            </w:r>
            <w:r w:rsidR="00280368">
              <w:rPr>
                <w:lang w:val="es-ES"/>
              </w:rPr>
              <w:t>más dinámic</w:t>
            </w:r>
            <w:r w:rsidR="00F11479">
              <w:rPr>
                <w:lang w:val="es-ES"/>
              </w:rPr>
              <w:t>o</w:t>
            </w:r>
            <w:r w:rsidR="00280368">
              <w:rPr>
                <w:lang w:val="es-ES"/>
              </w:rPr>
              <w:t>s y atractiv</w:t>
            </w:r>
            <w:r w:rsidR="00F11479">
              <w:rPr>
                <w:lang w:val="es-ES"/>
              </w:rPr>
              <w:t>o</w:t>
            </w:r>
            <w:r w:rsidR="00280368">
              <w:rPr>
                <w:lang w:val="es-ES"/>
              </w:rPr>
              <w:t>s que me ayuden a conseguir el propósito de un desarrollo cognitivo</w:t>
            </w:r>
            <w:r w:rsidR="00F11479">
              <w:rPr>
                <w:lang w:val="es-ES"/>
              </w:rPr>
              <w:t xml:space="preserve"> y socioemocional, a la par de estrategias de control de grupo y organización.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578D9ADB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lastRenderedPageBreak/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4B5635E4" w:rsidR="00D96A6E" w:rsidRDefault="0076609F" w:rsidP="00D96A6E">
            <w:pPr>
              <w:rPr>
                <w:lang w:val="es-ES"/>
              </w:rPr>
            </w:pPr>
            <w:r>
              <w:rPr>
                <w:lang w:val="es-ES"/>
              </w:rPr>
              <w:t>Durante practicas pasadas he elaborado diagnósticos, pero, nuevamente no estoy segura de si mis propuestas fueron las más adecuadas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712BC144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6F79EA43" w:rsidR="00D96A6E" w:rsidRDefault="00ED48A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 pesar de que he indagado estrategias considero que aún no puedo plantearlas </w:t>
            </w:r>
            <w:r w:rsidR="00E51A16">
              <w:rPr>
                <w:lang w:val="es-ES"/>
              </w:rPr>
              <w:t>como esperaría hacerlo.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31FEE679" w:rsidR="000646AF" w:rsidRDefault="00A67EAA" w:rsidP="00D96A6E">
            <w:pPr>
              <w:rPr>
                <w:lang w:val="es-ES"/>
              </w:rPr>
            </w:pPr>
            <w:r>
              <w:rPr>
                <w:lang w:val="es-ES"/>
              </w:rPr>
              <w:t>Durante mis practicas he procurado desarrollar experiencias memorables y atractivas para los alumnos, donde algunas de estas actividades resultaron positivas</w:t>
            </w:r>
            <w:r w:rsidR="000646AF">
              <w:rPr>
                <w:lang w:val="es-ES"/>
              </w:rPr>
              <w:t>, así como, con los diagnósticos he intentado desarrollar actividades donde todos los alumnos puedan participar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B254C5" w:rsidRDefault="00B254C5" w:rsidP="00D96A6E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</w:t>
            </w: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0735BECE" w:rsidR="00D96A6E" w:rsidRDefault="007B69DB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Al termino de la jornada he evaluado cada una de las actividades y los resultados mediante instrumentos,</w:t>
            </w:r>
            <w:r w:rsidR="00077512">
              <w:rPr>
                <w:lang w:val="es-ES"/>
              </w:rPr>
              <w:t xml:space="preserve"> sin embargo, considero que necesito mejorar la construcción </w:t>
            </w:r>
            <w:r w:rsidR="0082253C">
              <w:rPr>
                <w:lang w:val="es-ES"/>
              </w:rPr>
              <w:t>de,</w:t>
            </w:r>
            <w:r w:rsidR="00077512">
              <w:rPr>
                <w:lang w:val="es-ES"/>
              </w:rPr>
              <w:t xml:space="preserve"> por ejemplo; listas de cotejo, rúbricas, etc.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1464B9CA" w:rsidR="00D96A6E" w:rsidRDefault="0082253C" w:rsidP="00D96A6E">
            <w:pPr>
              <w:rPr>
                <w:lang w:val="es-ES"/>
              </w:rPr>
            </w:pPr>
            <w:r>
              <w:rPr>
                <w:lang w:val="es-ES"/>
              </w:rPr>
              <w:t>Todavía me es difícil reconocer plantear mejores propuestas para mejorar las actividades.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B254C5" w:rsidRPr="00574607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D96A6E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D96A6E" w:rsidRPr="00835073" w:rsidRDefault="00B254C5" w:rsidP="00B254C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4BD493DA" w:rsidR="00D96A6E" w:rsidRDefault="00935912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Mediante el cuaderno de notas científicas he valorado lo valioso de ir informado sobre </w:t>
            </w:r>
            <w:r w:rsidR="00053879">
              <w:rPr>
                <w:lang w:val="es-ES"/>
              </w:rPr>
              <w:t>los temas que vas a tratar y animar a los alumnos</w:t>
            </w:r>
            <w:r w:rsidR="00FF0C02">
              <w:rPr>
                <w:lang w:val="es-ES"/>
              </w:rPr>
              <w:t xml:space="preserve"> a participar y preguntar sus dudas</w:t>
            </w:r>
            <w:r w:rsidR="00053879">
              <w:rPr>
                <w:lang w:val="es-ES"/>
              </w:rPr>
              <w:t>, pero todavía no reconozco como elaborar</w:t>
            </w:r>
            <w:r w:rsidR="00FF0C02">
              <w:rPr>
                <w:lang w:val="es-ES"/>
              </w:rPr>
              <w:t xml:space="preserve">la de una forma más profesional.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D96A6E" w:rsidRPr="00835073" w:rsidRDefault="00B254C5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3011DA99" w:rsidR="00D96A6E" w:rsidRDefault="0050211A" w:rsidP="00D96A6E">
            <w:pPr>
              <w:rPr>
                <w:lang w:val="es-ES"/>
              </w:rPr>
            </w:pPr>
            <w:r>
              <w:rPr>
                <w:lang w:val="es-ES"/>
              </w:rPr>
              <w:t>Suelo tratar de informarme sobre diferentes áreas</w:t>
            </w:r>
            <w:r w:rsidR="00F27AF8">
              <w:rPr>
                <w:lang w:val="es-ES"/>
              </w:rPr>
              <w:t>, metodologías y estrategias</w:t>
            </w:r>
            <w:r>
              <w:rPr>
                <w:lang w:val="es-ES"/>
              </w:rPr>
              <w:t xml:space="preserve"> que me hace considerar diversas propuestas o mejoras, aunque aún es difícil</w:t>
            </w:r>
            <w:r w:rsidR="009F6AF3">
              <w:rPr>
                <w:lang w:val="es-ES"/>
              </w:rPr>
              <w:t xml:space="preserve"> </w:t>
            </w:r>
            <w:r>
              <w:rPr>
                <w:lang w:val="es-ES"/>
              </w:rPr>
              <w:t>diferir la información.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B254C5" w:rsidRPr="00574607" w:rsidRDefault="00B254C5" w:rsidP="00D96A6E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D96A6E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D96A6E" w:rsidRPr="00835073" w:rsidRDefault="00B254C5" w:rsidP="00B254C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Orienta su actuación profesional con sentido ético-</w:t>
            </w:r>
            <w:proofErr w:type="spellStart"/>
            <w:r w:rsidRPr="0079725E">
              <w:rPr>
                <w:sz w:val="20"/>
                <w:szCs w:val="20"/>
              </w:rPr>
              <w:t>valoral</w:t>
            </w:r>
            <w:proofErr w:type="spellEnd"/>
            <w:r w:rsidRPr="0079725E">
              <w:rPr>
                <w:sz w:val="20"/>
                <w:szCs w:val="20"/>
              </w:rPr>
              <w:t xml:space="preserve"> y asume los diversos principios y reglas que aseguran una mejor convivencia institucional y social, en beneficio de los </w:t>
            </w:r>
            <w:r w:rsidRPr="0079725E">
              <w:rPr>
                <w:sz w:val="20"/>
                <w:szCs w:val="20"/>
              </w:rPr>
              <w:lastRenderedPageBreak/>
              <w:t xml:space="preserve">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555BAE3D" w:rsidR="00D96A6E" w:rsidRDefault="00F27AF8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Se plantean reglas dentro del aula y considero la importancia de actuar e intervenir dentro de estás.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D96A6E" w:rsidRPr="00835073" w:rsidRDefault="00B254C5" w:rsidP="0083507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493696D9" w:rsidR="00D96A6E" w:rsidRDefault="0073311C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Considero que ante situaciones donde es necesario incluir a los alumnos necesito informarme mejor para crear espacios más </w:t>
            </w:r>
            <w:r w:rsidR="00DC61C9">
              <w:rPr>
                <w:lang w:val="es-ES"/>
              </w:rPr>
              <w:t xml:space="preserve">inclusivos y atractivos para todos los alumnos, así como actividades donde todos puedan sacar a relucir sus </w:t>
            </w:r>
            <w:r w:rsidR="00A8399A">
              <w:rPr>
                <w:lang w:val="es-ES"/>
              </w:rPr>
              <w:t>habilidades e intereses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D96A6E" w:rsidRDefault="00D96A6E" w:rsidP="00D96A6E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7"/>
    <w:rsid w:val="00024D0B"/>
    <w:rsid w:val="000411B2"/>
    <w:rsid w:val="00052C8D"/>
    <w:rsid w:val="00053879"/>
    <w:rsid w:val="000646AF"/>
    <w:rsid w:val="00077512"/>
    <w:rsid w:val="00125C68"/>
    <w:rsid w:val="00142BA6"/>
    <w:rsid w:val="00280368"/>
    <w:rsid w:val="00280F09"/>
    <w:rsid w:val="002A391D"/>
    <w:rsid w:val="002F55EC"/>
    <w:rsid w:val="00327089"/>
    <w:rsid w:val="00396F36"/>
    <w:rsid w:val="003D2FD3"/>
    <w:rsid w:val="003E5D4A"/>
    <w:rsid w:val="0040711D"/>
    <w:rsid w:val="00407C64"/>
    <w:rsid w:val="0050211A"/>
    <w:rsid w:val="005145BA"/>
    <w:rsid w:val="00574607"/>
    <w:rsid w:val="0062231E"/>
    <w:rsid w:val="0066786F"/>
    <w:rsid w:val="00670009"/>
    <w:rsid w:val="0073311C"/>
    <w:rsid w:val="00737FD8"/>
    <w:rsid w:val="0076609F"/>
    <w:rsid w:val="007B69DB"/>
    <w:rsid w:val="008151B2"/>
    <w:rsid w:val="0082253C"/>
    <w:rsid w:val="00835073"/>
    <w:rsid w:val="00836568"/>
    <w:rsid w:val="00892DB6"/>
    <w:rsid w:val="00923EE1"/>
    <w:rsid w:val="00935912"/>
    <w:rsid w:val="009F6AF3"/>
    <w:rsid w:val="00A67EAA"/>
    <w:rsid w:val="00A8399A"/>
    <w:rsid w:val="00AF7137"/>
    <w:rsid w:val="00B254C5"/>
    <w:rsid w:val="00B40880"/>
    <w:rsid w:val="00C202A9"/>
    <w:rsid w:val="00CD7A47"/>
    <w:rsid w:val="00D14ACD"/>
    <w:rsid w:val="00D5770C"/>
    <w:rsid w:val="00D67C38"/>
    <w:rsid w:val="00D71A71"/>
    <w:rsid w:val="00D83B04"/>
    <w:rsid w:val="00D86DEF"/>
    <w:rsid w:val="00D96A6E"/>
    <w:rsid w:val="00DB289D"/>
    <w:rsid w:val="00DC61C9"/>
    <w:rsid w:val="00E51A16"/>
    <w:rsid w:val="00E67120"/>
    <w:rsid w:val="00ED2964"/>
    <w:rsid w:val="00ED48A4"/>
    <w:rsid w:val="00F11479"/>
    <w:rsid w:val="00F27AF8"/>
    <w:rsid w:val="00FC204D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1329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NATALIA MONSERRAT ALONSO MORENO</cp:lastModifiedBy>
  <cp:revision>46</cp:revision>
  <dcterms:created xsi:type="dcterms:W3CDTF">2023-09-05T21:51:00Z</dcterms:created>
  <dcterms:modified xsi:type="dcterms:W3CDTF">2023-10-31T13:54:00Z</dcterms:modified>
</cp:coreProperties>
</file>