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B6F3D" w14:textId="77777777" w:rsidR="002458CF" w:rsidRDefault="002458CF"/>
    <w:p w14:paraId="3EE7575E" w14:textId="77777777" w:rsidR="00A95F91" w:rsidRPr="00A66977" w:rsidRDefault="00A95F91" w:rsidP="00A95F91">
      <w:pPr>
        <w:pStyle w:val="Ttulo2"/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A66977"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Sistema Solar</w:t>
      </w:r>
    </w:p>
    <w:p w14:paraId="4C0F93AE" w14:textId="77777777"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</w:p>
    <w:p w14:paraId="0CA14E95" w14:textId="77777777"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</w:p>
    <w:p w14:paraId="235071D6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4C72D1B" wp14:editId="460986C3">
            <wp:simplePos x="0" y="0"/>
            <wp:positionH relativeFrom="margin">
              <wp:posOffset>76200</wp:posOffset>
            </wp:positionH>
            <wp:positionV relativeFrom="paragraph">
              <wp:posOffset>118110</wp:posOffset>
            </wp:positionV>
            <wp:extent cx="2981325" cy="2971800"/>
            <wp:effectExtent l="0" t="0" r="0" b="1905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</wp:anchor>
        </w:drawing>
      </w:r>
      <w:r w:rsidRPr="004717FC">
        <w:rPr>
          <w:color w:val="000000"/>
        </w:rPr>
        <w:t xml:space="preserve">Dada la perspectiva </w:t>
      </w:r>
      <w:hyperlink r:id="rId15" w:tooltip="Teoría geocéntrica" w:history="1">
        <w:r w:rsidRPr="004717FC">
          <w:rPr>
            <w:rStyle w:val="Hipervnculo"/>
            <w:color w:val="000000"/>
          </w:rPr>
          <w:t>geocéntrica</w:t>
        </w:r>
      </w:hyperlink>
      <w:r w:rsidRPr="004717FC">
        <w:rPr>
          <w:color w:val="000000"/>
        </w:rPr>
        <w:t xml:space="preserve"> con la que los humanos percibimos el Sistema solar su naturaleza y estructura fueron durante mucho tiempo desconocidos. </w:t>
      </w:r>
    </w:p>
    <w:p w14:paraId="602BF210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Los movimientos aparentes de los objetos del sistema solar, observados desde </w:t>
      </w:r>
      <w:smartTag w:uri="urn:schemas-microsoft-com:office:smarttags" w:element="PersonName">
        <w:smartTagPr>
          <w:attr w:name="ProductID" w:val="la Tierra"/>
        </w:smartTagPr>
        <w:r w:rsidRPr="004717FC">
          <w:rPr>
            <w:color w:val="000000"/>
          </w:rPr>
          <w:t>la Tierra</w:t>
        </w:r>
      </w:smartTag>
      <w:r w:rsidRPr="004717FC">
        <w:rPr>
          <w:color w:val="000000"/>
        </w:rPr>
        <w:t xml:space="preserve">, se consideraban lo movimientos reales de estos objetos alrededor de una Tierra estacionaria. </w:t>
      </w:r>
    </w:p>
    <w:p w14:paraId="10F2290E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Gran parte de los objetos del sistema solar no son observables sin la ayuda de instrumentos como el </w:t>
      </w:r>
      <w:hyperlink r:id="rId16" w:tooltip="Telescopio" w:history="1">
        <w:r w:rsidRPr="004717FC">
          <w:rPr>
            <w:rStyle w:val="Hipervnculo"/>
            <w:color w:val="000000"/>
          </w:rPr>
          <w:t>telescopio</w:t>
        </w:r>
      </w:hyperlink>
      <w:r w:rsidRPr="004717FC">
        <w:rPr>
          <w:color w:val="000000"/>
        </w:rPr>
        <w:t xml:space="preserve">. </w:t>
      </w:r>
    </w:p>
    <w:p w14:paraId="351DBE60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En la actualidad el sistema solar es estudiado por telescopios terrestres, observatorios espaciales y misiones espaciales capaces de llegar hasta algunos de estos distantes mundos. </w:t>
      </w:r>
    </w:p>
    <w:p w14:paraId="511D3CDE" w14:textId="77777777" w:rsidR="00D60C87" w:rsidRDefault="00D60C87" w:rsidP="002C32A0">
      <w:pPr>
        <w:pStyle w:val="Ttulo3"/>
      </w:pPr>
    </w:p>
    <w:p w14:paraId="69B5023D" w14:textId="77777777" w:rsidR="002C32A0" w:rsidRDefault="002C32A0" w:rsidP="002C32A0">
      <w:pPr>
        <w:pStyle w:val="Ttulo3"/>
      </w:pPr>
      <w:r>
        <w:t>Verduras</w:t>
      </w:r>
    </w:p>
    <w:p w14:paraId="6023C616" w14:textId="77777777" w:rsidR="00A95F91" w:rsidRPr="007E0A64" w:rsidRDefault="00000000" w:rsidP="00A66977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17" w:tooltip="http://celestia.sourceforge.net" w:history="1">
        <w:r w:rsidR="00A95F91" w:rsidRPr="007E0A64">
          <w:rPr>
            <w:rStyle w:val="Hipervnculo"/>
            <w:color w:val="000000"/>
            <w:lang w:val="es-ES"/>
          </w:rPr>
          <w:t>Celestia</w:t>
        </w:r>
      </w:hyperlink>
      <w:r w:rsidR="00A95F91" w:rsidRPr="007E0A64">
        <w:rPr>
          <w:color w:val="000000"/>
          <w:lang w:val="es-ES"/>
        </w:rPr>
        <w:t>. Programa libre de simulación espacial 3D OpenGL (</w:t>
      </w:r>
      <w:proofErr w:type="gramStart"/>
      <w:r w:rsidR="00A95F91" w:rsidRPr="007E0A64">
        <w:rPr>
          <w:color w:val="000000"/>
          <w:lang w:val="es-ES"/>
        </w:rPr>
        <w:t>Inglés</w:t>
      </w:r>
      <w:proofErr w:type="gramEnd"/>
      <w:r w:rsidR="00A95F91" w:rsidRPr="007E0A64">
        <w:rPr>
          <w:color w:val="000000"/>
          <w:lang w:val="es-ES"/>
        </w:rPr>
        <w:t xml:space="preserve">). </w:t>
      </w:r>
    </w:p>
    <w:p w14:paraId="5773115C" w14:textId="77777777" w:rsidR="00A95F91" w:rsidRPr="004717FC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</w:rPr>
      </w:pPr>
      <w:hyperlink r:id="rId18" w:tooltip="http://space.jpl.nasa.gov/" w:history="1">
        <w:r w:rsidR="00A95F91" w:rsidRPr="004717FC">
          <w:rPr>
            <w:rStyle w:val="Hipervnculo"/>
            <w:color w:val="000000"/>
          </w:rPr>
          <w:t>Solar System Simulator</w:t>
        </w:r>
      </w:hyperlink>
      <w:r w:rsidR="00A95F91" w:rsidRPr="004717FC">
        <w:rPr>
          <w:color w:val="000000"/>
        </w:rPr>
        <w:t>. (</w:t>
      </w:r>
      <w:proofErr w:type="spellStart"/>
      <w:r w:rsidR="00A95F91" w:rsidRPr="004717FC">
        <w:rPr>
          <w:color w:val="000000"/>
        </w:rPr>
        <w:t>Inglés</w:t>
      </w:r>
      <w:proofErr w:type="spellEnd"/>
      <w:r w:rsidR="00A95F91" w:rsidRPr="004717FC">
        <w:rPr>
          <w:color w:val="000000"/>
        </w:rPr>
        <w:t xml:space="preserve">) </w:t>
      </w:r>
    </w:p>
    <w:p w14:paraId="746DC851" w14:textId="77777777"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Programa de simulación espacial 3D DirectX (Español e Inglés). </w:t>
      </w:r>
    </w:p>
    <w:p w14:paraId="32AAB9B9" w14:textId="77777777" w:rsidR="00A95F91" w:rsidRPr="007E0A64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19" w:tooltip="Sol" w:history="1">
        <w:r w:rsidR="00A95F91" w:rsidRPr="007E0A64">
          <w:rPr>
            <w:rStyle w:val="Hipervnculo"/>
            <w:color w:val="000000"/>
            <w:lang w:val="es-ES"/>
          </w:rPr>
          <w:t>Sol</w:t>
        </w:r>
      </w:hyperlink>
      <w:r w:rsidR="00A95F91" w:rsidRPr="007E0A64">
        <w:rPr>
          <w:color w:val="000000"/>
          <w:lang w:val="es-ES"/>
        </w:rPr>
        <w:t xml:space="preserve">, una estrella de </w:t>
      </w:r>
      <w:hyperlink r:id="rId20" w:tooltip="Clasificación estelar" w:history="1">
        <w:r w:rsidR="00A95F91" w:rsidRPr="007E0A64">
          <w:rPr>
            <w:rStyle w:val="Hipervnculo"/>
            <w:color w:val="000000"/>
            <w:lang w:val="es-ES"/>
          </w:rPr>
          <w:t>tipo espectral</w:t>
        </w:r>
      </w:hyperlink>
      <w:r w:rsidR="00A95F91" w:rsidRPr="007E0A64">
        <w:rPr>
          <w:color w:val="000000"/>
          <w:lang w:val="es-ES"/>
        </w:rPr>
        <w:t xml:space="preserve"> G2 que contiene más</w:t>
      </w:r>
      <w:r w:rsidR="00A95F91">
        <w:rPr>
          <w:color w:val="000000"/>
          <w:lang w:val="es-ES"/>
        </w:rPr>
        <w:t xml:space="preserve"> del 99% de la masa.</w:t>
      </w:r>
      <w:r w:rsidR="00A95F91" w:rsidRPr="007E0A64">
        <w:rPr>
          <w:color w:val="000000"/>
          <w:lang w:val="es-ES"/>
        </w:rPr>
        <w:t xml:space="preserve"> </w:t>
      </w:r>
    </w:p>
    <w:p w14:paraId="5AA3B011" w14:textId="77777777" w:rsidR="00A95F91" w:rsidRPr="00A95F91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1" w:tooltip="Planeta" w:history="1">
        <w:r w:rsidR="00A95F91" w:rsidRPr="007E0A64">
          <w:rPr>
            <w:rStyle w:val="Hipervnculo"/>
            <w:color w:val="000000"/>
            <w:lang w:val="es-ES"/>
          </w:rPr>
          <w:t>Planetas</w:t>
        </w:r>
      </w:hyperlink>
      <w:r w:rsidR="00A95F91" w:rsidRPr="007E0A64">
        <w:rPr>
          <w:color w:val="000000"/>
          <w:lang w:val="es-ES"/>
        </w:rPr>
        <w:t>. Divididos en planetas interiores, también l</w:t>
      </w:r>
      <w:r w:rsidR="00A95F91">
        <w:rPr>
          <w:color w:val="000000"/>
          <w:lang w:val="es-ES"/>
        </w:rPr>
        <w:t>lamados terrestres o telúricos.</w:t>
      </w:r>
    </w:p>
    <w:p w14:paraId="54A66F6A" w14:textId="77777777" w:rsidR="00A95F91" w:rsidRPr="007E0A64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2" w:tooltip="Satélite natural" w:history="1">
        <w:r w:rsidR="00A95F91" w:rsidRPr="007E0A64">
          <w:rPr>
            <w:rStyle w:val="Hipervnculo"/>
            <w:color w:val="000000"/>
            <w:lang w:val="es-ES"/>
          </w:rPr>
          <w:t>Satélites</w:t>
        </w:r>
      </w:hyperlink>
      <w:r w:rsidR="00A95F91" w:rsidRPr="007E0A64">
        <w:rPr>
          <w:color w:val="000000"/>
          <w:lang w:val="es-ES"/>
        </w:rPr>
        <w:t>. Cuerpos mayores orbitando los planeta</w:t>
      </w:r>
      <w:r w:rsidR="00A95F91">
        <w:rPr>
          <w:color w:val="000000"/>
          <w:lang w:val="es-ES"/>
        </w:rPr>
        <w:t>s, algunos de gran tamaño.</w:t>
      </w:r>
    </w:p>
    <w:p w14:paraId="100D1D49" w14:textId="77777777" w:rsidR="00A95F91" w:rsidRPr="007E0A64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3" w:tooltip="Asteroide" w:history="1">
        <w:r w:rsidR="00A95F91" w:rsidRPr="007E0A64">
          <w:rPr>
            <w:rStyle w:val="Hipervnculo"/>
            <w:color w:val="000000"/>
            <w:lang w:val="es-ES"/>
          </w:rPr>
          <w:t>Asteroides</w:t>
        </w:r>
      </w:hyperlink>
      <w:r w:rsidR="00A95F91" w:rsidRPr="007E0A64">
        <w:rPr>
          <w:color w:val="000000"/>
          <w:lang w:val="es-ES"/>
        </w:rPr>
        <w:t>. Cuerpos menores conc</w:t>
      </w:r>
      <w:r w:rsidR="00A95F91">
        <w:rPr>
          <w:color w:val="000000"/>
          <w:lang w:val="es-ES"/>
        </w:rPr>
        <w:t>entrados mayoritariamente.</w:t>
      </w:r>
    </w:p>
    <w:p w14:paraId="622942F3" w14:textId="77777777"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Objetos del </w:t>
      </w:r>
      <w:hyperlink r:id="rId24" w:tooltip="Cinturón de Kuiper" w:history="1">
        <w:r w:rsidRPr="007E0A64">
          <w:rPr>
            <w:rStyle w:val="Hipervnculo"/>
            <w:color w:val="000000"/>
            <w:lang w:val="es-ES"/>
          </w:rPr>
          <w:t>cinturón de Kuiper</w:t>
        </w:r>
      </w:hyperlink>
      <w:r w:rsidRPr="007E0A64">
        <w:rPr>
          <w:color w:val="000000"/>
          <w:lang w:val="es-ES"/>
        </w:rPr>
        <w:t>. Objetos helados exte</w:t>
      </w:r>
      <w:r>
        <w:rPr>
          <w:color w:val="000000"/>
          <w:lang w:val="es-ES"/>
        </w:rPr>
        <w:t>riores en órbitas estables.</w:t>
      </w:r>
    </w:p>
    <w:p w14:paraId="63FA3E6A" w14:textId="77777777" w:rsidR="00A95F91" w:rsidRPr="007E0A64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5" w:tooltip="Cometa" w:history="1">
        <w:r w:rsidR="00A95F91" w:rsidRPr="007E0A64">
          <w:rPr>
            <w:rStyle w:val="Hipervnculo"/>
            <w:color w:val="000000"/>
            <w:lang w:val="es-ES"/>
          </w:rPr>
          <w:t>Cometas</w:t>
        </w:r>
      </w:hyperlink>
      <w:r w:rsidR="00A95F91" w:rsidRPr="007E0A64">
        <w:rPr>
          <w:color w:val="000000"/>
          <w:lang w:val="es-ES"/>
        </w:rPr>
        <w:t xml:space="preserve">. Objetos helados pequeños provenientes de </w:t>
      </w:r>
      <w:smartTag w:uri="urn:schemas-microsoft-com:office:smarttags" w:element="PersonName">
        <w:smartTagPr>
          <w:attr w:name="ProductID" w:val="la ￼￼￼￼￼￼￼￼￼￼￼￼￼￼￼￼￼￼￼￼￼￼￼￼￼￼￼￼￼￼￼￼￼￼￼￼￼￼￼￼￼￼￼￼￼￼￼￼￼￼￼￼￼￼￼￼￼￼￼￼￼￼￼￼￼￼￼￼￼￼￼￼￼￼￼Nube"/>
        </w:smartTagPr>
        <w:r w:rsidR="00A95F91" w:rsidRPr="007E0A64">
          <w:rPr>
            <w:color w:val="000000"/>
            <w:lang w:val="es-ES"/>
          </w:rPr>
          <w:t xml:space="preserve">la </w:t>
        </w:r>
        <w:hyperlink r:id="rId26" w:tooltip="Nube de Oort" w:history="1">
          <w:r w:rsidR="00A95F91" w:rsidRPr="007E0A64">
            <w:rPr>
              <w:rStyle w:val="Hipervnculo"/>
              <w:color w:val="000000"/>
              <w:lang w:val="es-ES"/>
            </w:rPr>
            <w:t>Nube</w:t>
          </w:r>
        </w:hyperlink>
      </w:smartTag>
      <w:r w:rsidR="00A95F91" w:rsidRPr="007E0A64">
        <w:rPr>
          <w:rStyle w:val="Hipervnculo"/>
          <w:color w:val="000000"/>
          <w:lang w:val="es-ES"/>
        </w:rPr>
        <w:t xml:space="preserve"> de Oort</w:t>
      </w:r>
      <w:r w:rsidR="00A95F91" w:rsidRPr="007E0A64">
        <w:rPr>
          <w:color w:val="000000"/>
          <w:lang w:val="es-ES"/>
        </w:rPr>
        <w:t xml:space="preserve">. </w:t>
      </w:r>
    </w:p>
    <w:p w14:paraId="1239560E" w14:textId="77777777" w:rsidR="007474D5" w:rsidRPr="007E0A64" w:rsidRDefault="007474D5">
      <w:pPr>
        <w:rPr>
          <w:lang w:val="es-ES"/>
        </w:rPr>
      </w:pPr>
      <w:bookmarkStart w:id="0" w:name="V.C3.A9ase_tambi.C3.A9n"/>
      <w:bookmarkStart w:id="1" w:name="Enlaces_externos"/>
      <w:bookmarkEnd w:id="0"/>
      <w:bookmarkEnd w:id="1"/>
      <w:r w:rsidRPr="007E0A64">
        <w:rPr>
          <w:lang w:val="es-ES"/>
        </w:rPr>
        <w:br w:type="page"/>
      </w:r>
    </w:p>
    <w:p w14:paraId="3CA71FFE" w14:textId="77777777" w:rsid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sectPr w:rsidR="007474D5">
          <w:footerReference w:type="default" r:id="rId2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28322FF" w14:textId="77777777"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  <w:r>
        <w:rPr>
          <w:rFonts w:ascii="Palatino" w:eastAsia="Times New Roman" w:hAnsi="Palatino" w:cs="Times New Roman"/>
          <w:b/>
          <w:noProof/>
          <w:sz w:val="36"/>
          <w:szCs w:val="2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448B3" wp14:editId="2D25DA30">
                <wp:simplePos x="0" y="0"/>
                <wp:positionH relativeFrom="column">
                  <wp:posOffset>4326752</wp:posOffset>
                </wp:positionH>
                <wp:positionV relativeFrom="paragraph">
                  <wp:posOffset>300852</wp:posOffset>
                </wp:positionV>
                <wp:extent cx="1534602" cy="938254"/>
                <wp:effectExtent l="0" t="0" r="27940" b="146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02" cy="9382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C1256" w14:textId="77777777" w:rsid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7474D5"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  <w:t>AGRICULTUA PARA TODOS</w:t>
                            </w:r>
                          </w:p>
                          <w:p w14:paraId="66382536" w14:textId="77777777" w:rsidR="007474D5" w:rsidRP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C448B3" id="Rectángulo 2" o:spid="_x0000_s1026" style="position:absolute;left:0;text-align:left;margin-left:340.7pt;margin-top:23.7pt;width:120.85pt;height:73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" fillcolor="white [3212]" strokecolor="black [3213]" strokeweight="1pt">
                <v:textbox>
                  <w:txbxContent>
                    <w:p w14:paraId="0B5C1256" w14:textId="77777777" w:rsid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  <w:r w:rsidRPr="007474D5"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  <w:t>AGRICULTUA PARA TODOS</w:t>
                      </w:r>
                    </w:p>
                    <w:p w14:paraId="66382536" w14:textId="77777777" w:rsidR="007474D5" w:rsidRP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ES" w:eastAsia="es-ES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20303124" wp14:editId="68D5F70D">
                <wp:simplePos x="0" y="0"/>
                <wp:positionH relativeFrom="column">
                  <wp:posOffset>4064000</wp:posOffset>
                </wp:positionH>
                <wp:positionV relativeFrom="page">
                  <wp:posOffset>1025525</wp:posOffset>
                </wp:positionV>
                <wp:extent cx="1895475" cy="8639175"/>
                <wp:effectExtent l="0" t="0" r="9525" b="9525"/>
                <wp:wrapSquare wrapText="bothSides"/>
                <wp:docPr id="50" name="Gru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8639175"/>
                          <a:chOff x="0" y="0"/>
                          <a:chExt cx="2571750" cy="8229600"/>
                        </a:xfrm>
                      </wpg:grpSpPr>
                      <wps:wsp>
                        <wps:cNvPr id="51" name="Cuadro de texto 51"/>
                        <wps:cNvSpPr txBox="1"/>
                        <wps:spPr>
                          <a:xfrm>
                            <a:off x="190500" y="0"/>
                            <a:ext cx="23812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DADADA">
                                  <a:tint val="90000"/>
                                  <a:satMod val="92000"/>
                                  <a:lumMod val="120000"/>
                                </a:srgbClr>
                              </a:gs>
                              <a:gs pos="100000">
                                <a:srgbClr val="DADADA">
                                  <a:shade val="98000"/>
                                  <a:satMod val="120000"/>
                                  <a:lumMod val="98000"/>
                                </a:srgb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1D6E6C8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</w:p>
                            <w:p w14:paraId="0C606B5D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 w:rsidRPr="0012657F">
                                <w:rPr>
                                  <w:noProof/>
                                  <w:lang w:val="es-SV"/>
                                </w:rPr>
      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      </w:r>
                            </w:p>
                            <w:p w14:paraId="6A03870E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lang w:val="es-SV"/>
                                </w:rPr>
                                <w:t>Barra lateral:</w:t>
                              </w:r>
                            </w:p>
                            <w:p w14:paraId="3769D183" w14:textId="571E262F" w:rsidR="00A66977" w:rsidRDefault="00A66977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lang w:val="es-SV"/>
                                </w:rPr>
                                <w:drawing>
                                  <wp:inline distT="0" distB="0" distL="0" distR="0" wp14:anchorId="3AABCF63" wp14:editId="30D229FA">
                                    <wp:extent cx="1383030" cy="1282700"/>
                                    <wp:effectExtent l="0" t="0" r="7620" b="0"/>
                                    <wp:docPr id="2000369451" name="Imagen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000369451" name="Imagen 2000369451"/>
                                            <pic:cNvPicPr/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83030" cy="1282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4610DBD" w14:textId="77777777" w:rsidR="007474D5" w:rsidRPr="007474D5" w:rsidRDefault="007474D5" w:rsidP="007474D5">
                              <w:pPr>
                                <w:rPr>
                                  <w:color w:val="595959"/>
                                  <w:sz w:val="20"/>
                                  <w:szCs w:val="20"/>
                                  <w:lang w:val="es-SV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ángulo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rgbClr val="212121"/>
                          </a:solidFill>
                          <a:ln w="1587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03124" id="Grupo 50" o:spid="_x0000_s1027" style="position:absolute;left:0;text-align:left;margin-left:320pt;margin-top:80.75pt;width:149.25pt;height:680.25pt;z-index:251659264;mso-wrap-distance-left:18pt;mso-wrap-distance-right:18pt;mso-position-vertical-relative:page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1" o:spid="_x0000_s1028" type="#_x0000_t202" style="position:absolute;left:1905;width:23812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" stroked="f" strokeweight=".5pt">
                  <v:fill color2="#d4d4d4" focusposition=".5,.5" focussize="-.5,-.5" focus="100%" type="gradientRadial"/>
                  <v:textbox inset="14.4pt,1in,14.4pt,14.4pt">
                    <w:txbxContent>
                      <w:p w14:paraId="61D6E6C8" w14:textId="77777777"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</w:p>
                      <w:p w14:paraId="0C606B5D" w14:textId="77777777"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 w:rsidRPr="0012657F">
                          <w:rPr>
                            <w:noProof/>
                            <w:lang w:val="es-SV"/>
                          </w:rPr>
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</w:r>
                      </w:p>
                      <w:p w14:paraId="6A03870E" w14:textId="77777777"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>
                          <w:rPr>
                            <w:noProof/>
                            <w:lang w:val="es-SV"/>
                          </w:rPr>
                          <w:t>Barra lateral:</w:t>
                        </w:r>
                      </w:p>
                      <w:p w14:paraId="3769D183" w14:textId="571E262F" w:rsidR="00A66977" w:rsidRDefault="00A66977" w:rsidP="007474D5">
                        <w:pPr>
                          <w:rPr>
                            <w:noProof/>
                            <w:lang w:val="es-SV"/>
                          </w:rPr>
                        </w:pPr>
                        <w:r>
                          <w:rPr>
                            <w:noProof/>
                            <w:lang w:val="es-SV"/>
                          </w:rPr>
                          <w:drawing>
                            <wp:inline distT="0" distB="0" distL="0" distR="0" wp14:anchorId="3AABCF63" wp14:editId="30D229FA">
                              <wp:extent cx="1383030" cy="1282700"/>
                              <wp:effectExtent l="0" t="0" r="7620" b="0"/>
                              <wp:docPr id="2000369451" name="Imagen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00369451" name="Imagen 2000369451"/>
                                      <pic:cNvPicPr/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83030" cy="1282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4610DBD" w14:textId="77777777" w:rsidR="007474D5" w:rsidRPr="007474D5" w:rsidRDefault="007474D5" w:rsidP="007474D5">
                        <w:pPr>
                          <w:rPr>
                            <w:color w:val="595959"/>
                            <w:sz w:val="20"/>
                            <w:szCs w:val="20"/>
                            <w:lang w:val="es-SV"/>
                          </w:rPr>
                        </w:pPr>
                      </w:p>
                    </w:txbxContent>
                  </v:textbox>
                </v:shape>
                <v:rect id="Rectángulo 3" o:spid="_x0000_s1029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" fillcolor="#212121" stroked="f" strokeweight="1.25pt"/>
                <w10:wrap type="square" anchory="page"/>
              </v:group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 xml:space="preserve">Situación actual y perspectivas de la agricultura orgánica </w: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begin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instrText>tc "Situación actual y perspectivas de la agricultura orgánica "</w:instrTex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end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>en y para Latinoamérica</w:t>
      </w:r>
    </w:p>
    <w:p w14:paraId="2BE274AB" w14:textId="77777777"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</w:p>
    <w:p w14:paraId="29A28A7B" w14:textId="77777777" w:rsidR="007474D5" w:rsidRPr="007474D5" w:rsidRDefault="007474D5" w:rsidP="007474D5">
      <w:pPr>
        <w:jc w:val="right"/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lang w:val="es-SV"/>
        </w:rPr>
        <w:t>Jaime E. García</w:t>
      </w: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*</w:t>
      </w:r>
    </w:p>
    <w:p w14:paraId="5BA759AA" w14:textId="77777777" w:rsidR="007474D5" w:rsidRPr="007474D5" w:rsidRDefault="007474D5" w:rsidP="007474D5">
      <w:pPr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------</w:t>
      </w:r>
    </w:p>
    <w:p w14:paraId="3E27A573" w14:textId="77777777"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 xml:space="preserve"> * 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ab/>
        <w:t>Doctorado en Ciencias Agrícolas (</w:t>
      </w:r>
      <w:r w:rsidRPr="007474D5">
        <w:rPr>
          <w:rFonts w:ascii="Palatino" w:eastAsia="Times New Roman" w:hAnsi="Palatino" w:cs="Times New Roman"/>
          <w:i/>
          <w:noProof/>
          <w:sz w:val="16"/>
          <w:szCs w:val="20"/>
          <w:lang w:val="es-SV"/>
        </w:rPr>
        <w:t>Dr.sc.agr.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>) con énfasis en Protección de Cultivos. Catedrático de la UNED (Área de Agricultura y Ambiente del Centro de Educación Ambiental) y la UCR (Escuela de Biología). Autor y coeditor de varios libros y de alrededor de un centenar de artículos. Telefax (506) 253-2121, ext. 2255, jaimegcr@softhome.net</w:t>
      </w:r>
    </w:p>
    <w:p w14:paraId="12030CB0" w14:textId="77777777"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</w:p>
    <w:p w14:paraId="1A0A8299" w14:textId="77777777" w:rsidR="007474D5" w:rsidRPr="007474D5" w:rsidRDefault="007474D5" w:rsidP="007474D5">
      <w:pPr>
        <w:tabs>
          <w:tab w:val="left" w:pos="360"/>
        </w:tabs>
        <w:spacing w:after="192" w:line="260" w:lineRule="atLeast"/>
        <w:jc w:val="both"/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</w:pPr>
      <w:r w:rsidRPr="007474D5"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  <w:t>RESUMEN</w:t>
      </w:r>
    </w:p>
    <w:p w14:paraId="2040E613" w14:textId="77777777" w:rsidR="002458CF" w:rsidRPr="007474D5" w:rsidRDefault="007474D5" w:rsidP="007474D5">
      <w:pPr>
        <w:rPr>
          <w:lang w:val="es-SV"/>
        </w:rPr>
      </w:pPr>
      <w:r w:rsidRPr="007474D5">
        <w:rPr>
          <w:rFonts w:ascii="Garamond" w:eastAsia="Garamond" w:hAnsi="Garamond" w:cs="Times New Roman"/>
          <w:noProof/>
          <w:lang w:val="es-SV"/>
        </w:rPr>
        <w:t xml:space="preserve">Se hace una breve referencia de la situación a nivel mundial de la agricultura orgánica para ubicar y destacar en este contexto la posición de la región latinoamericana, la cual participa en la actualidad con alrededor de un 20% del área cuantificada bajo manejo orgánico a nivel mundial. Posteriormente se presentan datos cuantitativos por país y subregiones (México y América Central; El Caribe; América del Sur) de áreas en producción; número de fincas y número </w:t>
      </w:r>
      <w:r w:rsidRPr="007474D5">
        <w:rPr>
          <w:rFonts w:ascii="Garamond" w:eastAsia="Garamond" w:hAnsi="Garamond" w:cs="Times New Roman"/>
          <w:noProof/>
          <w:lang w:val="es-SV"/>
        </w:rPr>
        <w:t>de productores); que muestran la situación estimada en los últimos años de la agricultura orgánica certificada, en transición, o ambas, acompañados de notas explicativas complementarias. A continuación se hace una categorización y ordenamiento de los países latinoamericanos de acuerdo con las áreas dedicadas a la producción agropecuaria certificada orgánica, en transición, o ambas, considerando únicamente los datos recopilados de los últimos cuatro años (1998-2001). Los países que se destacan con las mayores áreas de producción son: Argentina, México, Brasil y Ecuador, que en conjunto abarcan un 95% de la producción agropecuaria orgánica total latinoamericana. Además, en este trabajo se caracterizan brevemente los principales canales de distribución de los productos orgánicos en Latinoamérica, para luego pasar a analizar aspectos relacionados con la oferta y la demanda de este tipo de mercancías.</w:t>
      </w:r>
    </w:p>
    <w:sectPr w:rsidR="002458CF" w:rsidRPr="007474D5" w:rsidSect="007474D5">
      <w:type w:val="continuous"/>
      <w:pgSz w:w="12240" w:h="15840"/>
      <w:pgMar w:top="1417" w:right="1701" w:bottom="1417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978B4" w14:textId="77777777" w:rsidR="00553E30" w:rsidRDefault="00553E30" w:rsidP="00A66977">
      <w:pPr>
        <w:spacing w:after="0" w:line="240" w:lineRule="auto"/>
      </w:pPr>
      <w:r>
        <w:separator/>
      </w:r>
    </w:p>
  </w:endnote>
  <w:endnote w:type="continuationSeparator" w:id="0">
    <w:p w14:paraId="5C0B65CB" w14:textId="77777777" w:rsidR="00553E30" w:rsidRDefault="00553E30" w:rsidP="00A6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06319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14:paraId="6C4E64AA" w14:textId="2B025E9A" w:rsidR="00A66977" w:rsidRDefault="00A66977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14:paraId="7ECA9B49" w14:textId="77777777" w:rsidR="00A66977" w:rsidRDefault="00A669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6533F" w14:textId="77777777" w:rsidR="00553E30" w:rsidRDefault="00553E30" w:rsidP="00A66977">
      <w:pPr>
        <w:spacing w:after="0" w:line="240" w:lineRule="auto"/>
      </w:pPr>
      <w:r>
        <w:separator/>
      </w:r>
    </w:p>
  </w:footnote>
  <w:footnote w:type="continuationSeparator" w:id="0">
    <w:p w14:paraId="72E7169D" w14:textId="77777777" w:rsidR="00553E30" w:rsidRDefault="00553E30" w:rsidP="00A66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AC8"/>
    <w:multiLevelType w:val="multilevel"/>
    <w:tmpl w:val="005AFF8C"/>
    <w:lvl w:ilvl="0">
      <w:start w:val="10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C7813"/>
    <w:multiLevelType w:val="multilevel"/>
    <w:tmpl w:val="82B6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6295908">
    <w:abstractNumId w:val="0"/>
  </w:num>
  <w:num w:numId="2" w16cid:durableId="2086300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E"/>
    <w:rsid w:val="00134916"/>
    <w:rsid w:val="002458CF"/>
    <w:rsid w:val="002C32A0"/>
    <w:rsid w:val="00553E30"/>
    <w:rsid w:val="0059444D"/>
    <w:rsid w:val="007474D5"/>
    <w:rsid w:val="007E0A64"/>
    <w:rsid w:val="009036B2"/>
    <w:rsid w:val="00A66977"/>
    <w:rsid w:val="00A95F91"/>
    <w:rsid w:val="00AA5A5E"/>
    <w:rsid w:val="00D60C87"/>
    <w:rsid w:val="00DA56B7"/>
    <w:rsid w:val="00DB6EF5"/>
    <w:rsid w:val="00F3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BF8C767"/>
  <w15:chartTrackingRefBased/>
  <w15:docId w15:val="{94A575BD-A6AB-47A5-A601-FEE92C98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qFormat/>
    <w:rsid w:val="007E0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link w:val="Ttulo3Car"/>
    <w:qFormat/>
    <w:rsid w:val="007E0A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next w:val="Sinespaciado"/>
    <w:link w:val="SinespaciadoCar"/>
    <w:uiPriority w:val="1"/>
    <w:qFormat/>
    <w:rsid w:val="007474D5"/>
    <w:pPr>
      <w:spacing w:after="0" w:line="240" w:lineRule="auto"/>
    </w:pPr>
    <w:rPr>
      <w:rFonts w:eastAsia="Times New Roman"/>
    </w:rPr>
  </w:style>
  <w:style w:type="character" w:customStyle="1" w:styleId="SinespaciadoCar">
    <w:name w:val="Sin espaciado Car"/>
    <w:basedOn w:val="Fuentedeprrafopredeter"/>
    <w:link w:val="Sinespaciado1"/>
    <w:uiPriority w:val="1"/>
    <w:rsid w:val="007474D5"/>
    <w:rPr>
      <w:rFonts w:eastAsia="Times New Roman"/>
    </w:rPr>
  </w:style>
  <w:style w:type="paragraph" w:styleId="Sinespaciado">
    <w:name w:val="No Spacing"/>
    <w:uiPriority w:val="1"/>
    <w:qFormat/>
    <w:rsid w:val="007474D5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rsid w:val="007E0A64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E0A64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rsid w:val="007E0A64"/>
    <w:rPr>
      <w:color w:val="0000FF"/>
      <w:u w:val="single"/>
    </w:rPr>
  </w:style>
  <w:style w:type="paragraph" w:styleId="NormalWeb">
    <w:name w:val="Normal (Web)"/>
    <w:basedOn w:val="Normal"/>
    <w:rsid w:val="007E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66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6977"/>
  </w:style>
  <w:style w:type="paragraph" w:styleId="Piedepgina">
    <w:name w:val="footer"/>
    <w:basedOn w:val="Normal"/>
    <w:link w:val="PiedepginaCar"/>
    <w:uiPriority w:val="99"/>
    <w:unhideWhenUsed/>
    <w:rsid w:val="00A66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hyperlink" Target="http://space.jpl.nasa.gov/" TargetMode="External"/><Relationship Id="rId26" Type="http://schemas.openxmlformats.org/officeDocument/2006/relationships/hyperlink" Target="http://es.wikipedia.org/wiki/Nube_de_Oor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s.wikipedia.org/wiki/Planeta" TargetMode="Externa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://celestia.sourceforge.net" TargetMode="External"/><Relationship Id="rId25" Type="http://schemas.openxmlformats.org/officeDocument/2006/relationships/hyperlink" Target="http://es.wikipedia.org/wiki/Comet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s.wikipedia.org/wiki/Telescopio" TargetMode="External"/><Relationship Id="rId20" Type="http://schemas.openxmlformats.org/officeDocument/2006/relationships/hyperlink" Target="http://es.wikipedia.org/wiki/Clasificaci%C3%B3n_estela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24" Type="http://schemas.openxmlformats.org/officeDocument/2006/relationships/hyperlink" Target="http://es.wikipedia.org/wiki/Cintur%C3%B3n_de_Kuiper" TargetMode="External"/><Relationship Id="rId5" Type="http://schemas.openxmlformats.org/officeDocument/2006/relationships/styles" Target="styles.xml"/><Relationship Id="rId15" Type="http://schemas.openxmlformats.org/officeDocument/2006/relationships/hyperlink" Target="http://es.wikipedia.org/wiki/Teor%C3%ADa_geoc%C3%A9ntrica" TargetMode="External"/><Relationship Id="rId23" Type="http://schemas.openxmlformats.org/officeDocument/2006/relationships/hyperlink" Target="http://es.wikipedia.org/wiki/Asteroide" TargetMode="External"/><Relationship Id="rId28" Type="http://schemas.openxmlformats.org/officeDocument/2006/relationships/image" Target="media/image4.png"/><Relationship Id="rId10" Type="http://schemas.openxmlformats.org/officeDocument/2006/relationships/diagramData" Target="diagrams/data1.xml"/><Relationship Id="rId19" Type="http://schemas.openxmlformats.org/officeDocument/2006/relationships/hyperlink" Target="http://es.wikipedia.org/wiki/So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hyperlink" Target="http://es.wikipedia.org/wiki/Sat%C3%A9lite_natural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245B8D-1631-4DF0-9AC6-4886E11EAECA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3BB53905-5168-41A6-AAFA-F0DECBB2550E}">
      <dgm:prSet phldrT="[Texto]"/>
      <dgm:spPr/>
      <dgm:t>
        <a:bodyPr/>
        <a:lstStyle/>
        <a:p>
          <a:r>
            <a:rPr lang="es-ES" b="1"/>
            <a:t>Mejores granos</a:t>
          </a:r>
        </a:p>
      </dgm:t>
    </dgm:pt>
    <dgm:pt modelId="{650E7051-8F94-4D1E-9367-C881ABF93702}" type="parTrans" cxnId="{DD688BF3-9881-4C6A-A295-21A59C6ED721}">
      <dgm:prSet/>
      <dgm:spPr/>
      <dgm:t>
        <a:bodyPr/>
        <a:lstStyle/>
        <a:p>
          <a:endParaRPr lang="es-ES"/>
        </a:p>
      </dgm:t>
    </dgm:pt>
    <dgm:pt modelId="{D355C096-9BFE-478E-A66A-2BBF5D68BDF3}" type="sibTrans" cxnId="{DD688BF3-9881-4C6A-A295-21A59C6ED721}">
      <dgm:prSet/>
      <dgm:spPr/>
      <dgm:t>
        <a:bodyPr/>
        <a:lstStyle/>
        <a:p>
          <a:endParaRPr lang="es-ES"/>
        </a:p>
      </dgm:t>
    </dgm:pt>
    <dgm:pt modelId="{379C75AA-04AB-48F6-AE11-A7990AF398FD}">
      <dgm:prSet phldrT="[Texto]"/>
      <dgm:spPr/>
      <dgm:t>
        <a:bodyPr/>
        <a:lstStyle/>
        <a:p>
          <a:r>
            <a:rPr lang="es-SV" b="1"/>
            <a:t>tostados con cuidado</a:t>
          </a:r>
          <a:endParaRPr lang="es-ES"/>
        </a:p>
      </dgm:t>
    </dgm:pt>
    <dgm:pt modelId="{8ECF4A16-2CCA-4BFB-8349-BAB89EEDF792}" type="parTrans" cxnId="{6846FD30-F9A9-415A-ACE8-0840CB917A5B}">
      <dgm:prSet/>
      <dgm:spPr/>
      <dgm:t>
        <a:bodyPr/>
        <a:lstStyle/>
        <a:p>
          <a:endParaRPr lang="es-ES"/>
        </a:p>
      </dgm:t>
    </dgm:pt>
    <dgm:pt modelId="{2C0CA45C-E9E0-4936-97D5-998D88D45D2F}" type="sibTrans" cxnId="{6846FD30-F9A9-415A-ACE8-0840CB917A5B}">
      <dgm:prSet/>
      <dgm:spPr/>
      <dgm:t>
        <a:bodyPr/>
        <a:lstStyle/>
        <a:p>
          <a:endParaRPr lang="es-ES"/>
        </a:p>
      </dgm:t>
    </dgm:pt>
    <dgm:pt modelId="{AB1E3F00-C56D-4C9F-8C06-4EF76CB0E333}">
      <dgm:prSet phldrT="[Texto]"/>
      <dgm:spPr/>
      <dgm:t>
        <a:bodyPr/>
        <a:lstStyle/>
        <a:p>
          <a:r>
            <a:rPr lang="es-SV" b="1"/>
            <a:t>cultivados de manera orgánica</a:t>
          </a:r>
          <a:endParaRPr lang="es-ES"/>
        </a:p>
      </dgm:t>
    </dgm:pt>
    <dgm:pt modelId="{5CBCC398-7DA8-4231-9D7F-5C4E9C103264}" type="parTrans" cxnId="{355DD6FB-DFB8-4767-B72D-B9B2E1BFF7C8}">
      <dgm:prSet/>
      <dgm:spPr/>
      <dgm:t>
        <a:bodyPr/>
        <a:lstStyle/>
        <a:p>
          <a:endParaRPr lang="es-ES"/>
        </a:p>
      </dgm:t>
    </dgm:pt>
    <dgm:pt modelId="{A296733E-E3A4-425A-B97E-98F4A784CEBE}" type="sibTrans" cxnId="{355DD6FB-DFB8-4767-B72D-B9B2E1BFF7C8}">
      <dgm:prSet/>
      <dgm:spPr/>
      <dgm:t>
        <a:bodyPr/>
        <a:lstStyle/>
        <a:p>
          <a:endParaRPr lang="es-ES"/>
        </a:p>
      </dgm:t>
    </dgm:pt>
    <dgm:pt modelId="{A73D326B-A87D-4CF1-AACF-3FFA070D60FE}" type="pres">
      <dgm:prSet presAssocID="{EA245B8D-1631-4DF0-9AC6-4886E11EAECA}" presName="linearFlow" presStyleCnt="0">
        <dgm:presLayoutVars>
          <dgm:dir/>
          <dgm:resizeHandles val="exact"/>
        </dgm:presLayoutVars>
      </dgm:prSet>
      <dgm:spPr/>
    </dgm:pt>
    <dgm:pt modelId="{F9884FD5-2545-4BF0-BAD1-309D07B802EB}" type="pres">
      <dgm:prSet presAssocID="{3BB53905-5168-41A6-AAFA-F0DECBB2550E}" presName="composite" presStyleCnt="0"/>
      <dgm:spPr/>
    </dgm:pt>
    <dgm:pt modelId="{2F5E5759-DB6E-41E5-8EC0-2A7ABEFE2F02}" type="pres">
      <dgm:prSet presAssocID="{3BB53905-5168-41A6-AAFA-F0DECBB2550E}" presName="imgShp" presStyleLbl="fgImgPlace1" presStyleIdx="0" presStyleCnt="3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</dgm:spPr>
    </dgm:pt>
    <dgm:pt modelId="{1024683F-774E-45F8-9EE2-86F8BC5367C1}" type="pres">
      <dgm:prSet presAssocID="{3BB53905-5168-41A6-AAFA-F0DECBB2550E}" presName="txShp" presStyleLbl="node1" presStyleIdx="0" presStyleCnt="3">
        <dgm:presLayoutVars>
          <dgm:bulletEnabled val="1"/>
        </dgm:presLayoutVars>
      </dgm:prSet>
      <dgm:spPr/>
    </dgm:pt>
    <dgm:pt modelId="{153D4DCA-BBEF-4D00-B184-4C83B1EBDE1C}" type="pres">
      <dgm:prSet presAssocID="{D355C096-9BFE-478E-A66A-2BBF5D68BDF3}" presName="spacing" presStyleCnt="0"/>
      <dgm:spPr/>
    </dgm:pt>
    <dgm:pt modelId="{76A1A118-973A-402E-BD55-B135B0ED3060}" type="pres">
      <dgm:prSet presAssocID="{AB1E3F00-C56D-4C9F-8C06-4EF76CB0E333}" presName="composite" presStyleCnt="0"/>
      <dgm:spPr/>
    </dgm:pt>
    <dgm:pt modelId="{31E8632A-6881-4FDC-968C-95EF56919985}" type="pres">
      <dgm:prSet presAssocID="{AB1E3F00-C56D-4C9F-8C06-4EF76CB0E333}" presName="imgShp" presStyleLbl="fgImgPlace1" presStyleIdx="1" presStyleCnt="3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</dgm:spPr>
    </dgm:pt>
    <dgm:pt modelId="{BF3CAF6F-E5A1-4B70-94B8-7F0A0B430227}" type="pres">
      <dgm:prSet presAssocID="{AB1E3F00-C56D-4C9F-8C06-4EF76CB0E333}" presName="txShp" presStyleLbl="node1" presStyleIdx="1" presStyleCnt="3">
        <dgm:presLayoutVars>
          <dgm:bulletEnabled val="1"/>
        </dgm:presLayoutVars>
      </dgm:prSet>
      <dgm:spPr/>
    </dgm:pt>
    <dgm:pt modelId="{BAE326FD-C548-4153-AB38-41BB09DD4460}" type="pres">
      <dgm:prSet presAssocID="{A296733E-E3A4-425A-B97E-98F4A784CEBE}" presName="spacing" presStyleCnt="0"/>
      <dgm:spPr/>
    </dgm:pt>
    <dgm:pt modelId="{D5E0C43C-11AD-469D-BC4D-07A28CC372CE}" type="pres">
      <dgm:prSet presAssocID="{379C75AA-04AB-48F6-AE11-A7990AF398FD}" presName="composite" presStyleCnt="0"/>
      <dgm:spPr/>
    </dgm:pt>
    <dgm:pt modelId="{B7781B50-F231-4E01-A7BE-68651610BEB1}" type="pres">
      <dgm:prSet presAssocID="{379C75AA-04AB-48F6-AE11-A7990AF398FD}" presName="imgShp" presStyleLbl="fgImgPlace1" presStyleIdx="2" presStyleCnt="3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</dgm:spPr>
    </dgm:pt>
    <dgm:pt modelId="{9E047AA6-6BF7-4320-B23E-935ED233785B}" type="pres">
      <dgm:prSet presAssocID="{379C75AA-04AB-48F6-AE11-A7990AF398FD}" presName="txShp" presStyleLbl="node1" presStyleIdx="2" presStyleCnt="3">
        <dgm:presLayoutVars>
          <dgm:bulletEnabled val="1"/>
        </dgm:presLayoutVars>
      </dgm:prSet>
      <dgm:spPr/>
    </dgm:pt>
  </dgm:ptLst>
  <dgm:cxnLst>
    <dgm:cxn modelId="{6846FD30-F9A9-415A-ACE8-0840CB917A5B}" srcId="{EA245B8D-1631-4DF0-9AC6-4886E11EAECA}" destId="{379C75AA-04AB-48F6-AE11-A7990AF398FD}" srcOrd="2" destOrd="0" parTransId="{8ECF4A16-2CCA-4BFB-8349-BAB89EEDF792}" sibTransId="{2C0CA45C-E9E0-4936-97D5-998D88D45D2F}"/>
    <dgm:cxn modelId="{689EBB3D-AE79-49B4-95B8-531EA9CBF73F}" type="presOf" srcId="{EA245B8D-1631-4DF0-9AC6-4886E11EAECA}" destId="{A73D326B-A87D-4CF1-AACF-3FFA070D60FE}" srcOrd="0" destOrd="0" presId="urn:microsoft.com/office/officeart/2005/8/layout/vList3"/>
    <dgm:cxn modelId="{3DBFF946-DD33-4630-ABE5-B76A0714646C}" type="presOf" srcId="{3BB53905-5168-41A6-AAFA-F0DECBB2550E}" destId="{1024683F-774E-45F8-9EE2-86F8BC5367C1}" srcOrd="0" destOrd="0" presId="urn:microsoft.com/office/officeart/2005/8/layout/vList3"/>
    <dgm:cxn modelId="{FD5AF548-119C-4D99-A1D9-1CEC899B6933}" type="presOf" srcId="{AB1E3F00-C56D-4C9F-8C06-4EF76CB0E333}" destId="{BF3CAF6F-E5A1-4B70-94B8-7F0A0B430227}" srcOrd="0" destOrd="0" presId="urn:microsoft.com/office/officeart/2005/8/layout/vList3"/>
    <dgm:cxn modelId="{33C869DC-E7DA-423B-94DD-95500607A36E}" type="presOf" srcId="{379C75AA-04AB-48F6-AE11-A7990AF398FD}" destId="{9E047AA6-6BF7-4320-B23E-935ED233785B}" srcOrd="0" destOrd="0" presId="urn:microsoft.com/office/officeart/2005/8/layout/vList3"/>
    <dgm:cxn modelId="{DD688BF3-9881-4C6A-A295-21A59C6ED721}" srcId="{EA245B8D-1631-4DF0-9AC6-4886E11EAECA}" destId="{3BB53905-5168-41A6-AAFA-F0DECBB2550E}" srcOrd="0" destOrd="0" parTransId="{650E7051-8F94-4D1E-9367-C881ABF93702}" sibTransId="{D355C096-9BFE-478E-A66A-2BBF5D68BDF3}"/>
    <dgm:cxn modelId="{355DD6FB-DFB8-4767-B72D-B9B2E1BFF7C8}" srcId="{EA245B8D-1631-4DF0-9AC6-4886E11EAECA}" destId="{AB1E3F00-C56D-4C9F-8C06-4EF76CB0E333}" srcOrd="1" destOrd="0" parTransId="{5CBCC398-7DA8-4231-9D7F-5C4E9C103264}" sibTransId="{A296733E-E3A4-425A-B97E-98F4A784CEBE}"/>
    <dgm:cxn modelId="{4A20EFCD-0A1A-4ACF-A43E-2076F5FB0B4A}" type="presParOf" srcId="{A73D326B-A87D-4CF1-AACF-3FFA070D60FE}" destId="{F9884FD5-2545-4BF0-BAD1-309D07B802EB}" srcOrd="0" destOrd="0" presId="urn:microsoft.com/office/officeart/2005/8/layout/vList3"/>
    <dgm:cxn modelId="{8F894994-5534-4B7B-A05E-5E57A5BB24B9}" type="presParOf" srcId="{F9884FD5-2545-4BF0-BAD1-309D07B802EB}" destId="{2F5E5759-DB6E-41E5-8EC0-2A7ABEFE2F02}" srcOrd="0" destOrd="0" presId="urn:microsoft.com/office/officeart/2005/8/layout/vList3"/>
    <dgm:cxn modelId="{66967BBE-1F6E-42A2-9C2D-235F378052B8}" type="presParOf" srcId="{F9884FD5-2545-4BF0-BAD1-309D07B802EB}" destId="{1024683F-774E-45F8-9EE2-86F8BC5367C1}" srcOrd="1" destOrd="0" presId="urn:microsoft.com/office/officeart/2005/8/layout/vList3"/>
    <dgm:cxn modelId="{92D4B883-C9D7-44D6-893F-D4D8382FD7EC}" type="presParOf" srcId="{A73D326B-A87D-4CF1-AACF-3FFA070D60FE}" destId="{153D4DCA-BBEF-4D00-B184-4C83B1EBDE1C}" srcOrd="1" destOrd="0" presId="urn:microsoft.com/office/officeart/2005/8/layout/vList3"/>
    <dgm:cxn modelId="{854FCB7A-B754-452C-BAF6-E96C02E04EC0}" type="presParOf" srcId="{A73D326B-A87D-4CF1-AACF-3FFA070D60FE}" destId="{76A1A118-973A-402E-BD55-B135B0ED3060}" srcOrd="2" destOrd="0" presId="urn:microsoft.com/office/officeart/2005/8/layout/vList3"/>
    <dgm:cxn modelId="{1136B15C-4B17-495D-B963-C7C7BC91CA90}" type="presParOf" srcId="{76A1A118-973A-402E-BD55-B135B0ED3060}" destId="{31E8632A-6881-4FDC-968C-95EF56919985}" srcOrd="0" destOrd="0" presId="urn:microsoft.com/office/officeart/2005/8/layout/vList3"/>
    <dgm:cxn modelId="{6BF69D0D-E268-4D36-A3B7-12C380425D2C}" type="presParOf" srcId="{76A1A118-973A-402E-BD55-B135B0ED3060}" destId="{BF3CAF6F-E5A1-4B70-94B8-7F0A0B430227}" srcOrd="1" destOrd="0" presId="urn:microsoft.com/office/officeart/2005/8/layout/vList3"/>
    <dgm:cxn modelId="{EA9C9D13-F990-4AEE-9781-21148ACF2F82}" type="presParOf" srcId="{A73D326B-A87D-4CF1-AACF-3FFA070D60FE}" destId="{BAE326FD-C548-4153-AB38-41BB09DD4460}" srcOrd="3" destOrd="0" presId="urn:microsoft.com/office/officeart/2005/8/layout/vList3"/>
    <dgm:cxn modelId="{895A2C19-21F1-4BC0-AF16-9DCB5673A191}" type="presParOf" srcId="{A73D326B-A87D-4CF1-AACF-3FFA070D60FE}" destId="{D5E0C43C-11AD-469D-BC4D-07A28CC372CE}" srcOrd="4" destOrd="0" presId="urn:microsoft.com/office/officeart/2005/8/layout/vList3"/>
    <dgm:cxn modelId="{451FDD80-B635-465C-B036-D2F8564AF09D}" type="presParOf" srcId="{D5E0C43C-11AD-469D-BC4D-07A28CC372CE}" destId="{B7781B50-F231-4E01-A7BE-68651610BEB1}" srcOrd="0" destOrd="0" presId="urn:microsoft.com/office/officeart/2005/8/layout/vList3"/>
    <dgm:cxn modelId="{451338E4-FBFF-43C6-9E78-27DBA1554999}" type="presParOf" srcId="{D5E0C43C-11AD-469D-BC4D-07A28CC372CE}" destId="{9E047AA6-6BF7-4320-B23E-935ED233785B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24683F-774E-45F8-9EE2-86F8BC5367C1}">
      <dsp:nvSpPr>
        <dsp:cNvPr id="0" name=""/>
        <dsp:cNvSpPr/>
      </dsp:nvSpPr>
      <dsp:spPr>
        <a:xfrm rot="10800000">
          <a:off x="705899" y="136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1" kern="1200"/>
            <a:t>Mejores granos</a:t>
          </a:r>
        </a:p>
      </dsp:txBody>
      <dsp:txXfrm rot="10800000">
        <a:off x="912426" y="136"/>
        <a:ext cx="1776054" cy="826109"/>
      </dsp:txXfrm>
    </dsp:sp>
    <dsp:sp modelId="{2F5E5759-DB6E-41E5-8EC0-2A7ABEFE2F02}">
      <dsp:nvSpPr>
        <dsp:cNvPr id="0" name=""/>
        <dsp:cNvSpPr/>
      </dsp:nvSpPr>
      <dsp:spPr>
        <a:xfrm>
          <a:off x="292844" y="136"/>
          <a:ext cx="826109" cy="826109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F3CAF6F-E5A1-4B70-94B8-7F0A0B430227}">
      <dsp:nvSpPr>
        <dsp:cNvPr id="0" name=""/>
        <dsp:cNvSpPr/>
      </dsp:nvSpPr>
      <dsp:spPr>
        <a:xfrm rot="10800000">
          <a:off x="705899" y="1072845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SV" sz="1600" b="1" kern="1200"/>
            <a:t>cultivados de manera orgánica</a:t>
          </a:r>
          <a:endParaRPr lang="es-ES" sz="1600" kern="1200"/>
        </a:p>
      </dsp:txBody>
      <dsp:txXfrm rot="10800000">
        <a:off x="912426" y="1072845"/>
        <a:ext cx="1776054" cy="826109"/>
      </dsp:txXfrm>
    </dsp:sp>
    <dsp:sp modelId="{31E8632A-6881-4FDC-968C-95EF56919985}">
      <dsp:nvSpPr>
        <dsp:cNvPr id="0" name=""/>
        <dsp:cNvSpPr/>
      </dsp:nvSpPr>
      <dsp:spPr>
        <a:xfrm>
          <a:off x="292844" y="1072845"/>
          <a:ext cx="826109" cy="826109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047AA6-6BF7-4320-B23E-935ED233785B}">
      <dsp:nvSpPr>
        <dsp:cNvPr id="0" name=""/>
        <dsp:cNvSpPr/>
      </dsp:nvSpPr>
      <dsp:spPr>
        <a:xfrm rot="10800000">
          <a:off x="705899" y="2145554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SV" sz="1600" b="1" kern="1200"/>
            <a:t>tostados con cuidado</a:t>
          </a:r>
          <a:endParaRPr lang="es-ES" sz="1600" kern="1200"/>
        </a:p>
      </dsp:txBody>
      <dsp:txXfrm rot="10800000">
        <a:off x="912426" y="2145554"/>
        <a:ext cx="1776054" cy="826109"/>
      </dsp:txXfrm>
    </dsp:sp>
    <dsp:sp modelId="{B7781B50-F231-4E01-A7BE-68651610BEB1}">
      <dsp:nvSpPr>
        <dsp:cNvPr id="0" name=""/>
        <dsp:cNvSpPr/>
      </dsp:nvSpPr>
      <dsp:spPr>
        <a:xfrm>
          <a:off x="292844" y="2145554"/>
          <a:ext cx="826109" cy="826109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a151331e-6604-4602-b3bc-c558e7765e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DEC5033C9994AAA607D1C9DFCB3CE" ma:contentTypeVersion="5" ma:contentTypeDescription="Create a new document." ma:contentTypeScope="" ma:versionID="b5928db27826f10bbc908ea9e95c568c">
  <xsd:schema xmlns:xsd="http://www.w3.org/2001/XMLSchema" xmlns:xs="http://www.w3.org/2001/XMLSchema" xmlns:p="http://schemas.microsoft.com/office/2006/metadata/properties" xmlns:ns2="a151331e-6604-4602-b3bc-c558e7765ec9" targetNamespace="http://schemas.microsoft.com/office/2006/metadata/properties" ma:root="true" ma:fieldsID="9f04c03d9c48a2ba11e7060f1eaa3a48" ns2:_="">
    <xsd:import namespace="a151331e-6604-4602-b3bc-c558e7765ec9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1331e-6604-4602-b3bc-c558e7765ec9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70CA38-2784-4C59-8778-989EBB603870}">
  <ds:schemaRefs>
    <ds:schemaRef ds:uri="http://schemas.microsoft.com/office/2006/metadata/properties"/>
    <ds:schemaRef ds:uri="http://schemas.microsoft.com/office/infopath/2007/PartnerControls"/>
    <ds:schemaRef ds:uri="a151331e-6604-4602-b3bc-c558e7765ec9"/>
  </ds:schemaRefs>
</ds:datastoreItem>
</file>

<file path=customXml/itemProps2.xml><?xml version="1.0" encoding="utf-8"?>
<ds:datastoreItem xmlns:ds="http://schemas.openxmlformats.org/officeDocument/2006/customXml" ds:itemID="{D0D0FD6B-AB25-4917-9DE8-F495B2CF5B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7B268F-D0C5-45F6-BAE8-7AC4BBC2B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1331e-6604-4602-b3bc-c558e7765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632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TBOX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Mendoza</dc:creator>
  <cp:keywords/>
  <dc:description/>
  <cp:lastModifiedBy>TANIA CAROLINA BUSTOS ORTIZ</cp:lastModifiedBy>
  <cp:revision>13</cp:revision>
  <dcterms:created xsi:type="dcterms:W3CDTF">2017-05-17T04:24:00Z</dcterms:created>
  <dcterms:modified xsi:type="dcterms:W3CDTF">2023-11-18T02:33:00Z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0x01010091ADEC5033C9994AAA607D1C9DFCB3CE</vt:lpwstr>
  </property>
  <property fmtid="{D5CDD505-2E9C-101B-9397-08002B2CF9AE}" pid="3" name="Order">
    <vt:r8>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