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DC1" w:rsidRPr="00037609" w:rsidRDefault="00FD3DC1" w:rsidP="00FD3DC1">
      <w:pPr>
        <w:spacing w:after="0" w:line="240" w:lineRule="auto"/>
        <w:jc w:val="center"/>
        <w:rPr>
          <w:rFonts w:ascii="Times New Roman" w:hAnsi="Times New Roman" w:cs="Times New Roman"/>
          <w:b/>
          <w:color w:val="000000" w:themeColor="text1"/>
          <w:sz w:val="40"/>
          <w:szCs w:val="40"/>
        </w:rPr>
      </w:pPr>
      <w:r w:rsidRPr="00037609">
        <w:rPr>
          <w:rFonts w:ascii="Times New Roman" w:hAnsi="Times New Roman" w:cs="Times New Roman"/>
          <w:b/>
          <w:color w:val="000000" w:themeColor="text1"/>
          <w:sz w:val="40"/>
          <w:szCs w:val="40"/>
        </w:rPr>
        <w:t>ESCUELA NORMAL DE EDUCACIÓN PREESCOLAR DEL ESTADO DE COAHUILA</w:t>
      </w:r>
    </w:p>
    <w:p w:rsidR="00FD3DC1" w:rsidRDefault="00037609" w:rsidP="00FD3DC1">
      <w:pPr>
        <w:spacing w:after="0" w:line="240" w:lineRule="auto"/>
        <w:jc w:val="center"/>
        <w:rPr>
          <w:rFonts w:ascii="Times New Roman" w:hAnsi="Times New Roman" w:cs="Times New Roman"/>
          <w:b/>
          <w:color w:val="000000" w:themeColor="text1"/>
          <w:sz w:val="48"/>
          <w:szCs w:val="40"/>
        </w:rPr>
      </w:pPr>
      <w:r w:rsidRPr="003C66EC">
        <w:rPr>
          <w:rFonts w:ascii="Times New Roman" w:hAnsi="Times New Roman" w:cs="Times New Roman"/>
          <w:b/>
          <w:noProof/>
          <w:color w:val="000000" w:themeColor="text1"/>
          <w:sz w:val="32"/>
          <w:szCs w:val="40"/>
          <w:lang w:eastAsia="es-MX"/>
        </w:rPr>
        <w:drawing>
          <wp:anchor distT="0" distB="0" distL="114300" distR="114300" simplePos="0" relativeHeight="251659264" behindDoc="0" locked="0" layoutInCell="1" allowOverlap="1" wp14:anchorId="22ACE1DC" wp14:editId="5D618BFD">
            <wp:simplePos x="0" y="0"/>
            <wp:positionH relativeFrom="margin">
              <wp:posOffset>2299062</wp:posOffset>
            </wp:positionH>
            <wp:positionV relativeFrom="margin">
              <wp:posOffset>685346</wp:posOffset>
            </wp:positionV>
            <wp:extent cx="848995" cy="105664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Teams-image (1).png"/>
                    <pic:cNvPicPr/>
                  </pic:nvPicPr>
                  <pic:blipFill rotWithShape="1">
                    <a:blip r:embed="rId8" cstate="print">
                      <a:extLst>
                        <a:ext uri="{28A0092B-C50C-407E-A947-70E740481C1C}">
                          <a14:useLocalDpi xmlns:a14="http://schemas.microsoft.com/office/drawing/2010/main" val="0"/>
                        </a:ext>
                      </a:extLst>
                    </a:blip>
                    <a:srcRect l="24062" t="13754" r="23270" b="13029"/>
                    <a:stretch/>
                  </pic:blipFill>
                  <pic:spPr bwMode="auto">
                    <a:xfrm>
                      <a:off x="0" y="0"/>
                      <a:ext cx="848995" cy="1056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D3DC1" w:rsidRDefault="00FD3DC1" w:rsidP="00FD3DC1">
      <w:pPr>
        <w:spacing w:after="0" w:line="240" w:lineRule="auto"/>
        <w:jc w:val="center"/>
        <w:rPr>
          <w:rFonts w:ascii="Times New Roman" w:hAnsi="Times New Roman" w:cs="Times New Roman"/>
          <w:b/>
          <w:color w:val="000000" w:themeColor="text1"/>
          <w:sz w:val="48"/>
          <w:szCs w:val="40"/>
        </w:rPr>
      </w:pPr>
    </w:p>
    <w:p w:rsidR="00FD3DC1" w:rsidRDefault="00FD3DC1" w:rsidP="00FD3DC1">
      <w:pPr>
        <w:spacing w:after="0" w:line="240" w:lineRule="auto"/>
        <w:jc w:val="center"/>
        <w:rPr>
          <w:rFonts w:ascii="Times New Roman" w:hAnsi="Times New Roman" w:cs="Times New Roman"/>
          <w:b/>
          <w:color w:val="000000" w:themeColor="text1"/>
          <w:sz w:val="48"/>
          <w:szCs w:val="40"/>
        </w:rPr>
      </w:pPr>
    </w:p>
    <w:p w:rsidR="00FD3DC1" w:rsidRPr="003C66EC" w:rsidRDefault="00FD3DC1" w:rsidP="00FD3DC1">
      <w:pPr>
        <w:spacing w:after="0" w:line="240" w:lineRule="auto"/>
        <w:jc w:val="center"/>
        <w:rPr>
          <w:rFonts w:ascii="Times New Roman" w:hAnsi="Times New Roman" w:cs="Times New Roman"/>
          <w:b/>
          <w:color w:val="000000" w:themeColor="text1"/>
          <w:sz w:val="48"/>
          <w:szCs w:val="40"/>
        </w:rPr>
      </w:pPr>
    </w:p>
    <w:p w:rsidR="00FD3DC1" w:rsidRPr="003C66EC" w:rsidRDefault="00FD3DC1" w:rsidP="00FD3DC1">
      <w:pPr>
        <w:spacing w:after="0" w:line="240" w:lineRule="auto"/>
        <w:jc w:val="center"/>
        <w:rPr>
          <w:rFonts w:ascii="Times New Roman" w:hAnsi="Times New Roman" w:cs="Times New Roman"/>
          <w:color w:val="000000" w:themeColor="text1"/>
          <w:sz w:val="40"/>
          <w:szCs w:val="40"/>
        </w:rPr>
      </w:pPr>
      <w:r w:rsidRPr="003C66EC">
        <w:rPr>
          <w:rFonts w:ascii="Times New Roman" w:hAnsi="Times New Roman" w:cs="Times New Roman"/>
          <w:color w:val="000000" w:themeColor="text1"/>
          <w:sz w:val="40"/>
          <w:szCs w:val="40"/>
        </w:rPr>
        <w:t xml:space="preserve">Licenciatura en Educación Preescolar </w:t>
      </w:r>
    </w:p>
    <w:p w:rsidR="00FD3DC1" w:rsidRDefault="00FD3DC1" w:rsidP="00FD3DC1">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Asignatura: I</w:t>
      </w:r>
      <w:r w:rsidRPr="003368B5">
        <w:rPr>
          <w:rFonts w:ascii="Times New Roman" w:hAnsi="Times New Roman" w:cs="Times New Roman"/>
          <w:color w:val="000000" w:themeColor="text1"/>
          <w:sz w:val="40"/>
          <w:szCs w:val="40"/>
        </w:rPr>
        <w:t>nterculturalidad crítica y atención de la diversidad</w:t>
      </w:r>
    </w:p>
    <w:p w:rsidR="00FD3DC1" w:rsidRPr="000D374A" w:rsidRDefault="00FD3DC1" w:rsidP="00037609">
      <w:pPr>
        <w:jc w:val="center"/>
        <w:rPr>
          <w:rFonts w:ascii="Times New Roman" w:hAnsi="Times New Roman" w:cs="Times New Roman"/>
          <w:color w:val="000000" w:themeColor="text1"/>
          <w:sz w:val="40"/>
          <w:szCs w:val="40"/>
        </w:rPr>
      </w:pPr>
      <w:r w:rsidRPr="003C66EC">
        <w:rPr>
          <w:rFonts w:ascii="Times New Roman" w:hAnsi="Times New Roman" w:cs="Times New Roman"/>
          <w:color w:val="000000" w:themeColor="text1"/>
          <w:sz w:val="40"/>
          <w:szCs w:val="40"/>
        </w:rPr>
        <w:t>Unidad 1.</w:t>
      </w:r>
      <w:r w:rsidRPr="000D374A">
        <w:t xml:space="preserve"> </w:t>
      </w:r>
      <w:r w:rsidRPr="000D374A">
        <w:rPr>
          <w:rFonts w:ascii="Times New Roman" w:hAnsi="Times New Roman" w:cs="Times New Roman"/>
          <w:color w:val="000000" w:themeColor="text1"/>
          <w:sz w:val="40"/>
          <w:szCs w:val="40"/>
        </w:rPr>
        <w:t xml:space="preserve">Interculturalidad e inclusión: </w:t>
      </w:r>
      <w:r w:rsidR="00037609">
        <w:rPr>
          <w:rFonts w:ascii="Times New Roman" w:hAnsi="Times New Roman" w:cs="Times New Roman"/>
          <w:color w:val="000000" w:themeColor="text1"/>
          <w:sz w:val="40"/>
          <w:szCs w:val="40"/>
        </w:rPr>
        <w:t>perspectivas críticas y situadas</w:t>
      </w:r>
    </w:p>
    <w:p w:rsidR="00FD3DC1" w:rsidRPr="00B63327" w:rsidRDefault="00FD3DC1" w:rsidP="00FD3DC1">
      <w:pPr>
        <w:jc w:val="center"/>
        <w:rPr>
          <w:i/>
          <w:sz w:val="16"/>
          <w:u w:val="single"/>
        </w:rPr>
      </w:pPr>
      <w:r w:rsidRPr="00B63327">
        <w:rPr>
          <w:rFonts w:ascii="Times New Roman" w:hAnsi="Times New Roman" w:cs="Times New Roman"/>
          <w:i/>
          <w:sz w:val="28"/>
          <w:u w:val="single"/>
        </w:rPr>
        <w:t>Evidencia Unidad I</w:t>
      </w:r>
    </w:p>
    <w:p w:rsidR="00FD3DC1" w:rsidRDefault="00FD3DC1" w:rsidP="00FD3DC1">
      <w:pPr>
        <w:jc w:val="center"/>
        <w:rPr>
          <w:rFonts w:ascii="Times New Roman" w:hAnsi="Times New Roman" w:cs="Times New Roman"/>
          <w:sz w:val="40"/>
        </w:rPr>
      </w:pPr>
      <w:r w:rsidRPr="000D374A">
        <w:rPr>
          <w:rFonts w:ascii="Times New Roman" w:hAnsi="Times New Roman" w:cs="Times New Roman"/>
          <w:sz w:val="40"/>
        </w:rPr>
        <w:t>Maestro: Graciano Montoya Hoyos</w:t>
      </w:r>
    </w:p>
    <w:p w:rsidR="00FD3DC1" w:rsidRDefault="00FD3DC1" w:rsidP="00FD3DC1">
      <w:pPr>
        <w:jc w:val="center"/>
        <w:rPr>
          <w:rFonts w:ascii="Times New Roman" w:hAnsi="Times New Roman" w:cs="Times New Roman"/>
          <w:sz w:val="40"/>
        </w:rPr>
      </w:pPr>
      <w:r>
        <w:rPr>
          <w:rFonts w:ascii="Times New Roman" w:hAnsi="Times New Roman" w:cs="Times New Roman"/>
          <w:sz w:val="40"/>
        </w:rPr>
        <w:t xml:space="preserve">Alumna: Karina Anahí Rodríguez Ruiz </w:t>
      </w:r>
    </w:p>
    <w:p w:rsidR="00FD3DC1" w:rsidRDefault="00FD3DC1" w:rsidP="00FD3DC1">
      <w:pPr>
        <w:jc w:val="center"/>
        <w:rPr>
          <w:rFonts w:ascii="Times New Roman" w:hAnsi="Times New Roman" w:cs="Times New Roman"/>
          <w:sz w:val="40"/>
        </w:rPr>
      </w:pPr>
      <w:r>
        <w:rPr>
          <w:rFonts w:ascii="Times New Roman" w:hAnsi="Times New Roman" w:cs="Times New Roman"/>
          <w:sz w:val="40"/>
        </w:rPr>
        <w:t>2° “A”</w:t>
      </w:r>
    </w:p>
    <w:p w:rsidR="00037609" w:rsidRPr="00037609" w:rsidRDefault="00FD3DC1" w:rsidP="00037609">
      <w:pPr>
        <w:jc w:val="center"/>
        <w:rPr>
          <w:rFonts w:ascii="Times New Roman" w:hAnsi="Times New Roman" w:cs="Times New Roman"/>
          <w:sz w:val="40"/>
        </w:rPr>
      </w:pPr>
      <w:r>
        <w:rPr>
          <w:rFonts w:ascii="Times New Roman" w:hAnsi="Times New Roman" w:cs="Times New Roman"/>
          <w:sz w:val="40"/>
        </w:rPr>
        <w:t>Cuarto semestre</w:t>
      </w:r>
    </w:p>
    <w:tbl>
      <w:tblPr>
        <w:tblStyle w:val="Tablaconcuadrcula"/>
        <w:tblW w:w="0" w:type="auto"/>
        <w:tblLook w:val="04A0" w:firstRow="1" w:lastRow="0" w:firstColumn="1" w:lastColumn="0" w:noHBand="0" w:noVBand="1"/>
      </w:tblPr>
      <w:tblGrid>
        <w:gridCol w:w="8828"/>
      </w:tblGrid>
      <w:tr w:rsidR="00037609" w:rsidRPr="00037609" w:rsidTr="00037609">
        <w:tc>
          <w:tcPr>
            <w:tcW w:w="8828" w:type="dxa"/>
            <w:vAlign w:val="center"/>
          </w:tcPr>
          <w:p w:rsidR="00037609" w:rsidRPr="00037609" w:rsidRDefault="00037609" w:rsidP="00037609">
            <w:pPr>
              <w:jc w:val="center"/>
              <w:rPr>
                <w:rFonts w:ascii="Times New Roman" w:hAnsi="Times New Roman" w:cs="Times New Roman"/>
                <w:b/>
                <w:sz w:val="28"/>
              </w:rPr>
            </w:pPr>
            <w:r w:rsidRPr="00037609">
              <w:rPr>
                <w:rFonts w:ascii="Times New Roman" w:hAnsi="Times New Roman" w:cs="Times New Roman"/>
                <w:b/>
                <w:sz w:val="28"/>
              </w:rPr>
              <w:t>Dominios del saber</w:t>
            </w:r>
          </w:p>
          <w:p w:rsidR="00037609" w:rsidRPr="00037609" w:rsidRDefault="00037609" w:rsidP="00037609">
            <w:pPr>
              <w:pStyle w:val="Prrafodelista"/>
              <w:numPr>
                <w:ilvl w:val="0"/>
                <w:numId w:val="5"/>
              </w:numPr>
              <w:spacing w:line="240" w:lineRule="auto"/>
              <w:jc w:val="center"/>
              <w:rPr>
                <w:rFonts w:ascii="Times New Roman" w:hAnsi="Times New Roman" w:cs="Times New Roman"/>
                <w:sz w:val="28"/>
              </w:rPr>
            </w:pPr>
            <w:r w:rsidRPr="00037609">
              <w:rPr>
                <w:rFonts w:ascii="Times New Roman" w:hAnsi="Times New Roman" w:cs="Times New Roman"/>
                <w:sz w:val="28"/>
              </w:rPr>
              <w:t>Realiza procesos de educación inclusiva considerando el entorno</w:t>
            </w:r>
            <w:r>
              <w:rPr>
                <w:rFonts w:ascii="Times New Roman" w:hAnsi="Times New Roman" w:cs="Times New Roman"/>
                <w:sz w:val="28"/>
              </w:rPr>
              <w:t xml:space="preserve"> </w:t>
            </w:r>
            <w:r w:rsidRPr="00037609">
              <w:rPr>
                <w:rFonts w:ascii="Times New Roman" w:hAnsi="Times New Roman" w:cs="Times New Roman"/>
                <w:sz w:val="28"/>
              </w:rPr>
              <w:t>sociocultural y el desarrollo cognitivo, psicológico, físico y emocional de las y los estudiantes.</w:t>
            </w:r>
            <w:r w:rsidRPr="00037609">
              <w:rPr>
                <w:rFonts w:ascii="Times New Roman" w:hAnsi="Times New Roman" w:cs="Times New Roman"/>
                <w:sz w:val="28"/>
              </w:rPr>
              <w:cr/>
            </w:r>
          </w:p>
          <w:p w:rsidR="00037609" w:rsidRPr="00037609" w:rsidRDefault="00037609" w:rsidP="00037609">
            <w:pPr>
              <w:pStyle w:val="Prrafodelista"/>
              <w:numPr>
                <w:ilvl w:val="0"/>
                <w:numId w:val="5"/>
              </w:numPr>
              <w:spacing w:line="240" w:lineRule="auto"/>
              <w:jc w:val="center"/>
              <w:rPr>
                <w:sz w:val="28"/>
              </w:rPr>
            </w:pPr>
            <w:r w:rsidRPr="00037609">
              <w:rPr>
                <w:sz w:val="28"/>
              </w:rPr>
              <w:t>Tiene pensamiento reflexivo, crítico, creativo, sistémico y actúa con valores y principios que hacen al bien común.</w:t>
            </w:r>
          </w:p>
        </w:tc>
      </w:tr>
    </w:tbl>
    <w:p w:rsidR="00FD3DC1" w:rsidRDefault="00FD3DC1" w:rsidP="00037609">
      <w:pPr>
        <w:rPr>
          <w:rFonts w:ascii="Times New Roman" w:hAnsi="Times New Roman" w:cs="Times New Roman"/>
          <w:sz w:val="40"/>
        </w:rPr>
      </w:pPr>
    </w:p>
    <w:p w:rsidR="00FD3DC1" w:rsidRPr="000D374A" w:rsidRDefault="00FD3DC1" w:rsidP="00FD3DC1">
      <w:pPr>
        <w:jc w:val="center"/>
        <w:rPr>
          <w:rFonts w:ascii="Times New Roman" w:hAnsi="Times New Roman" w:cs="Times New Roman"/>
          <w:sz w:val="40"/>
        </w:rPr>
      </w:pPr>
      <w:r>
        <w:rPr>
          <w:rFonts w:ascii="Times New Roman" w:hAnsi="Times New Roman" w:cs="Times New Roman"/>
          <w:sz w:val="40"/>
        </w:rPr>
        <w:t>Marzo, 2024.</w:t>
      </w:r>
    </w:p>
    <w:p w:rsidR="00C317C6" w:rsidRDefault="00C317C6"/>
    <w:sdt>
      <w:sdtPr>
        <w:rPr>
          <w:rFonts w:asciiTheme="minorHAnsi" w:eastAsiaTheme="minorHAnsi" w:hAnsiTheme="minorHAnsi" w:cstheme="minorBidi"/>
          <w:b/>
          <w:color w:val="1F4E79" w:themeColor="accent1" w:themeShade="80"/>
          <w:sz w:val="22"/>
          <w:szCs w:val="22"/>
          <w:lang w:val="es-ES" w:eastAsia="en-US"/>
        </w:rPr>
        <w:id w:val="-186995213"/>
        <w:docPartObj>
          <w:docPartGallery w:val="Table of Contents"/>
          <w:docPartUnique/>
        </w:docPartObj>
      </w:sdtPr>
      <w:sdtEndPr>
        <w:rPr>
          <w:bCs/>
          <w:color w:val="auto"/>
        </w:rPr>
      </w:sdtEndPr>
      <w:sdtContent>
        <w:p w:rsidR="00FD3DC1" w:rsidRPr="00FD3DC1" w:rsidRDefault="00FD3DC1" w:rsidP="00FD3DC1">
          <w:pPr>
            <w:pStyle w:val="TtuloTDC"/>
            <w:jc w:val="center"/>
            <w:rPr>
              <w:rFonts w:ascii="Times New Roman" w:hAnsi="Times New Roman" w:cs="Times New Roman"/>
              <w:b/>
              <w:color w:val="1F4E79" w:themeColor="accent1" w:themeShade="80"/>
            </w:rPr>
          </w:pPr>
          <w:r w:rsidRPr="00FD3DC1">
            <w:rPr>
              <w:rFonts w:ascii="Times New Roman" w:hAnsi="Times New Roman" w:cs="Times New Roman"/>
              <w:b/>
              <w:color w:val="1F4E79" w:themeColor="accent1" w:themeShade="80"/>
              <w:lang w:val="es-ES"/>
            </w:rPr>
            <w:t>Índice</w:t>
          </w:r>
        </w:p>
        <w:p w:rsidR="00EC07A0" w:rsidRDefault="00FD3DC1">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60996433" w:history="1">
            <w:r w:rsidR="00EC07A0" w:rsidRPr="00F06A39">
              <w:rPr>
                <w:rStyle w:val="Hipervnculo"/>
                <w:rFonts w:ascii="Times New Roman" w:hAnsi="Times New Roman" w:cs="Times New Roman"/>
                <w:b/>
                <w:noProof/>
              </w:rPr>
              <w:t>Introducción</w:t>
            </w:r>
            <w:r w:rsidR="00EC07A0">
              <w:rPr>
                <w:noProof/>
                <w:webHidden/>
              </w:rPr>
              <w:tab/>
            </w:r>
            <w:r w:rsidR="00EC07A0">
              <w:rPr>
                <w:noProof/>
                <w:webHidden/>
              </w:rPr>
              <w:fldChar w:fldCharType="begin"/>
            </w:r>
            <w:r w:rsidR="00EC07A0">
              <w:rPr>
                <w:noProof/>
                <w:webHidden/>
              </w:rPr>
              <w:instrText xml:space="preserve"> PAGEREF _Toc160996433 \h </w:instrText>
            </w:r>
            <w:r w:rsidR="00EC07A0">
              <w:rPr>
                <w:noProof/>
                <w:webHidden/>
              </w:rPr>
            </w:r>
            <w:r w:rsidR="00EC07A0">
              <w:rPr>
                <w:noProof/>
                <w:webHidden/>
              </w:rPr>
              <w:fldChar w:fldCharType="separate"/>
            </w:r>
            <w:r w:rsidR="00EC07A0">
              <w:rPr>
                <w:noProof/>
                <w:webHidden/>
              </w:rPr>
              <w:t>1</w:t>
            </w:r>
            <w:r w:rsidR="00EC07A0">
              <w:rPr>
                <w:noProof/>
                <w:webHidden/>
              </w:rPr>
              <w:fldChar w:fldCharType="end"/>
            </w:r>
          </w:hyperlink>
        </w:p>
        <w:p w:rsidR="00EC07A0" w:rsidRDefault="00EC07A0">
          <w:pPr>
            <w:pStyle w:val="TDC1"/>
            <w:tabs>
              <w:tab w:val="right" w:leader="dot" w:pos="8828"/>
            </w:tabs>
            <w:rPr>
              <w:rFonts w:eastAsiaTheme="minorEastAsia"/>
              <w:noProof/>
              <w:lang w:eastAsia="es-MX"/>
            </w:rPr>
          </w:pPr>
          <w:hyperlink w:anchor="_Toc160996434" w:history="1">
            <w:r w:rsidRPr="00F06A39">
              <w:rPr>
                <w:rStyle w:val="Hipervnculo"/>
                <w:rFonts w:ascii="Times New Roman" w:hAnsi="Times New Roman" w:cs="Times New Roman"/>
                <w:b/>
                <w:noProof/>
              </w:rPr>
              <w:t>Desarrollo</w:t>
            </w:r>
            <w:r>
              <w:rPr>
                <w:noProof/>
                <w:webHidden/>
              </w:rPr>
              <w:tab/>
            </w:r>
            <w:r>
              <w:rPr>
                <w:noProof/>
                <w:webHidden/>
              </w:rPr>
              <w:fldChar w:fldCharType="begin"/>
            </w:r>
            <w:r>
              <w:rPr>
                <w:noProof/>
                <w:webHidden/>
              </w:rPr>
              <w:instrText xml:space="preserve"> PAGEREF _Toc160996434 \h </w:instrText>
            </w:r>
            <w:r>
              <w:rPr>
                <w:noProof/>
                <w:webHidden/>
              </w:rPr>
            </w:r>
            <w:r>
              <w:rPr>
                <w:noProof/>
                <w:webHidden/>
              </w:rPr>
              <w:fldChar w:fldCharType="separate"/>
            </w:r>
            <w:r>
              <w:rPr>
                <w:noProof/>
                <w:webHidden/>
              </w:rPr>
              <w:t>3</w:t>
            </w:r>
            <w:r>
              <w:rPr>
                <w:noProof/>
                <w:webHidden/>
              </w:rPr>
              <w:fldChar w:fldCharType="end"/>
            </w:r>
          </w:hyperlink>
        </w:p>
        <w:p w:rsidR="00EC07A0" w:rsidRDefault="00EC07A0">
          <w:pPr>
            <w:pStyle w:val="TDC2"/>
            <w:tabs>
              <w:tab w:val="right" w:leader="dot" w:pos="8828"/>
            </w:tabs>
            <w:rPr>
              <w:rFonts w:eastAsiaTheme="minorEastAsia"/>
              <w:noProof/>
              <w:lang w:eastAsia="es-MX"/>
            </w:rPr>
          </w:pPr>
          <w:hyperlink w:anchor="_Toc160996435" w:history="1">
            <w:r w:rsidRPr="00F06A39">
              <w:rPr>
                <w:rStyle w:val="Hipervnculo"/>
                <w:rFonts w:ascii="Times New Roman" w:hAnsi="Times New Roman" w:cs="Times New Roman"/>
                <w:noProof/>
              </w:rPr>
              <w:t>Propuesta de intervención</w:t>
            </w:r>
            <w:r>
              <w:rPr>
                <w:noProof/>
                <w:webHidden/>
              </w:rPr>
              <w:tab/>
            </w:r>
            <w:r>
              <w:rPr>
                <w:noProof/>
                <w:webHidden/>
              </w:rPr>
              <w:fldChar w:fldCharType="begin"/>
            </w:r>
            <w:r>
              <w:rPr>
                <w:noProof/>
                <w:webHidden/>
              </w:rPr>
              <w:instrText xml:space="preserve"> PAGEREF _Toc160996435 \h </w:instrText>
            </w:r>
            <w:r>
              <w:rPr>
                <w:noProof/>
                <w:webHidden/>
              </w:rPr>
            </w:r>
            <w:r>
              <w:rPr>
                <w:noProof/>
                <w:webHidden/>
              </w:rPr>
              <w:fldChar w:fldCharType="separate"/>
            </w:r>
            <w:r>
              <w:rPr>
                <w:noProof/>
                <w:webHidden/>
              </w:rPr>
              <w:t>3</w:t>
            </w:r>
            <w:r>
              <w:rPr>
                <w:noProof/>
                <w:webHidden/>
              </w:rPr>
              <w:fldChar w:fldCharType="end"/>
            </w:r>
          </w:hyperlink>
        </w:p>
        <w:p w:rsidR="00EC07A0" w:rsidRDefault="00EC07A0">
          <w:pPr>
            <w:pStyle w:val="TDC2"/>
            <w:tabs>
              <w:tab w:val="right" w:leader="dot" w:pos="8828"/>
            </w:tabs>
            <w:rPr>
              <w:rFonts w:eastAsiaTheme="minorEastAsia"/>
              <w:noProof/>
              <w:lang w:eastAsia="es-MX"/>
            </w:rPr>
          </w:pPr>
          <w:hyperlink w:anchor="_Toc160996436" w:history="1">
            <w:r w:rsidRPr="00F06A39">
              <w:rPr>
                <w:rStyle w:val="Hipervnculo"/>
                <w:rFonts w:ascii="Times New Roman" w:hAnsi="Times New Roman" w:cs="Times New Roman"/>
                <w:noProof/>
              </w:rPr>
              <w:t>Sustento teórico</w:t>
            </w:r>
            <w:r>
              <w:rPr>
                <w:noProof/>
                <w:webHidden/>
              </w:rPr>
              <w:tab/>
            </w:r>
            <w:r>
              <w:rPr>
                <w:noProof/>
                <w:webHidden/>
              </w:rPr>
              <w:fldChar w:fldCharType="begin"/>
            </w:r>
            <w:r>
              <w:rPr>
                <w:noProof/>
                <w:webHidden/>
              </w:rPr>
              <w:instrText xml:space="preserve"> PAGEREF _Toc160996436 \h </w:instrText>
            </w:r>
            <w:r>
              <w:rPr>
                <w:noProof/>
                <w:webHidden/>
              </w:rPr>
            </w:r>
            <w:r>
              <w:rPr>
                <w:noProof/>
                <w:webHidden/>
              </w:rPr>
              <w:fldChar w:fldCharType="separate"/>
            </w:r>
            <w:r>
              <w:rPr>
                <w:noProof/>
                <w:webHidden/>
              </w:rPr>
              <w:t>4</w:t>
            </w:r>
            <w:r>
              <w:rPr>
                <w:noProof/>
                <w:webHidden/>
              </w:rPr>
              <w:fldChar w:fldCharType="end"/>
            </w:r>
          </w:hyperlink>
        </w:p>
        <w:p w:rsidR="00EC07A0" w:rsidRDefault="00EC07A0">
          <w:pPr>
            <w:pStyle w:val="TDC1"/>
            <w:tabs>
              <w:tab w:val="right" w:leader="dot" w:pos="8828"/>
            </w:tabs>
            <w:rPr>
              <w:rFonts w:eastAsiaTheme="minorEastAsia"/>
              <w:noProof/>
              <w:lang w:eastAsia="es-MX"/>
            </w:rPr>
          </w:pPr>
          <w:hyperlink w:anchor="_Toc160996437" w:history="1">
            <w:r w:rsidRPr="00F06A39">
              <w:rPr>
                <w:rStyle w:val="Hipervnculo"/>
                <w:rFonts w:ascii="Times New Roman" w:hAnsi="Times New Roman" w:cs="Times New Roman"/>
                <w:b/>
                <w:noProof/>
              </w:rPr>
              <w:t>Conclusión</w:t>
            </w:r>
            <w:r>
              <w:rPr>
                <w:noProof/>
                <w:webHidden/>
              </w:rPr>
              <w:tab/>
            </w:r>
            <w:r>
              <w:rPr>
                <w:noProof/>
                <w:webHidden/>
              </w:rPr>
              <w:fldChar w:fldCharType="begin"/>
            </w:r>
            <w:r>
              <w:rPr>
                <w:noProof/>
                <w:webHidden/>
              </w:rPr>
              <w:instrText xml:space="preserve"> PAGEREF _Toc160996437 \h </w:instrText>
            </w:r>
            <w:r>
              <w:rPr>
                <w:noProof/>
                <w:webHidden/>
              </w:rPr>
            </w:r>
            <w:r>
              <w:rPr>
                <w:noProof/>
                <w:webHidden/>
              </w:rPr>
              <w:fldChar w:fldCharType="separate"/>
            </w:r>
            <w:r>
              <w:rPr>
                <w:noProof/>
                <w:webHidden/>
              </w:rPr>
              <w:t>8</w:t>
            </w:r>
            <w:r>
              <w:rPr>
                <w:noProof/>
                <w:webHidden/>
              </w:rPr>
              <w:fldChar w:fldCharType="end"/>
            </w:r>
          </w:hyperlink>
        </w:p>
        <w:p w:rsidR="00EC07A0" w:rsidRDefault="00EC07A0">
          <w:pPr>
            <w:pStyle w:val="TDC1"/>
            <w:tabs>
              <w:tab w:val="right" w:leader="dot" w:pos="8828"/>
            </w:tabs>
            <w:rPr>
              <w:rFonts w:eastAsiaTheme="minorEastAsia"/>
              <w:noProof/>
              <w:lang w:eastAsia="es-MX"/>
            </w:rPr>
          </w:pPr>
          <w:hyperlink w:anchor="_Toc160996438" w:history="1">
            <w:r w:rsidRPr="00F06A39">
              <w:rPr>
                <w:rStyle w:val="Hipervnculo"/>
                <w:rFonts w:ascii="Times New Roman" w:hAnsi="Times New Roman" w:cs="Times New Roman"/>
                <w:b/>
                <w:noProof/>
              </w:rPr>
              <w:t>Nota reflexiva</w:t>
            </w:r>
            <w:r>
              <w:rPr>
                <w:noProof/>
                <w:webHidden/>
              </w:rPr>
              <w:tab/>
            </w:r>
            <w:r>
              <w:rPr>
                <w:noProof/>
                <w:webHidden/>
              </w:rPr>
              <w:fldChar w:fldCharType="begin"/>
            </w:r>
            <w:r>
              <w:rPr>
                <w:noProof/>
                <w:webHidden/>
              </w:rPr>
              <w:instrText xml:space="preserve"> PAGEREF _Toc160996438 \h </w:instrText>
            </w:r>
            <w:r>
              <w:rPr>
                <w:noProof/>
                <w:webHidden/>
              </w:rPr>
            </w:r>
            <w:r>
              <w:rPr>
                <w:noProof/>
                <w:webHidden/>
              </w:rPr>
              <w:fldChar w:fldCharType="separate"/>
            </w:r>
            <w:r>
              <w:rPr>
                <w:noProof/>
                <w:webHidden/>
              </w:rPr>
              <w:t>9</w:t>
            </w:r>
            <w:r>
              <w:rPr>
                <w:noProof/>
                <w:webHidden/>
              </w:rPr>
              <w:fldChar w:fldCharType="end"/>
            </w:r>
          </w:hyperlink>
        </w:p>
        <w:p w:rsidR="00EC07A0" w:rsidRDefault="00EC07A0">
          <w:pPr>
            <w:pStyle w:val="TDC1"/>
            <w:tabs>
              <w:tab w:val="right" w:leader="dot" w:pos="8828"/>
            </w:tabs>
            <w:rPr>
              <w:rFonts w:eastAsiaTheme="minorEastAsia"/>
              <w:noProof/>
              <w:lang w:eastAsia="es-MX"/>
            </w:rPr>
          </w:pPr>
          <w:hyperlink w:anchor="_Toc160996439" w:history="1">
            <w:r w:rsidRPr="00F06A39">
              <w:rPr>
                <w:rStyle w:val="Hipervnculo"/>
                <w:rFonts w:ascii="Times New Roman" w:hAnsi="Times New Roman" w:cs="Times New Roman"/>
                <w:b/>
                <w:noProof/>
              </w:rPr>
              <w:t>Bibliografía</w:t>
            </w:r>
            <w:r>
              <w:rPr>
                <w:noProof/>
                <w:webHidden/>
              </w:rPr>
              <w:tab/>
            </w:r>
            <w:r>
              <w:rPr>
                <w:noProof/>
                <w:webHidden/>
              </w:rPr>
              <w:fldChar w:fldCharType="begin"/>
            </w:r>
            <w:r>
              <w:rPr>
                <w:noProof/>
                <w:webHidden/>
              </w:rPr>
              <w:instrText xml:space="preserve"> PAGEREF _Toc160996439 \h </w:instrText>
            </w:r>
            <w:r>
              <w:rPr>
                <w:noProof/>
                <w:webHidden/>
              </w:rPr>
            </w:r>
            <w:r>
              <w:rPr>
                <w:noProof/>
                <w:webHidden/>
              </w:rPr>
              <w:fldChar w:fldCharType="separate"/>
            </w:r>
            <w:r>
              <w:rPr>
                <w:noProof/>
                <w:webHidden/>
              </w:rPr>
              <w:t>10</w:t>
            </w:r>
            <w:r>
              <w:rPr>
                <w:noProof/>
                <w:webHidden/>
              </w:rPr>
              <w:fldChar w:fldCharType="end"/>
            </w:r>
          </w:hyperlink>
        </w:p>
        <w:p w:rsidR="00EC07A0" w:rsidRDefault="00EC07A0">
          <w:pPr>
            <w:pStyle w:val="TDC1"/>
            <w:tabs>
              <w:tab w:val="right" w:leader="dot" w:pos="8828"/>
            </w:tabs>
            <w:rPr>
              <w:rFonts w:eastAsiaTheme="minorEastAsia"/>
              <w:noProof/>
              <w:lang w:eastAsia="es-MX"/>
            </w:rPr>
          </w:pPr>
          <w:hyperlink w:anchor="_Toc160996440" w:history="1">
            <w:r w:rsidRPr="00F06A39">
              <w:rPr>
                <w:rStyle w:val="Hipervnculo"/>
                <w:rFonts w:ascii="Times New Roman" w:hAnsi="Times New Roman" w:cs="Times New Roman"/>
                <w:b/>
                <w:noProof/>
              </w:rPr>
              <w:t>Rubrica</w:t>
            </w:r>
            <w:r>
              <w:rPr>
                <w:noProof/>
                <w:webHidden/>
              </w:rPr>
              <w:tab/>
            </w:r>
            <w:r>
              <w:rPr>
                <w:noProof/>
                <w:webHidden/>
              </w:rPr>
              <w:fldChar w:fldCharType="begin"/>
            </w:r>
            <w:r>
              <w:rPr>
                <w:noProof/>
                <w:webHidden/>
              </w:rPr>
              <w:instrText xml:space="preserve"> PAGEREF _Toc160996440 \h </w:instrText>
            </w:r>
            <w:r>
              <w:rPr>
                <w:noProof/>
                <w:webHidden/>
              </w:rPr>
            </w:r>
            <w:r>
              <w:rPr>
                <w:noProof/>
                <w:webHidden/>
              </w:rPr>
              <w:fldChar w:fldCharType="separate"/>
            </w:r>
            <w:r>
              <w:rPr>
                <w:noProof/>
                <w:webHidden/>
              </w:rPr>
              <w:t>11</w:t>
            </w:r>
            <w:r>
              <w:rPr>
                <w:noProof/>
                <w:webHidden/>
              </w:rPr>
              <w:fldChar w:fldCharType="end"/>
            </w:r>
          </w:hyperlink>
        </w:p>
        <w:p w:rsidR="00FD3DC1" w:rsidRDefault="00FD3DC1">
          <w:r>
            <w:rPr>
              <w:b/>
              <w:bCs/>
              <w:lang w:val="es-ES"/>
            </w:rPr>
            <w:fldChar w:fldCharType="end"/>
          </w:r>
        </w:p>
      </w:sdtContent>
    </w:sdt>
    <w:p w:rsidR="00FD3DC1" w:rsidRDefault="00FD3DC1"/>
    <w:p w:rsidR="00FD3DC1" w:rsidRDefault="00FD3DC1"/>
    <w:p w:rsidR="00FD3DC1" w:rsidRDefault="00FD3DC1">
      <w:bookmarkStart w:id="0" w:name="_GoBack"/>
      <w:bookmarkEnd w:id="0"/>
    </w:p>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 w:rsidR="00FD3DC1" w:rsidRDefault="00FD3DC1">
      <w:pPr>
        <w:sectPr w:rsidR="00FD3DC1" w:rsidSect="00FD3DC1">
          <w:footerReference w:type="default" r:id="rId9"/>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pPr>
    </w:p>
    <w:p w:rsidR="00FD3DC1" w:rsidRDefault="00FD3DC1" w:rsidP="006C7C34">
      <w:pPr>
        <w:pStyle w:val="Ttulo1"/>
        <w:spacing w:line="480" w:lineRule="auto"/>
        <w:jc w:val="center"/>
        <w:rPr>
          <w:rFonts w:ascii="Times New Roman" w:hAnsi="Times New Roman" w:cs="Times New Roman"/>
          <w:b/>
          <w:color w:val="auto"/>
          <w:sz w:val="28"/>
        </w:rPr>
      </w:pPr>
      <w:bookmarkStart w:id="1" w:name="_Toc160996433"/>
      <w:r w:rsidRPr="00FD3DC1">
        <w:rPr>
          <w:rFonts w:ascii="Times New Roman" w:hAnsi="Times New Roman" w:cs="Times New Roman"/>
          <w:b/>
          <w:color w:val="auto"/>
          <w:sz w:val="28"/>
        </w:rPr>
        <w:lastRenderedPageBreak/>
        <w:t>Introducción</w:t>
      </w:r>
      <w:bookmarkEnd w:id="1"/>
    </w:p>
    <w:p w:rsidR="009A3AFF" w:rsidRDefault="00F5709C" w:rsidP="006C7C34">
      <w:pPr>
        <w:spacing w:line="480" w:lineRule="auto"/>
        <w:ind w:firstLine="708"/>
        <w:rPr>
          <w:rFonts w:ascii="Times New Roman" w:hAnsi="Times New Roman" w:cs="Times New Roman"/>
          <w:sz w:val="24"/>
        </w:rPr>
      </w:pPr>
      <w:r>
        <w:rPr>
          <w:rFonts w:ascii="Times New Roman" w:hAnsi="Times New Roman" w:cs="Times New Roman"/>
          <w:sz w:val="24"/>
        </w:rPr>
        <w:t>A lo largo de la unidad I del curso</w:t>
      </w:r>
      <w:r w:rsidRPr="00F5709C">
        <w:rPr>
          <w:rFonts w:ascii="Times New Roman" w:hAnsi="Times New Roman" w:cs="Times New Roman"/>
          <w:sz w:val="24"/>
        </w:rPr>
        <w:t xml:space="preserve"> </w:t>
      </w:r>
      <w:r>
        <w:rPr>
          <w:rFonts w:ascii="Times New Roman" w:hAnsi="Times New Roman" w:cs="Times New Roman"/>
          <w:sz w:val="24"/>
        </w:rPr>
        <w:t>“I</w:t>
      </w:r>
      <w:r w:rsidRPr="00F5709C">
        <w:rPr>
          <w:rFonts w:ascii="Times New Roman" w:hAnsi="Times New Roman" w:cs="Times New Roman"/>
          <w:sz w:val="24"/>
        </w:rPr>
        <w:t>nterculturalidad crítica y atención de la diversidad</w:t>
      </w:r>
      <w:r>
        <w:rPr>
          <w:rFonts w:ascii="Times New Roman" w:hAnsi="Times New Roman" w:cs="Times New Roman"/>
          <w:sz w:val="24"/>
        </w:rPr>
        <w:t>” fue posible la construcción de diferentes concepciones dirigidas hacia l</w:t>
      </w:r>
      <w:r w:rsidR="00FD3DC1" w:rsidRPr="00FD3DC1">
        <w:rPr>
          <w:rFonts w:ascii="Times New Roman" w:hAnsi="Times New Roman" w:cs="Times New Roman"/>
          <w:sz w:val="24"/>
        </w:rPr>
        <w:t>a educación pr</w:t>
      </w:r>
      <w:r>
        <w:rPr>
          <w:rFonts w:ascii="Times New Roman" w:hAnsi="Times New Roman" w:cs="Times New Roman"/>
          <w:sz w:val="24"/>
        </w:rPr>
        <w:t xml:space="preserve">eescolar y la interculturalidad, descubriendo que estas </w:t>
      </w:r>
      <w:r w:rsidR="00FD3DC1" w:rsidRPr="00FD3DC1">
        <w:rPr>
          <w:rFonts w:ascii="Times New Roman" w:hAnsi="Times New Roman" w:cs="Times New Roman"/>
          <w:sz w:val="24"/>
        </w:rPr>
        <w:t xml:space="preserve">son fundamentales para sentar las bases de una sociedad inclusiva y respetuosa de la diversidad cultural. </w:t>
      </w:r>
    </w:p>
    <w:p w:rsidR="00FD3DC1" w:rsidRPr="00FD3DC1" w:rsidRDefault="00F5709C" w:rsidP="006C7C34">
      <w:pPr>
        <w:spacing w:line="480" w:lineRule="auto"/>
        <w:ind w:firstLine="708"/>
        <w:rPr>
          <w:rFonts w:ascii="Times New Roman" w:hAnsi="Times New Roman" w:cs="Times New Roman"/>
          <w:sz w:val="24"/>
        </w:rPr>
      </w:pPr>
      <w:r>
        <w:rPr>
          <w:rFonts w:ascii="Times New Roman" w:hAnsi="Times New Roman" w:cs="Times New Roman"/>
          <w:sz w:val="24"/>
        </w:rPr>
        <w:t>Pues e</w:t>
      </w:r>
      <w:r w:rsidR="00FD3DC1" w:rsidRPr="00FD3DC1">
        <w:rPr>
          <w:rFonts w:ascii="Times New Roman" w:hAnsi="Times New Roman" w:cs="Times New Roman"/>
          <w:sz w:val="24"/>
        </w:rPr>
        <w:t xml:space="preserve">n esta etapa temprana, los niños </w:t>
      </w:r>
      <w:r>
        <w:rPr>
          <w:rFonts w:ascii="Times New Roman" w:hAnsi="Times New Roman" w:cs="Times New Roman"/>
          <w:sz w:val="24"/>
        </w:rPr>
        <w:t>se encuentran</w:t>
      </w:r>
      <w:r w:rsidR="00FD3DC1" w:rsidRPr="00FD3DC1">
        <w:rPr>
          <w:rFonts w:ascii="Times New Roman" w:hAnsi="Times New Roman" w:cs="Times New Roman"/>
          <w:sz w:val="24"/>
        </w:rPr>
        <w:t xml:space="preserve"> en </w:t>
      </w:r>
      <w:r>
        <w:rPr>
          <w:rFonts w:ascii="Times New Roman" w:hAnsi="Times New Roman" w:cs="Times New Roman"/>
          <w:sz w:val="24"/>
        </w:rPr>
        <w:t xml:space="preserve">un </w:t>
      </w:r>
      <w:r w:rsidR="00FD3DC1" w:rsidRPr="00FD3DC1">
        <w:rPr>
          <w:rFonts w:ascii="Times New Roman" w:hAnsi="Times New Roman" w:cs="Times New Roman"/>
          <w:sz w:val="24"/>
        </w:rPr>
        <w:t>proceso de formación de identidad y comp</w:t>
      </w:r>
      <w:r>
        <w:rPr>
          <w:rFonts w:ascii="Times New Roman" w:hAnsi="Times New Roman" w:cs="Times New Roman"/>
          <w:sz w:val="24"/>
        </w:rPr>
        <w:t>rensión del mundo que los rodea, viendo de esta manera que i</w:t>
      </w:r>
      <w:r w:rsidR="00FD3DC1" w:rsidRPr="00FD3DC1">
        <w:rPr>
          <w:rFonts w:ascii="Times New Roman" w:hAnsi="Times New Roman" w:cs="Times New Roman"/>
          <w:sz w:val="24"/>
        </w:rPr>
        <w:t xml:space="preserve">ntegrar la interculturalidad en la educación preescolar </w:t>
      </w:r>
      <w:r>
        <w:rPr>
          <w:rFonts w:ascii="Times New Roman" w:hAnsi="Times New Roman" w:cs="Times New Roman"/>
          <w:sz w:val="24"/>
        </w:rPr>
        <w:t>es sinónimo de ampliar los conocimientos y experiencias de los niños logrando de manera indirecta que estos se familiaricen con la diversidad cultural, haciendo que la respeten e incluso la repliquen, pues esto permite la construcción de una sociedad empática</w:t>
      </w:r>
      <w:r w:rsidR="009A3AFF">
        <w:rPr>
          <w:rFonts w:ascii="Times New Roman" w:hAnsi="Times New Roman" w:cs="Times New Roman"/>
          <w:sz w:val="24"/>
        </w:rPr>
        <w:t xml:space="preserve"> y compasiva, pues al</w:t>
      </w:r>
      <w:r w:rsidR="00FD3DC1" w:rsidRPr="00FD3DC1">
        <w:rPr>
          <w:rFonts w:ascii="Times New Roman" w:hAnsi="Times New Roman" w:cs="Times New Roman"/>
          <w:sz w:val="24"/>
        </w:rPr>
        <w:t xml:space="preserve"> fomentar la interculturalidad en el</w:t>
      </w:r>
      <w:r w:rsidR="009A3AFF">
        <w:rPr>
          <w:rFonts w:ascii="Times New Roman" w:hAnsi="Times New Roman" w:cs="Times New Roman"/>
          <w:sz w:val="24"/>
        </w:rPr>
        <w:t xml:space="preserve"> nivel</w:t>
      </w:r>
      <w:r w:rsidR="00FD3DC1" w:rsidRPr="00FD3DC1">
        <w:rPr>
          <w:rFonts w:ascii="Times New Roman" w:hAnsi="Times New Roman" w:cs="Times New Roman"/>
          <w:sz w:val="24"/>
        </w:rPr>
        <w:t xml:space="preserve"> preescolar, se promueve el desarrollo de habilidades sociales como el respeto, la empatía y la aceptación de la div</w:t>
      </w:r>
      <w:r w:rsidR="009A3AFF">
        <w:rPr>
          <w:rFonts w:ascii="Times New Roman" w:hAnsi="Times New Roman" w:cs="Times New Roman"/>
          <w:sz w:val="24"/>
        </w:rPr>
        <w:t xml:space="preserve">ersidad desde una edad temprana, evitando con ello futuras distinciones y segregaciones. </w:t>
      </w:r>
      <w:r w:rsidR="00FD3DC1" w:rsidRPr="00FD3DC1">
        <w:rPr>
          <w:rFonts w:ascii="Times New Roman" w:hAnsi="Times New Roman" w:cs="Times New Roman"/>
          <w:sz w:val="24"/>
        </w:rPr>
        <w:t xml:space="preserve"> </w:t>
      </w:r>
    </w:p>
    <w:p w:rsidR="00FD3DC1" w:rsidRDefault="009A3AFF" w:rsidP="006C7C34">
      <w:pPr>
        <w:spacing w:line="480" w:lineRule="auto"/>
        <w:ind w:firstLine="708"/>
        <w:rPr>
          <w:rFonts w:ascii="Times New Roman" w:hAnsi="Times New Roman" w:cs="Times New Roman"/>
          <w:sz w:val="24"/>
        </w:rPr>
      </w:pPr>
      <w:r>
        <w:rPr>
          <w:rFonts w:ascii="Times New Roman" w:hAnsi="Times New Roman" w:cs="Times New Roman"/>
          <w:sz w:val="24"/>
        </w:rPr>
        <w:t xml:space="preserve">Introducir términos como la interculturalidad, inclusión, segregación, decolonialidad, perspectivas de género y derechos humanos </w:t>
      </w:r>
      <w:r w:rsidR="00FD3DC1" w:rsidRPr="00FD3DC1">
        <w:rPr>
          <w:rFonts w:ascii="Times New Roman" w:hAnsi="Times New Roman" w:cs="Times New Roman"/>
          <w:sz w:val="24"/>
        </w:rPr>
        <w:t>en la educación preescolar también puede ayudar a prevenir prejuicios y estereotipos, fomentando una mentalidad abierta y recepti</w:t>
      </w:r>
      <w:r>
        <w:rPr>
          <w:rFonts w:ascii="Times New Roman" w:hAnsi="Times New Roman" w:cs="Times New Roman"/>
          <w:sz w:val="24"/>
        </w:rPr>
        <w:t xml:space="preserve">va hacia la diversidad cultural y el valor humano. </w:t>
      </w:r>
    </w:p>
    <w:p w:rsidR="009A3AFF" w:rsidRDefault="009A3AFF" w:rsidP="006C7C34">
      <w:pPr>
        <w:spacing w:line="480" w:lineRule="auto"/>
        <w:ind w:firstLine="708"/>
        <w:rPr>
          <w:rFonts w:ascii="Times New Roman" w:hAnsi="Times New Roman" w:cs="Times New Roman"/>
          <w:sz w:val="24"/>
        </w:rPr>
      </w:pPr>
      <w:r>
        <w:rPr>
          <w:rFonts w:ascii="Times New Roman" w:hAnsi="Times New Roman" w:cs="Times New Roman"/>
          <w:sz w:val="24"/>
        </w:rPr>
        <w:t xml:space="preserve">Por ello mismo dentro del presente trabajo se pretende abordar de la manera más clara posible la justificación teórica de una propuesta de intervención construida en base a la atención de la diversidad, en la cual se contemplarán aspectos </w:t>
      </w:r>
      <w:r w:rsidRPr="009A3AFF">
        <w:rPr>
          <w:rFonts w:ascii="Times New Roman" w:hAnsi="Times New Roman" w:cs="Times New Roman"/>
          <w:sz w:val="24"/>
        </w:rPr>
        <w:t>social</w:t>
      </w:r>
      <w:r>
        <w:rPr>
          <w:rFonts w:ascii="Times New Roman" w:hAnsi="Times New Roman" w:cs="Times New Roman"/>
          <w:sz w:val="24"/>
        </w:rPr>
        <w:t>es</w:t>
      </w:r>
      <w:r w:rsidRPr="009A3AFF">
        <w:rPr>
          <w:rFonts w:ascii="Times New Roman" w:hAnsi="Times New Roman" w:cs="Times New Roman"/>
          <w:sz w:val="24"/>
        </w:rPr>
        <w:t>, económico</w:t>
      </w:r>
      <w:r>
        <w:rPr>
          <w:rFonts w:ascii="Times New Roman" w:hAnsi="Times New Roman" w:cs="Times New Roman"/>
          <w:sz w:val="24"/>
        </w:rPr>
        <w:t>s</w:t>
      </w:r>
      <w:r w:rsidRPr="009A3AFF">
        <w:rPr>
          <w:rFonts w:ascii="Times New Roman" w:hAnsi="Times New Roman" w:cs="Times New Roman"/>
          <w:sz w:val="24"/>
        </w:rPr>
        <w:t xml:space="preserve">, </w:t>
      </w:r>
      <w:r w:rsidRPr="009A3AFF">
        <w:rPr>
          <w:rFonts w:ascii="Times New Roman" w:hAnsi="Times New Roman" w:cs="Times New Roman"/>
          <w:sz w:val="24"/>
        </w:rPr>
        <w:lastRenderedPageBreak/>
        <w:t>político</w:t>
      </w:r>
      <w:r>
        <w:rPr>
          <w:rFonts w:ascii="Times New Roman" w:hAnsi="Times New Roman" w:cs="Times New Roman"/>
          <w:sz w:val="24"/>
        </w:rPr>
        <w:t xml:space="preserve">s, </w:t>
      </w:r>
      <w:r w:rsidRPr="009A3AFF">
        <w:rPr>
          <w:rFonts w:ascii="Times New Roman" w:hAnsi="Times New Roman" w:cs="Times New Roman"/>
          <w:sz w:val="24"/>
        </w:rPr>
        <w:t>diversas prácticas de inclusión, exclusión, perspectiva de género, derechos humanos, condiciones</w:t>
      </w:r>
      <w:r>
        <w:rPr>
          <w:rFonts w:ascii="Times New Roman" w:hAnsi="Times New Roman" w:cs="Times New Roman"/>
          <w:sz w:val="24"/>
        </w:rPr>
        <w:t xml:space="preserve"> identificadas en el jardín de niños asignado. </w:t>
      </w:r>
    </w:p>
    <w:p w:rsidR="009A3AFF" w:rsidRDefault="009A3AFF" w:rsidP="006C7C34">
      <w:pPr>
        <w:spacing w:line="480" w:lineRule="auto"/>
        <w:ind w:firstLine="708"/>
        <w:rPr>
          <w:rFonts w:ascii="Times New Roman" w:hAnsi="Times New Roman" w:cs="Times New Roman"/>
          <w:sz w:val="24"/>
        </w:rPr>
      </w:pPr>
      <w:r>
        <w:rPr>
          <w:rFonts w:ascii="Times New Roman" w:hAnsi="Times New Roman" w:cs="Times New Roman"/>
          <w:sz w:val="24"/>
        </w:rPr>
        <w:t>Plasmando de esta manera la importancia de cada uno de los rubros mencionados, pues l</w:t>
      </w:r>
      <w:r w:rsidRPr="009A3AFF">
        <w:rPr>
          <w:rFonts w:ascii="Times New Roman" w:hAnsi="Times New Roman" w:cs="Times New Roman"/>
          <w:sz w:val="24"/>
        </w:rPr>
        <w:t>as actividades escolares deben reflejar la diversidad social</w:t>
      </w:r>
      <w:r>
        <w:rPr>
          <w:rFonts w:ascii="Times New Roman" w:hAnsi="Times New Roman" w:cs="Times New Roman"/>
          <w:sz w:val="24"/>
        </w:rPr>
        <w:t xml:space="preserve">, cultural, económica, política de los estudiantes, buscando </w:t>
      </w:r>
      <w:r w:rsidRPr="009A3AFF">
        <w:rPr>
          <w:rFonts w:ascii="Times New Roman" w:hAnsi="Times New Roman" w:cs="Times New Roman"/>
          <w:sz w:val="24"/>
        </w:rPr>
        <w:t>fomentar la comprensión y el respeto hacia diferentes grupos sociales</w:t>
      </w:r>
      <w:r>
        <w:rPr>
          <w:rFonts w:ascii="Times New Roman" w:hAnsi="Times New Roman" w:cs="Times New Roman"/>
          <w:sz w:val="24"/>
        </w:rPr>
        <w:t xml:space="preserve"> desde una etapa temprana, pues al considerar estos aspectos</w:t>
      </w:r>
      <w:r w:rsidRPr="009A3AFF">
        <w:rPr>
          <w:rFonts w:ascii="Times New Roman" w:hAnsi="Times New Roman" w:cs="Times New Roman"/>
          <w:sz w:val="24"/>
        </w:rPr>
        <w:t>, se promueve la integración y del entorno escolar.</w:t>
      </w: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CA5048" w:rsidRDefault="00CA5048" w:rsidP="00FD3DC1">
      <w:pPr>
        <w:jc w:val="center"/>
      </w:pPr>
    </w:p>
    <w:p w:rsidR="00CA5048" w:rsidRDefault="00CA5048" w:rsidP="00FD3DC1">
      <w:pPr>
        <w:jc w:val="center"/>
      </w:pPr>
    </w:p>
    <w:p w:rsidR="00CA5048" w:rsidRDefault="00CA5048" w:rsidP="00FD3DC1">
      <w:pPr>
        <w:jc w:val="center"/>
      </w:pPr>
    </w:p>
    <w:p w:rsidR="006C7C34" w:rsidRDefault="006C7C34" w:rsidP="00FD3DC1">
      <w:pPr>
        <w:jc w:val="center"/>
      </w:pPr>
    </w:p>
    <w:p w:rsidR="006C7C34" w:rsidRDefault="006C7C34" w:rsidP="006C7C34"/>
    <w:p w:rsidR="00587647" w:rsidRPr="00587647" w:rsidRDefault="00587647" w:rsidP="00587647">
      <w:pPr>
        <w:pStyle w:val="Ttulo1"/>
        <w:jc w:val="center"/>
        <w:rPr>
          <w:rFonts w:ascii="Times New Roman" w:hAnsi="Times New Roman" w:cs="Times New Roman"/>
          <w:b/>
          <w:color w:val="auto"/>
          <w:sz w:val="28"/>
        </w:rPr>
      </w:pPr>
      <w:bookmarkStart w:id="2" w:name="_Toc160996434"/>
      <w:r w:rsidRPr="00587647">
        <w:rPr>
          <w:rFonts w:ascii="Times New Roman" w:hAnsi="Times New Roman" w:cs="Times New Roman"/>
          <w:b/>
          <w:color w:val="auto"/>
          <w:sz w:val="28"/>
        </w:rPr>
        <w:lastRenderedPageBreak/>
        <w:t>Desarrollo</w:t>
      </w:r>
      <w:bookmarkEnd w:id="2"/>
    </w:p>
    <w:p w:rsidR="006C7C34" w:rsidRPr="00C815C8" w:rsidRDefault="006C7C34" w:rsidP="00C815C8">
      <w:pPr>
        <w:pStyle w:val="Ttulo2"/>
        <w:jc w:val="center"/>
        <w:rPr>
          <w:rFonts w:ascii="Times New Roman" w:hAnsi="Times New Roman" w:cs="Times New Roman"/>
          <w:color w:val="auto"/>
          <w:sz w:val="28"/>
        </w:rPr>
      </w:pPr>
      <w:bookmarkStart w:id="3" w:name="_Toc160996435"/>
      <w:r w:rsidRPr="00587647">
        <w:rPr>
          <w:rFonts w:ascii="Times New Roman" w:hAnsi="Times New Roman" w:cs="Times New Roman"/>
          <w:color w:val="auto"/>
          <w:sz w:val="28"/>
        </w:rPr>
        <w:t>Propuesta de intervención</w:t>
      </w:r>
      <w:bookmarkEnd w:id="3"/>
    </w:p>
    <w:tbl>
      <w:tblPr>
        <w:tblStyle w:val="Tablaconcuadrcula"/>
        <w:tblW w:w="90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0"/>
        <w:gridCol w:w="1527"/>
        <w:gridCol w:w="1839"/>
        <w:gridCol w:w="4273"/>
      </w:tblGrid>
      <w:tr w:rsidR="006406FC" w:rsidRPr="006C7C34" w:rsidTr="006406FC">
        <w:trPr>
          <w:trHeight w:val="478"/>
        </w:trPr>
        <w:tc>
          <w:tcPr>
            <w:tcW w:w="1450" w:type="dxa"/>
            <w:shd w:val="clear" w:color="auto" w:fill="FFB3B3"/>
            <w:vAlign w:val="center"/>
          </w:tcPr>
          <w:p w:rsidR="006406FC" w:rsidRPr="006C7C34" w:rsidRDefault="006406FC" w:rsidP="004D4AB6">
            <w:pPr>
              <w:jc w:val="center"/>
              <w:rPr>
                <w:rFonts w:ascii="Times New Roman" w:eastAsia="Calibri" w:hAnsi="Times New Roman" w:cs="Times New Roman"/>
                <w:b/>
                <w:bCs/>
                <w:sz w:val="20"/>
                <w:szCs w:val="20"/>
              </w:rPr>
            </w:pPr>
            <w:r w:rsidRPr="006C7C34">
              <w:rPr>
                <w:rFonts w:ascii="Times New Roman" w:eastAsia="Calibri" w:hAnsi="Times New Roman" w:cs="Times New Roman"/>
                <w:b/>
                <w:bCs/>
                <w:sz w:val="20"/>
                <w:szCs w:val="20"/>
              </w:rPr>
              <w:t>CAMPO Y CONTENIDO</w:t>
            </w:r>
          </w:p>
          <w:p w:rsidR="006406FC" w:rsidRPr="006C7C34" w:rsidRDefault="006406FC" w:rsidP="004D4AB6">
            <w:pPr>
              <w:jc w:val="center"/>
              <w:rPr>
                <w:rFonts w:ascii="Times New Roman" w:eastAsia="Calibri" w:hAnsi="Times New Roman" w:cs="Times New Roman"/>
                <w:b/>
                <w:bCs/>
                <w:sz w:val="20"/>
                <w:szCs w:val="20"/>
              </w:rPr>
            </w:pPr>
          </w:p>
        </w:tc>
        <w:tc>
          <w:tcPr>
            <w:tcW w:w="7639" w:type="dxa"/>
            <w:gridSpan w:val="3"/>
            <w:vAlign w:val="center"/>
          </w:tcPr>
          <w:p w:rsidR="006406FC" w:rsidRDefault="006406FC" w:rsidP="004D4AB6">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Lenguajes</w:t>
            </w:r>
          </w:p>
          <w:p w:rsidR="006406FC" w:rsidRDefault="006406FC" w:rsidP="004D4AB6">
            <w:pPr>
              <w:rPr>
                <w:rFonts w:ascii="Times New Roman" w:eastAsia="Calibri" w:hAnsi="Times New Roman" w:cs="Times New Roman"/>
                <w:b/>
                <w:bCs/>
                <w:sz w:val="20"/>
                <w:szCs w:val="20"/>
              </w:rPr>
            </w:pPr>
          </w:p>
          <w:p w:rsidR="006406FC" w:rsidRPr="006D727B" w:rsidRDefault="006406FC" w:rsidP="006406FC">
            <w:pPr>
              <w:jc w:val="center"/>
              <w:rPr>
                <w:rFonts w:ascii="Times New Roman" w:eastAsia="Calibri" w:hAnsi="Times New Roman" w:cs="Times New Roman"/>
                <w:bCs/>
                <w:sz w:val="20"/>
                <w:szCs w:val="20"/>
              </w:rPr>
            </w:pPr>
            <w:r w:rsidRPr="004D4AB6">
              <w:rPr>
                <w:rFonts w:ascii="Times New Roman" w:eastAsia="Calibri" w:hAnsi="Times New Roman" w:cs="Times New Roman"/>
                <w:bCs/>
                <w:sz w:val="20"/>
                <w:szCs w:val="20"/>
              </w:rPr>
              <w:t>Reconocimiento y aprecio de la diversidad</w:t>
            </w:r>
            <w:r>
              <w:rPr>
                <w:rFonts w:ascii="Times New Roman" w:eastAsia="Calibri" w:hAnsi="Times New Roman" w:cs="Times New Roman"/>
                <w:bCs/>
                <w:sz w:val="20"/>
                <w:szCs w:val="20"/>
              </w:rPr>
              <w:t xml:space="preserve"> lingüística, al identificar las formas en que se comunican las distintas personas de la comunidad.</w:t>
            </w:r>
          </w:p>
        </w:tc>
      </w:tr>
      <w:tr w:rsidR="006406FC" w:rsidRPr="006C7C34" w:rsidTr="006406FC">
        <w:trPr>
          <w:trHeight w:val="95"/>
        </w:trPr>
        <w:tc>
          <w:tcPr>
            <w:tcW w:w="1450" w:type="dxa"/>
            <w:shd w:val="clear" w:color="auto" w:fill="DEBDFF"/>
            <w:vAlign w:val="center"/>
          </w:tcPr>
          <w:p w:rsidR="006406FC" w:rsidRPr="006C7C34" w:rsidRDefault="006406FC" w:rsidP="006406FC">
            <w:pPr>
              <w:jc w:val="center"/>
              <w:rPr>
                <w:rFonts w:ascii="Times New Roman" w:eastAsia="Calibri" w:hAnsi="Times New Roman" w:cs="Times New Roman"/>
                <w:b/>
                <w:bCs/>
                <w:sz w:val="20"/>
                <w:szCs w:val="20"/>
              </w:rPr>
            </w:pPr>
            <w:r w:rsidRPr="006C7C34">
              <w:rPr>
                <w:rFonts w:ascii="Times New Roman" w:eastAsia="Calibri" w:hAnsi="Times New Roman" w:cs="Times New Roman"/>
                <w:b/>
                <w:bCs/>
                <w:sz w:val="20"/>
                <w:szCs w:val="20"/>
              </w:rPr>
              <w:t>PDA</w:t>
            </w:r>
            <w:r>
              <w:rPr>
                <w:rFonts w:ascii="Times New Roman" w:eastAsia="Calibri" w:hAnsi="Times New Roman" w:cs="Times New Roman"/>
                <w:b/>
                <w:bCs/>
                <w:sz w:val="20"/>
                <w:szCs w:val="20"/>
              </w:rPr>
              <w:t xml:space="preserve"> II:</w:t>
            </w:r>
          </w:p>
          <w:p w:rsidR="006406FC" w:rsidRPr="006C7C34" w:rsidRDefault="006406FC" w:rsidP="006406FC">
            <w:pPr>
              <w:jc w:val="center"/>
              <w:rPr>
                <w:rFonts w:ascii="Times New Roman" w:eastAsia="Calibri" w:hAnsi="Times New Roman" w:cs="Times New Roman"/>
                <w:b/>
                <w:bCs/>
                <w:sz w:val="20"/>
                <w:szCs w:val="20"/>
              </w:rPr>
            </w:pPr>
          </w:p>
        </w:tc>
        <w:tc>
          <w:tcPr>
            <w:tcW w:w="7639" w:type="dxa"/>
            <w:gridSpan w:val="3"/>
            <w:vAlign w:val="center"/>
          </w:tcPr>
          <w:p w:rsidR="006406FC" w:rsidRPr="006D727B" w:rsidRDefault="006406FC" w:rsidP="006406FC">
            <w:pPr>
              <w:jc w:val="center"/>
              <w:rPr>
                <w:rFonts w:ascii="Times New Roman" w:eastAsia="Calibri" w:hAnsi="Times New Roman" w:cs="Times New Roman"/>
                <w:bCs/>
                <w:sz w:val="20"/>
                <w:szCs w:val="20"/>
              </w:rPr>
            </w:pPr>
            <w:r w:rsidRPr="006D727B">
              <w:rPr>
                <w:rFonts w:ascii="Times New Roman" w:eastAsia="Calibri" w:hAnsi="Times New Roman" w:cs="Times New Roman"/>
                <w:bCs/>
                <w:sz w:val="20"/>
                <w:szCs w:val="20"/>
              </w:rPr>
              <w:t>Se familiariza con lenguas distintas a la suya q</w:t>
            </w:r>
            <w:r>
              <w:rPr>
                <w:rFonts w:ascii="Times New Roman" w:eastAsia="Calibri" w:hAnsi="Times New Roman" w:cs="Times New Roman"/>
                <w:bCs/>
                <w:sz w:val="20"/>
                <w:szCs w:val="20"/>
              </w:rPr>
              <w:t xml:space="preserve">ue escucha en su </w:t>
            </w:r>
            <w:r w:rsidRPr="006D727B">
              <w:rPr>
                <w:rFonts w:ascii="Times New Roman" w:eastAsia="Calibri" w:hAnsi="Times New Roman" w:cs="Times New Roman"/>
                <w:bCs/>
                <w:sz w:val="20"/>
                <w:szCs w:val="20"/>
              </w:rPr>
              <w:t>comunidad e incorpora a su  comunicación, expresiones de origen indígena, extran</w:t>
            </w:r>
            <w:r>
              <w:rPr>
                <w:rFonts w:ascii="Times New Roman" w:eastAsia="Calibri" w:hAnsi="Times New Roman" w:cs="Times New Roman"/>
                <w:bCs/>
                <w:sz w:val="20"/>
                <w:szCs w:val="20"/>
              </w:rPr>
              <w:t>jero o de las lenguas de señas.</w:t>
            </w:r>
          </w:p>
        </w:tc>
      </w:tr>
      <w:tr w:rsidR="006406FC" w:rsidRPr="006C7C34" w:rsidTr="003B3AC3">
        <w:trPr>
          <w:trHeight w:val="268"/>
        </w:trPr>
        <w:tc>
          <w:tcPr>
            <w:tcW w:w="2977" w:type="dxa"/>
            <w:gridSpan w:val="2"/>
            <w:shd w:val="clear" w:color="auto" w:fill="B4DE86"/>
            <w:vAlign w:val="center"/>
          </w:tcPr>
          <w:p w:rsidR="006406FC" w:rsidRPr="006C7C34" w:rsidRDefault="006406FC" w:rsidP="006406FC">
            <w:pPr>
              <w:jc w:val="center"/>
              <w:rPr>
                <w:rFonts w:ascii="Times New Roman" w:eastAsia="Calibri" w:hAnsi="Times New Roman" w:cs="Times New Roman"/>
                <w:b/>
                <w:bCs/>
                <w:sz w:val="20"/>
                <w:szCs w:val="20"/>
              </w:rPr>
            </w:pPr>
          </w:p>
          <w:p w:rsidR="006406FC" w:rsidRDefault="006406FC" w:rsidP="006406FC">
            <w:pPr>
              <w:jc w:val="center"/>
              <w:rPr>
                <w:rFonts w:ascii="Times New Roman" w:eastAsia="Calibri" w:hAnsi="Times New Roman" w:cs="Times New Roman"/>
                <w:b/>
                <w:bCs/>
                <w:sz w:val="20"/>
                <w:szCs w:val="20"/>
              </w:rPr>
            </w:pPr>
            <w:r w:rsidRPr="006C7C34">
              <w:rPr>
                <w:rFonts w:ascii="Times New Roman" w:eastAsia="Calibri" w:hAnsi="Times New Roman" w:cs="Times New Roman"/>
                <w:b/>
                <w:bCs/>
                <w:sz w:val="20"/>
                <w:szCs w:val="20"/>
              </w:rPr>
              <w:t>ACTIVIDAD</w:t>
            </w:r>
          </w:p>
          <w:p w:rsidR="006406FC" w:rsidRPr="006C7C34" w:rsidRDefault="006406FC" w:rsidP="006406FC">
            <w:pPr>
              <w:jc w:val="center"/>
              <w:rPr>
                <w:rFonts w:ascii="Times New Roman" w:eastAsia="Calibri" w:hAnsi="Times New Roman" w:cs="Times New Roman"/>
                <w:b/>
                <w:bCs/>
                <w:sz w:val="20"/>
                <w:szCs w:val="20"/>
              </w:rPr>
            </w:pPr>
          </w:p>
        </w:tc>
        <w:tc>
          <w:tcPr>
            <w:tcW w:w="1839" w:type="dxa"/>
            <w:shd w:val="clear" w:color="auto" w:fill="FFE599" w:themeFill="accent4" w:themeFillTint="66"/>
            <w:vAlign w:val="center"/>
          </w:tcPr>
          <w:p w:rsidR="006406FC" w:rsidRPr="006C7C34" w:rsidRDefault="006406FC" w:rsidP="006406FC">
            <w:pPr>
              <w:jc w:val="center"/>
              <w:rPr>
                <w:rFonts w:ascii="Times New Roman" w:eastAsia="Calibri" w:hAnsi="Times New Roman" w:cs="Times New Roman"/>
                <w:b/>
                <w:bCs/>
                <w:sz w:val="20"/>
                <w:szCs w:val="20"/>
              </w:rPr>
            </w:pPr>
            <w:r w:rsidRPr="006C7C34">
              <w:rPr>
                <w:rFonts w:ascii="Times New Roman" w:eastAsia="Calibri" w:hAnsi="Times New Roman" w:cs="Times New Roman"/>
                <w:b/>
                <w:bCs/>
                <w:sz w:val="20"/>
                <w:szCs w:val="20"/>
              </w:rPr>
              <w:t>TIEMPO Y ORGANIZACIÓN</w:t>
            </w:r>
          </w:p>
        </w:tc>
        <w:tc>
          <w:tcPr>
            <w:tcW w:w="4273" w:type="dxa"/>
            <w:shd w:val="clear" w:color="auto" w:fill="9BFFD7"/>
            <w:vAlign w:val="center"/>
          </w:tcPr>
          <w:p w:rsidR="006406FC" w:rsidRPr="006C7C34" w:rsidRDefault="006406FC" w:rsidP="006406FC">
            <w:pPr>
              <w:jc w:val="center"/>
              <w:rPr>
                <w:rFonts w:ascii="Times New Roman" w:eastAsia="Calibri" w:hAnsi="Times New Roman" w:cs="Times New Roman"/>
                <w:b/>
                <w:bCs/>
                <w:sz w:val="20"/>
                <w:szCs w:val="20"/>
              </w:rPr>
            </w:pPr>
            <w:r w:rsidRPr="006C7C34">
              <w:rPr>
                <w:rFonts w:ascii="Times New Roman" w:eastAsia="Calibri" w:hAnsi="Times New Roman" w:cs="Times New Roman"/>
                <w:b/>
                <w:bCs/>
                <w:sz w:val="20"/>
                <w:szCs w:val="20"/>
              </w:rPr>
              <w:t>RECURSOS O MATERIALES</w:t>
            </w:r>
          </w:p>
        </w:tc>
      </w:tr>
      <w:tr w:rsidR="006406FC" w:rsidRPr="006C7C34" w:rsidTr="003B3AC3">
        <w:trPr>
          <w:trHeight w:val="643"/>
        </w:trPr>
        <w:tc>
          <w:tcPr>
            <w:tcW w:w="2977" w:type="dxa"/>
            <w:gridSpan w:val="2"/>
            <w:shd w:val="clear" w:color="auto" w:fill="auto"/>
            <w:vAlign w:val="center"/>
          </w:tcPr>
          <w:p w:rsidR="006406FC" w:rsidRPr="00810063" w:rsidRDefault="006406FC" w:rsidP="006406FC">
            <w:pPr>
              <w:jc w:val="center"/>
              <w:rPr>
                <w:rFonts w:ascii="Times New Roman" w:eastAsia="Calibri" w:hAnsi="Times New Roman" w:cs="Times New Roman"/>
                <w:b/>
                <w:color w:val="000000" w:themeColor="text1"/>
                <w:sz w:val="20"/>
                <w:szCs w:val="20"/>
              </w:rPr>
            </w:pPr>
            <w:r w:rsidRPr="00810063">
              <w:rPr>
                <w:rFonts w:ascii="Times New Roman" w:eastAsia="Calibri" w:hAnsi="Times New Roman" w:cs="Times New Roman"/>
                <w:b/>
                <w:color w:val="000000" w:themeColor="text1"/>
                <w:sz w:val="20"/>
                <w:szCs w:val="20"/>
              </w:rPr>
              <w:t>Inicio</w:t>
            </w:r>
          </w:p>
          <w:p w:rsidR="006406FC" w:rsidRDefault="006406FC" w:rsidP="006406FC">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-Observar </w:t>
            </w:r>
            <w:r w:rsidRPr="00807055">
              <w:rPr>
                <w:rFonts w:ascii="Times New Roman" w:eastAsia="Calibri" w:hAnsi="Times New Roman" w:cs="Times New Roman"/>
                <w:color w:val="000000" w:themeColor="text1"/>
                <w:sz w:val="20"/>
                <w:szCs w:val="20"/>
              </w:rPr>
              <w:t>el video “Tamara”</w:t>
            </w:r>
          </w:p>
          <w:p w:rsidR="006406FC" w:rsidRDefault="006406FC" w:rsidP="006406FC">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-Comentar frente al grupo las formas de comunicación utilizada por las personas con capacidad auditiva.</w:t>
            </w:r>
          </w:p>
          <w:p w:rsidR="006406FC" w:rsidRDefault="006406FC" w:rsidP="006406FC">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-Escuchar, observar y replicar el alfabeto en lenguaje de señas presentado en tarjetas ilustradas.</w:t>
            </w:r>
          </w:p>
          <w:p w:rsidR="006406FC" w:rsidRPr="00807055" w:rsidRDefault="006406FC" w:rsidP="006406FC">
            <w:pPr>
              <w:rPr>
                <w:rFonts w:ascii="Times New Roman" w:eastAsia="Calibri" w:hAnsi="Times New Roman" w:cs="Times New Roman"/>
                <w:color w:val="000000" w:themeColor="text1"/>
                <w:sz w:val="20"/>
                <w:szCs w:val="20"/>
              </w:rPr>
            </w:pPr>
            <w:r w:rsidRPr="00807055">
              <w:rPr>
                <w:rFonts w:ascii="Times New Roman" w:eastAsia="Calibri" w:hAnsi="Times New Roman" w:cs="Times New Roman"/>
                <w:color w:val="000000" w:themeColor="text1"/>
                <w:sz w:val="20"/>
                <w:szCs w:val="20"/>
              </w:rPr>
              <w:t xml:space="preserve"> </w:t>
            </w:r>
          </w:p>
        </w:tc>
        <w:tc>
          <w:tcPr>
            <w:tcW w:w="1839" w:type="dxa"/>
          </w:tcPr>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Grupal </w:t>
            </w:r>
          </w:p>
          <w:p w:rsidR="006406FC" w:rsidRPr="006C7C34" w:rsidRDefault="006406FC" w:rsidP="006406FC">
            <w:pPr>
              <w:jc w:val="center"/>
              <w:rPr>
                <w:rFonts w:ascii="Times New Roman" w:eastAsia="Calibri" w:hAnsi="Times New Roman" w:cs="Times New Roman"/>
                <w:color w:val="70AD47" w:themeColor="accent6"/>
                <w:sz w:val="20"/>
                <w:szCs w:val="20"/>
              </w:rPr>
            </w:pPr>
            <w:r>
              <w:rPr>
                <w:rFonts w:ascii="Times New Roman" w:eastAsia="Calibri" w:hAnsi="Times New Roman" w:cs="Times New Roman"/>
                <w:sz w:val="20"/>
                <w:szCs w:val="20"/>
              </w:rPr>
              <w:t xml:space="preserve">10 minutos </w:t>
            </w:r>
          </w:p>
        </w:tc>
        <w:tc>
          <w:tcPr>
            <w:tcW w:w="4273" w:type="dxa"/>
          </w:tcPr>
          <w:p w:rsidR="006406FC" w:rsidRDefault="006406FC" w:rsidP="006406FC">
            <w:pPr>
              <w:rPr>
                <w:rFonts w:ascii="Times New Roman" w:hAnsi="Times New Roman" w:cs="Times New Roman"/>
                <w:sz w:val="20"/>
                <w:szCs w:val="20"/>
              </w:rPr>
            </w:pPr>
          </w:p>
          <w:p w:rsidR="006406FC" w:rsidRDefault="006406FC" w:rsidP="006406FC">
            <w:pPr>
              <w:rPr>
                <w:rFonts w:ascii="Times New Roman" w:hAnsi="Times New Roman" w:cs="Times New Roman"/>
                <w:sz w:val="20"/>
                <w:szCs w:val="20"/>
              </w:rPr>
            </w:pPr>
            <w:r>
              <w:rPr>
                <w:rFonts w:ascii="Times New Roman" w:hAnsi="Times New Roman" w:cs="Times New Roman"/>
                <w:sz w:val="20"/>
                <w:szCs w:val="20"/>
              </w:rPr>
              <w:t xml:space="preserve">-Video Tamara: </w:t>
            </w:r>
            <w:hyperlink r:id="rId10" w:history="1">
              <w:r w:rsidRPr="009B64BA">
                <w:rPr>
                  <w:rStyle w:val="Hipervnculo"/>
                  <w:rFonts w:ascii="Times New Roman" w:hAnsi="Times New Roman" w:cs="Times New Roman"/>
                  <w:sz w:val="20"/>
                  <w:szCs w:val="20"/>
                </w:rPr>
                <w:t>https://www.youtube.com/watch?v=i0dJpzvMV94</w:t>
              </w:r>
            </w:hyperlink>
            <w:r>
              <w:rPr>
                <w:rFonts w:ascii="Times New Roman" w:hAnsi="Times New Roman" w:cs="Times New Roman"/>
                <w:sz w:val="20"/>
                <w:szCs w:val="20"/>
              </w:rPr>
              <w:t xml:space="preserve"> </w:t>
            </w:r>
          </w:p>
          <w:p w:rsidR="006406FC" w:rsidRDefault="006406FC" w:rsidP="006406FC">
            <w:pPr>
              <w:rPr>
                <w:rFonts w:ascii="Times New Roman" w:hAnsi="Times New Roman" w:cs="Times New Roman"/>
                <w:sz w:val="20"/>
                <w:szCs w:val="20"/>
              </w:rPr>
            </w:pPr>
          </w:p>
          <w:p w:rsidR="006406FC" w:rsidRPr="006C7C34" w:rsidRDefault="006406FC" w:rsidP="006406FC">
            <w:pPr>
              <w:rPr>
                <w:rFonts w:ascii="Times New Roman" w:hAnsi="Times New Roman" w:cs="Times New Roman"/>
                <w:sz w:val="20"/>
                <w:szCs w:val="20"/>
              </w:rPr>
            </w:pPr>
            <w:r>
              <w:rPr>
                <w:rFonts w:ascii="Times New Roman" w:hAnsi="Times New Roman" w:cs="Times New Roman"/>
                <w:sz w:val="20"/>
                <w:szCs w:val="20"/>
              </w:rPr>
              <w:t xml:space="preserve">-Tarjetas del alfabeto del lenguaje de señas Mexicanas </w:t>
            </w:r>
          </w:p>
        </w:tc>
      </w:tr>
      <w:tr w:rsidR="006406FC" w:rsidRPr="006C7C34" w:rsidTr="003B3AC3">
        <w:trPr>
          <w:trHeight w:val="643"/>
        </w:trPr>
        <w:tc>
          <w:tcPr>
            <w:tcW w:w="2977" w:type="dxa"/>
            <w:gridSpan w:val="2"/>
            <w:shd w:val="clear" w:color="auto" w:fill="auto"/>
            <w:vAlign w:val="center"/>
          </w:tcPr>
          <w:p w:rsidR="006406FC" w:rsidRDefault="006406FC" w:rsidP="006406FC">
            <w:pPr>
              <w:jc w:val="center"/>
              <w:rPr>
                <w:rFonts w:ascii="Times New Roman" w:eastAsia="Calibri" w:hAnsi="Times New Roman" w:cs="Times New Roman"/>
                <w:b/>
                <w:color w:val="000000" w:themeColor="text1"/>
                <w:sz w:val="20"/>
                <w:szCs w:val="20"/>
              </w:rPr>
            </w:pPr>
            <w:r w:rsidRPr="00810063">
              <w:rPr>
                <w:rFonts w:ascii="Times New Roman" w:eastAsia="Calibri" w:hAnsi="Times New Roman" w:cs="Times New Roman"/>
                <w:b/>
                <w:color w:val="000000" w:themeColor="text1"/>
                <w:sz w:val="20"/>
                <w:szCs w:val="20"/>
              </w:rPr>
              <w:t>Desarrollo</w:t>
            </w:r>
          </w:p>
          <w:p w:rsidR="006406FC" w:rsidRDefault="006406FC" w:rsidP="006406FC">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-Jugar a “Detective de palabras”, el cual consiste en encontrar alrededor del salón diversas palabras escritas en lenguaje de señas. </w:t>
            </w:r>
          </w:p>
          <w:p w:rsidR="006406FC" w:rsidRDefault="006406FC" w:rsidP="006406FC">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-Buscar los mensajes escondidos</w:t>
            </w:r>
          </w:p>
          <w:p w:rsidR="006406FC" w:rsidRDefault="006406FC" w:rsidP="006406FC">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-Descifrar la palabra escrita en LSM, basándose en el abecedario colocado en el pizarrón.</w:t>
            </w:r>
          </w:p>
          <w:p w:rsidR="006406FC" w:rsidRPr="00810063" w:rsidRDefault="006406FC" w:rsidP="006406FC">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-Representar la palabra escrita en LSM con el alfabeto móvil, para descubrir lo que dice dentro de la tarjeta. </w:t>
            </w:r>
          </w:p>
        </w:tc>
        <w:tc>
          <w:tcPr>
            <w:tcW w:w="1839" w:type="dxa"/>
            <w:vAlign w:val="center"/>
          </w:tcPr>
          <w:p w:rsidR="006406FC" w:rsidRDefault="006406FC" w:rsidP="006406FC">
            <w:pPr>
              <w:jc w:val="center"/>
              <w:rPr>
                <w:rFonts w:ascii="Times New Roman" w:eastAsia="Calibri" w:hAnsi="Times New Roman" w:cs="Times New Roman"/>
                <w:sz w:val="20"/>
                <w:szCs w:val="20"/>
              </w:rPr>
            </w:pPr>
            <w:r>
              <w:rPr>
                <w:rFonts w:ascii="Times New Roman" w:eastAsia="Calibri" w:hAnsi="Times New Roman" w:cs="Times New Roman"/>
                <w:sz w:val="20"/>
                <w:szCs w:val="20"/>
              </w:rPr>
              <w:t>Grupal</w:t>
            </w:r>
          </w:p>
          <w:p w:rsidR="006406FC" w:rsidRPr="006C7C34" w:rsidRDefault="006406FC" w:rsidP="006406FC">
            <w:pPr>
              <w:jc w:val="center"/>
              <w:rPr>
                <w:rFonts w:ascii="Times New Roman" w:eastAsia="Calibri" w:hAnsi="Times New Roman" w:cs="Times New Roman"/>
                <w:sz w:val="20"/>
                <w:szCs w:val="20"/>
              </w:rPr>
            </w:pPr>
            <w:r>
              <w:rPr>
                <w:rFonts w:ascii="Times New Roman" w:eastAsia="Calibri" w:hAnsi="Times New Roman" w:cs="Times New Roman"/>
                <w:sz w:val="20"/>
                <w:szCs w:val="20"/>
              </w:rPr>
              <w:t>15 minutos</w:t>
            </w:r>
          </w:p>
        </w:tc>
        <w:tc>
          <w:tcPr>
            <w:tcW w:w="4273" w:type="dxa"/>
          </w:tcPr>
          <w:p w:rsidR="006406FC" w:rsidRDefault="006406FC" w:rsidP="006406FC">
            <w:pPr>
              <w:rPr>
                <w:rFonts w:ascii="Times New Roman" w:hAnsi="Times New Roman" w:cs="Times New Roman"/>
                <w:sz w:val="20"/>
                <w:szCs w:val="20"/>
              </w:rPr>
            </w:pPr>
          </w:p>
          <w:p w:rsidR="006406FC" w:rsidRDefault="006406FC" w:rsidP="006406FC">
            <w:pPr>
              <w:rPr>
                <w:rFonts w:ascii="Times New Roman" w:hAnsi="Times New Roman" w:cs="Times New Roman"/>
                <w:sz w:val="20"/>
                <w:szCs w:val="20"/>
              </w:rPr>
            </w:pPr>
            <w:r>
              <w:rPr>
                <w:rFonts w:ascii="Times New Roman" w:hAnsi="Times New Roman" w:cs="Times New Roman"/>
                <w:sz w:val="20"/>
                <w:szCs w:val="20"/>
              </w:rPr>
              <w:t>-Tarjetas con palabras escritas en LSM</w:t>
            </w:r>
          </w:p>
          <w:p w:rsidR="006406FC" w:rsidRDefault="006406FC" w:rsidP="006406FC">
            <w:pPr>
              <w:rPr>
                <w:rFonts w:ascii="Times New Roman" w:hAnsi="Times New Roman" w:cs="Times New Roman"/>
                <w:sz w:val="20"/>
                <w:szCs w:val="20"/>
              </w:rPr>
            </w:pPr>
            <w:r>
              <w:rPr>
                <w:rFonts w:ascii="Times New Roman" w:hAnsi="Times New Roman" w:cs="Times New Roman"/>
                <w:sz w:val="20"/>
                <w:szCs w:val="20"/>
              </w:rPr>
              <w:t>-Alfabeto en LSM</w:t>
            </w:r>
          </w:p>
          <w:p w:rsidR="006406FC" w:rsidRPr="006C7C34" w:rsidRDefault="006406FC" w:rsidP="006406FC">
            <w:pPr>
              <w:rPr>
                <w:rFonts w:ascii="Times New Roman" w:hAnsi="Times New Roman" w:cs="Times New Roman"/>
                <w:sz w:val="20"/>
                <w:szCs w:val="20"/>
              </w:rPr>
            </w:pPr>
            <w:r>
              <w:rPr>
                <w:rFonts w:ascii="Times New Roman" w:hAnsi="Times New Roman" w:cs="Times New Roman"/>
                <w:sz w:val="20"/>
                <w:szCs w:val="20"/>
              </w:rPr>
              <w:t xml:space="preserve">-Alfabeto móvil </w:t>
            </w:r>
          </w:p>
        </w:tc>
      </w:tr>
      <w:tr w:rsidR="006406FC" w:rsidRPr="006C7C34" w:rsidTr="003B3AC3">
        <w:trPr>
          <w:trHeight w:val="643"/>
        </w:trPr>
        <w:tc>
          <w:tcPr>
            <w:tcW w:w="2977" w:type="dxa"/>
            <w:gridSpan w:val="2"/>
            <w:shd w:val="clear" w:color="auto" w:fill="auto"/>
            <w:vAlign w:val="center"/>
          </w:tcPr>
          <w:p w:rsidR="006406FC" w:rsidRDefault="006406FC" w:rsidP="006406FC">
            <w:pPr>
              <w:jc w:val="center"/>
              <w:rPr>
                <w:rFonts w:ascii="Times New Roman" w:eastAsia="Calibri" w:hAnsi="Times New Roman" w:cs="Times New Roman"/>
                <w:b/>
                <w:color w:val="000000" w:themeColor="text1"/>
                <w:sz w:val="20"/>
                <w:szCs w:val="20"/>
              </w:rPr>
            </w:pPr>
            <w:r w:rsidRPr="003B3AC3">
              <w:rPr>
                <w:rFonts w:ascii="Times New Roman" w:eastAsia="Calibri" w:hAnsi="Times New Roman" w:cs="Times New Roman"/>
                <w:b/>
                <w:color w:val="000000" w:themeColor="text1"/>
                <w:sz w:val="20"/>
                <w:szCs w:val="20"/>
              </w:rPr>
              <w:t>Cierre</w:t>
            </w:r>
          </w:p>
          <w:p w:rsidR="006406FC" w:rsidRDefault="006406FC" w:rsidP="006406FC">
            <w:pPr>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w:t>
            </w:r>
            <w:r w:rsidRPr="003B3AC3">
              <w:rPr>
                <w:rFonts w:ascii="Times New Roman" w:eastAsia="Calibri" w:hAnsi="Times New Roman" w:cs="Times New Roman"/>
                <w:color w:val="000000" w:themeColor="text1"/>
                <w:sz w:val="20"/>
                <w:szCs w:val="20"/>
              </w:rPr>
              <w:t>Construir una oración con las palabras descubiertas en los mensajes</w:t>
            </w:r>
            <w:r>
              <w:rPr>
                <w:rFonts w:ascii="Times New Roman" w:eastAsia="Calibri" w:hAnsi="Times New Roman" w:cs="Times New Roman"/>
                <w:b/>
                <w:color w:val="000000" w:themeColor="text1"/>
                <w:sz w:val="20"/>
                <w:szCs w:val="20"/>
              </w:rPr>
              <w:t>.</w:t>
            </w:r>
          </w:p>
          <w:p w:rsidR="006406FC" w:rsidRDefault="006406FC" w:rsidP="006406FC">
            <w:pPr>
              <w:jc w:val="center"/>
              <w:rPr>
                <w:rFonts w:ascii="Times New Roman" w:eastAsia="Calibri" w:hAnsi="Times New Roman" w:cs="Times New Roman"/>
                <w:color w:val="000000" w:themeColor="text1"/>
                <w:sz w:val="20"/>
                <w:szCs w:val="20"/>
              </w:rPr>
            </w:pPr>
            <w:r w:rsidRPr="003B3AC3">
              <w:rPr>
                <w:rFonts w:ascii="Times New Roman" w:eastAsia="Calibri" w:hAnsi="Times New Roman" w:cs="Times New Roman"/>
                <w:color w:val="000000" w:themeColor="text1"/>
                <w:sz w:val="20"/>
                <w:szCs w:val="20"/>
              </w:rPr>
              <w:t>-</w:t>
            </w:r>
            <w:r>
              <w:rPr>
                <w:rFonts w:ascii="Times New Roman" w:eastAsia="Calibri" w:hAnsi="Times New Roman" w:cs="Times New Roman"/>
                <w:color w:val="000000" w:themeColor="text1"/>
                <w:sz w:val="20"/>
                <w:szCs w:val="20"/>
              </w:rPr>
              <w:t>Interpretar frente al grupo de manera voluntaria una frase en lenguaje de señas con la cual se haya familiarizado.</w:t>
            </w:r>
          </w:p>
          <w:p w:rsidR="006406FC" w:rsidRPr="003B3AC3" w:rsidRDefault="006406FC" w:rsidP="006406FC">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-Reconocer de manera grupal la importancia del reconocimiento y del aprecio de la diversidad lingüística.</w:t>
            </w:r>
          </w:p>
          <w:p w:rsidR="006406FC" w:rsidRPr="003B3AC3" w:rsidRDefault="006406FC" w:rsidP="006406FC">
            <w:pPr>
              <w:jc w:val="center"/>
              <w:rPr>
                <w:rFonts w:ascii="Times New Roman" w:eastAsia="Calibri" w:hAnsi="Times New Roman" w:cs="Times New Roman"/>
                <w:color w:val="000000" w:themeColor="text1"/>
                <w:sz w:val="20"/>
                <w:szCs w:val="20"/>
              </w:rPr>
            </w:pPr>
          </w:p>
        </w:tc>
        <w:tc>
          <w:tcPr>
            <w:tcW w:w="1839" w:type="dxa"/>
          </w:tcPr>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Grupal </w:t>
            </w:r>
          </w:p>
          <w:p w:rsidR="006406FC" w:rsidRPr="006C7C34" w:rsidRDefault="006406FC" w:rsidP="006406FC">
            <w:pPr>
              <w:jc w:val="center"/>
              <w:rPr>
                <w:rFonts w:ascii="Times New Roman" w:eastAsia="Calibri" w:hAnsi="Times New Roman" w:cs="Times New Roman"/>
                <w:sz w:val="20"/>
                <w:szCs w:val="20"/>
              </w:rPr>
            </w:pPr>
            <w:r>
              <w:rPr>
                <w:rFonts w:ascii="Times New Roman" w:eastAsia="Calibri" w:hAnsi="Times New Roman" w:cs="Times New Roman"/>
                <w:sz w:val="20"/>
                <w:szCs w:val="20"/>
              </w:rPr>
              <w:t>10 minutos</w:t>
            </w:r>
          </w:p>
        </w:tc>
        <w:tc>
          <w:tcPr>
            <w:tcW w:w="4273" w:type="dxa"/>
            <w:vAlign w:val="center"/>
          </w:tcPr>
          <w:p w:rsidR="006406FC" w:rsidRDefault="006406FC" w:rsidP="006406FC">
            <w:pPr>
              <w:jc w:val="center"/>
              <w:rPr>
                <w:rFonts w:ascii="Times New Roman" w:hAnsi="Times New Roman" w:cs="Times New Roman"/>
                <w:sz w:val="20"/>
                <w:szCs w:val="20"/>
              </w:rPr>
            </w:pPr>
            <w:r>
              <w:rPr>
                <w:rFonts w:ascii="Times New Roman" w:hAnsi="Times New Roman" w:cs="Times New Roman"/>
                <w:sz w:val="20"/>
                <w:szCs w:val="20"/>
              </w:rPr>
              <w:t>-Tarjetas con palabras escritas en LSM</w:t>
            </w:r>
          </w:p>
          <w:p w:rsidR="006406FC" w:rsidRDefault="006406FC" w:rsidP="006406FC">
            <w:pPr>
              <w:jc w:val="center"/>
              <w:rPr>
                <w:rFonts w:ascii="Times New Roman" w:eastAsia="Calibri" w:hAnsi="Times New Roman" w:cs="Times New Roman"/>
                <w:sz w:val="20"/>
                <w:szCs w:val="20"/>
              </w:rPr>
            </w:pPr>
            <w:r>
              <w:rPr>
                <w:rFonts w:ascii="Times New Roman" w:eastAsia="Calibri" w:hAnsi="Times New Roman" w:cs="Times New Roman"/>
                <w:sz w:val="20"/>
                <w:szCs w:val="20"/>
              </w:rPr>
              <w:t>-Alfabeto móvil</w:t>
            </w:r>
          </w:p>
          <w:p w:rsidR="006406FC" w:rsidRPr="006C7C34" w:rsidRDefault="006406FC" w:rsidP="006406FC">
            <w:pPr>
              <w:jc w:val="center"/>
              <w:rPr>
                <w:rFonts w:ascii="Times New Roman" w:hAnsi="Times New Roman" w:cs="Times New Roman"/>
                <w:sz w:val="20"/>
                <w:szCs w:val="20"/>
              </w:rPr>
            </w:pPr>
          </w:p>
        </w:tc>
      </w:tr>
      <w:tr w:rsidR="006406FC" w:rsidRPr="006C7C34" w:rsidTr="003B3AC3">
        <w:trPr>
          <w:trHeight w:val="643"/>
        </w:trPr>
        <w:tc>
          <w:tcPr>
            <w:tcW w:w="2977" w:type="dxa"/>
            <w:gridSpan w:val="2"/>
            <w:shd w:val="clear" w:color="auto" w:fill="auto"/>
            <w:vAlign w:val="center"/>
          </w:tcPr>
          <w:p w:rsidR="006406FC" w:rsidRDefault="006406FC" w:rsidP="006406FC">
            <w:pPr>
              <w:jc w:val="center"/>
              <w:rPr>
                <w:rFonts w:ascii="Times New Roman" w:eastAsia="Calibri" w:hAnsi="Times New Roman" w:cs="Times New Roman"/>
                <w:b/>
                <w:color w:val="000000" w:themeColor="text1"/>
                <w:sz w:val="20"/>
                <w:szCs w:val="20"/>
              </w:rPr>
            </w:pPr>
            <w:r w:rsidRPr="003B3AC3">
              <w:rPr>
                <w:rFonts w:ascii="Times New Roman" w:eastAsia="Calibri" w:hAnsi="Times New Roman" w:cs="Times New Roman"/>
                <w:b/>
                <w:color w:val="000000" w:themeColor="text1"/>
                <w:sz w:val="20"/>
                <w:szCs w:val="20"/>
              </w:rPr>
              <w:t>Evaluación</w:t>
            </w:r>
          </w:p>
          <w:p w:rsidR="006406FC" w:rsidRPr="003B3AC3" w:rsidRDefault="006406FC" w:rsidP="006406FC">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A través de una lista de cotejo donde se puntualice si logro o no llevar a cabo las actividades encaminadas hacia el </w:t>
            </w:r>
            <w:r>
              <w:rPr>
                <w:rFonts w:ascii="Times New Roman" w:eastAsia="Calibri" w:hAnsi="Times New Roman" w:cs="Times New Roman"/>
                <w:color w:val="000000" w:themeColor="text1"/>
                <w:sz w:val="20"/>
                <w:szCs w:val="20"/>
              </w:rPr>
              <w:lastRenderedPageBreak/>
              <w:t>cumplimiento del PDA establecido.</w:t>
            </w:r>
          </w:p>
        </w:tc>
        <w:tc>
          <w:tcPr>
            <w:tcW w:w="1839" w:type="dxa"/>
          </w:tcPr>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Default="006406FC" w:rsidP="006406FC">
            <w:pPr>
              <w:jc w:val="center"/>
              <w:rPr>
                <w:rFonts w:ascii="Times New Roman" w:eastAsia="Calibri" w:hAnsi="Times New Roman" w:cs="Times New Roman"/>
                <w:sz w:val="20"/>
                <w:szCs w:val="20"/>
              </w:rPr>
            </w:pPr>
          </w:p>
          <w:p w:rsidR="006406FC" w:rsidRPr="006C7C34" w:rsidRDefault="006406FC" w:rsidP="006406FC">
            <w:pPr>
              <w:rPr>
                <w:rFonts w:ascii="Times New Roman" w:eastAsia="Calibri" w:hAnsi="Times New Roman" w:cs="Times New Roman"/>
                <w:sz w:val="20"/>
                <w:szCs w:val="20"/>
              </w:rPr>
            </w:pPr>
          </w:p>
        </w:tc>
        <w:tc>
          <w:tcPr>
            <w:tcW w:w="4273" w:type="dxa"/>
          </w:tcPr>
          <w:tbl>
            <w:tblPr>
              <w:tblStyle w:val="Tablaconcuadrcula"/>
              <w:tblpPr w:leftFromText="141" w:rightFromText="141" w:horzAnchor="margin" w:tblpY="270"/>
              <w:tblOverlap w:val="never"/>
              <w:tblW w:w="0" w:type="auto"/>
              <w:shd w:val="clear" w:color="auto" w:fill="FFF2CC" w:themeFill="accent4" w:themeFillTint="33"/>
              <w:tblLook w:val="04A0" w:firstRow="1" w:lastRow="0" w:firstColumn="1" w:lastColumn="0" w:noHBand="0" w:noVBand="1"/>
            </w:tblPr>
            <w:tblGrid>
              <w:gridCol w:w="2137"/>
              <w:gridCol w:w="977"/>
              <w:gridCol w:w="933"/>
            </w:tblGrid>
            <w:tr w:rsidR="006406FC" w:rsidTr="006406FC">
              <w:tc>
                <w:tcPr>
                  <w:tcW w:w="2137" w:type="dxa"/>
                  <w:shd w:val="clear" w:color="auto" w:fill="92D050"/>
                  <w:vAlign w:val="center"/>
                </w:tcPr>
                <w:p w:rsidR="006406FC" w:rsidRDefault="006406FC" w:rsidP="006406FC">
                  <w:pPr>
                    <w:jc w:val="center"/>
                    <w:rPr>
                      <w:rFonts w:ascii="Times New Roman" w:hAnsi="Times New Roman" w:cs="Times New Roman"/>
                      <w:sz w:val="20"/>
                      <w:szCs w:val="20"/>
                    </w:rPr>
                  </w:pPr>
                  <w:r>
                    <w:rPr>
                      <w:rFonts w:ascii="Times New Roman" w:hAnsi="Times New Roman" w:cs="Times New Roman"/>
                      <w:sz w:val="20"/>
                      <w:szCs w:val="20"/>
                    </w:rPr>
                    <w:lastRenderedPageBreak/>
                    <w:t>Criterio</w:t>
                  </w:r>
                </w:p>
              </w:tc>
              <w:tc>
                <w:tcPr>
                  <w:tcW w:w="977" w:type="dxa"/>
                  <w:shd w:val="clear" w:color="auto" w:fill="00B0F0"/>
                  <w:vAlign w:val="center"/>
                </w:tcPr>
                <w:p w:rsidR="006406FC" w:rsidRDefault="006406FC" w:rsidP="006406FC">
                  <w:pPr>
                    <w:jc w:val="center"/>
                    <w:rPr>
                      <w:rFonts w:ascii="Times New Roman" w:hAnsi="Times New Roman" w:cs="Times New Roman"/>
                      <w:sz w:val="20"/>
                      <w:szCs w:val="20"/>
                    </w:rPr>
                  </w:pPr>
                  <w:r>
                    <w:rPr>
                      <w:rFonts w:ascii="Times New Roman" w:hAnsi="Times New Roman" w:cs="Times New Roman"/>
                      <w:sz w:val="20"/>
                      <w:szCs w:val="20"/>
                    </w:rPr>
                    <w:t>Lo logró</w:t>
                  </w:r>
                </w:p>
              </w:tc>
              <w:tc>
                <w:tcPr>
                  <w:tcW w:w="933" w:type="dxa"/>
                  <w:shd w:val="clear" w:color="auto" w:fill="FF0000"/>
                  <w:vAlign w:val="center"/>
                </w:tcPr>
                <w:p w:rsidR="006406FC" w:rsidRDefault="006406FC" w:rsidP="006406FC">
                  <w:pPr>
                    <w:jc w:val="center"/>
                    <w:rPr>
                      <w:rFonts w:ascii="Times New Roman" w:hAnsi="Times New Roman" w:cs="Times New Roman"/>
                      <w:sz w:val="20"/>
                      <w:szCs w:val="20"/>
                    </w:rPr>
                  </w:pPr>
                  <w:r>
                    <w:rPr>
                      <w:rFonts w:ascii="Times New Roman" w:hAnsi="Times New Roman" w:cs="Times New Roman"/>
                      <w:sz w:val="20"/>
                      <w:szCs w:val="20"/>
                    </w:rPr>
                    <w:t>No lo logró</w:t>
                  </w:r>
                </w:p>
              </w:tc>
            </w:tr>
            <w:tr w:rsidR="006406FC" w:rsidTr="006406FC">
              <w:tc>
                <w:tcPr>
                  <w:tcW w:w="2137" w:type="dxa"/>
                  <w:shd w:val="clear" w:color="auto" w:fill="FFF2CC" w:themeFill="accent4" w:themeFillTint="33"/>
                </w:tcPr>
                <w:p w:rsidR="006406FC" w:rsidRPr="006406FC" w:rsidRDefault="006406FC" w:rsidP="006406FC">
                  <w:pPr>
                    <w:rPr>
                      <w:rFonts w:ascii="Times New Roman" w:hAnsi="Times New Roman" w:cs="Times New Roman"/>
                      <w:sz w:val="16"/>
                      <w:szCs w:val="20"/>
                    </w:rPr>
                  </w:pPr>
                  <w:r w:rsidRPr="006406FC">
                    <w:rPr>
                      <w:rFonts w:ascii="Times New Roman" w:hAnsi="Times New Roman" w:cs="Times New Roman"/>
                      <w:sz w:val="16"/>
                      <w:szCs w:val="20"/>
                    </w:rPr>
                    <w:t>Reconoce el medio de comunicación para personas con discapacidad auditiva.</w:t>
                  </w:r>
                </w:p>
              </w:tc>
              <w:tc>
                <w:tcPr>
                  <w:tcW w:w="977" w:type="dxa"/>
                  <w:shd w:val="clear" w:color="auto" w:fill="FFF2CC" w:themeFill="accent4" w:themeFillTint="33"/>
                </w:tcPr>
                <w:p w:rsidR="006406FC" w:rsidRDefault="006406FC" w:rsidP="006406FC">
                  <w:pPr>
                    <w:rPr>
                      <w:rFonts w:ascii="Times New Roman" w:hAnsi="Times New Roman" w:cs="Times New Roman"/>
                      <w:sz w:val="20"/>
                      <w:szCs w:val="20"/>
                    </w:rPr>
                  </w:pPr>
                </w:p>
              </w:tc>
              <w:tc>
                <w:tcPr>
                  <w:tcW w:w="933" w:type="dxa"/>
                  <w:shd w:val="clear" w:color="auto" w:fill="FFF2CC" w:themeFill="accent4" w:themeFillTint="33"/>
                </w:tcPr>
                <w:p w:rsidR="006406FC" w:rsidRDefault="006406FC" w:rsidP="006406FC">
                  <w:pPr>
                    <w:rPr>
                      <w:rFonts w:ascii="Times New Roman" w:hAnsi="Times New Roman" w:cs="Times New Roman"/>
                      <w:sz w:val="20"/>
                      <w:szCs w:val="20"/>
                    </w:rPr>
                  </w:pPr>
                </w:p>
              </w:tc>
            </w:tr>
            <w:tr w:rsidR="006406FC" w:rsidTr="006406FC">
              <w:tc>
                <w:tcPr>
                  <w:tcW w:w="2137" w:type="dxa"/>
                  <w:shd w:val="clear" w:color="auto" w:fill="FFF2CC" w:themeFill="accent4" w:themeFillTint="33"/>
                </w:tcPr>
                <w:p w:rsidR="006406FC" w:rsidRPr="006406FC" w:rsidRDefault="006406FC" w:rsidP="006406FC">
                  <w:pPr>
                    <w:rPr>
                      <w:rFonts w:ascii="Times New Roman" w:hAnsi="Times New Roman" w:cs="Times New Roman"/>
                      <w:sz w:val="16"/>
                      <w:szCs w:val="20"/>
                    </w:rPr>
                  </w:pPr>
                  <w:r w:rsidRPr="006406FC">
                    <w:rPr>
                      <w:rFonts w:ascii="Times New Roman" w:hAnsi="Times New Roman" w:cs="Times New Roman"/>
                      <w:sz w:val="16"/>
                      <w:szCs w:val="20"/>
                    </w:rPr>
                    <w:lastRenderedPageBreak/>
                    <w:t>Identifico el abecedario en LSM</w:t>
                  </w:r>
                </w:p>
              </w:tc>
              <w:tc>
                <w:tcPr>
                  <w:tcW w:w="977" w:type="dxa"/>
                  <w:shd w:val="clear" w:color="auto" w:fill="FFF2CC" w:themeFill="accent4" w:themeFillTint="33"/>
                </w:tcPr>
                <w:p w:rsidR="006406FC" w:rsidRDefault="006406FC" w:rsidP="006406FC">
                  <w:pPr>
                    <w:rPr>
                      <w:rFonts w:ascii="Times New Roman" w:hAnsi="Times New Roman" w:cs="Times New Roman"/>
                      <w:sz w:val="20"/>
                      <w:szCs w:val="20"/>
                    </w:rPr>
                  </w:pPr>
                </w:p>
              </w:tc>
              <w:tc>
                <w:tcPr>
                  <w:tcW w:w="933" w:type="dxa"/>
                  <w:shd w:val="clear" w:color="auto" w:fill="FFF2CC" w:themeFill="accent4" w:themeFillTint="33"/>
                </w:tcPr>
                <w:p w:rsidR="006406FC" w:rsidRDefault="006406FC" w:rsidP="006406FC">
                  <w:pPr>
                    <w:rPr>
                      <w:rFonts w:ascii="Times New Roman" w:hAnsi="Times New Roman" w:cs="Times New Roman"/>
                      <w:sz w:val="20"/>
                      <w:szCs w:val="20"/>
                    </w:rPr>
                  </w:pPr>
                </w:p>
              </w:tc>
            </w:tr>
            <w:tr w:rsidR="006406FC" w:rsidTr="006406FC">
              <w:tc>
                <w:tcPr>
                  <w:tcW w:w="2137" w:type="dxa"/>
                  <w:shd w:val="clear" w:color="auto" w:fill="FFF2CC" w:themeFill="accent4" w:themeFillTint="33"/>
                </w:tcPr>
                <w:p w:rsidR="006406FC" w:rsidRPr="006406FC" w:rsidRDefault="006406FC" w:rsidP="006406FC">
                  <w:pPr>
                    <w:rPr>
                      <w:rFonts w:ascii="Times New Roman" w:hAnsi="Times New Roman" w:cs="Times New Roman"/>
                      <w:sz w:val="16"/>
                      <w:szCs w:val="20"/>
                    </w:rPr>
                  </w:pPr>
                  <w:r w:rsidRPr="006406FC">
                    <w:rPr>
                      <w:rFonts w:ascii="Times New Roman" w:hAnsi="Times New Roman" w:cs="Times New Roman"/>
                      <w:sz w:val="16"/>
                      <w:szCs w:val="20"/>
                    </w:rPr>
                    <w:t>Descifro una palabra en LSM</w:t>
                  </w:r>
                </w:p>
              </w:tc>
              <w:tc>
                <w:tcPr>
                  <w:tcW w:w="977" w:type="dxa"/>
                  <w:shd w:val="clear" w:color="auto" w:fill="FFF2CC" w:themeFill="accent4" w:themeFillTint="33"/>
                </w:tcPr>
                <w:p w:rsidR="006406FC" w:rsidRDefault="006406FC" w:rsidP="006406FC">
                  <w:pPr>
                    <w:rPr>
                      <w:rFonts w:ascii="Times New Roman" w:hAnsi="Times New Roman" w:cs="Times New Roman"/>
                      <w:sz w:val="20"/>
                      <w:szCs w:val="20"/>
                    </w:rPr>
                  </w:pPr>
                </w:p>
              </w:tc>
              <w:tc>
                <w:tcPr>
                  <w:tcW w:w="933" w:type="dxa"/>
                  <w:shd w:val="clear" w:color="auto" w:fill="FFF2CC" w:themeFill="accent4" w:themeFillTint="33"/>
                </w:tcPr>
                <w:p w:rsidR="006406FC" w:rsidRDefault="006406FC" w:rsidP="006406FC">
                  <w:pPr>
                    <w:rPr>
                      <w:rFonts w:ascii="Times New Roman" w:hAnsi="Times New Roman" w:cs="Times New Roman"/>
                      <w:sz w:val="20"/>
                      <w:szCs w:val="20"/>
                    </w:rPr>
                  </w:pPr>
                </w:p>
              </w:tc>
            </w:tr>
            <w:tr w:rsidR="006406FC" w:rsidTr="006406FC">
              <w:tc>
                <w:tcPr>
                  <w:tcW w:w="2137" w:type="dxa"/>
                  <w:shd w:val="clear" w:color="auto" w:fill="FFF2CC" w:themeFill="accent4" w:themeFillTint="33"/>
                </w:tcPr>
                <w:p w:rsidR="006406FC" w:rsidRPr="006406FC" w:rsidRDefault="006406FC" w:rsidP="006406FC">
                  <w:pPr>
                    <w:rPr>
                      <w:rFonts w:ascii="Times New Roman" w:hAnsi="Times New Roman" w:cs="Times New Roman"/>
                      <w:sz w:val="16"/>
                      <w:szCs w:val="20"/>
                    </w:rPr>
                  </w:pPr>
                  <w:r w:rsidRPr="006406FC">
                    <w:rPr>
                      <w:rFonts w:ascii="Times New Roman" w:hAnsi="Times New Roman" w:cs="Times New Roman"/>
                      <w:sz w:val="16"/>
                      <w:szCs w:val="20"/>
                    </w:rPr>
                    <w:t xml:space="preserve">Interpreto el mensaje de LSM al alfabeto tradicional. </w:t>
                  </w:r>
                </w:p>
              </w:tc>
              <w:tc>
                <w:tcPr>
                  <w:tcW w:w="977" w:type="dxa"/>
                  <w:shd w:val="clear" w:color="auto" w:fill="FFF2CC" w:themeFill="accent4" w:themeFillTint="33"/>
                </w:tcPr>
                <w:p w:rsidR="006406FC" w:rsidRDefault="006406FC" w:rsidP="006406FC">
                  <w:pPr>
                    <w:rPr>
                      <w:rFonts w:ascii="Times New Roman" w:hAnsi="Times New Roman" w:cs="Times New Roman"/>
                      <w:sz w:val="20"/>
                      <w:szCs w:val="20"/>
                    </w:rPr>
                  </w:pPr>
                </w:p>
              </w:tc>
              <w:tc>
                <w:tcPr>
                  <w:tcW w:w="933" w:type="dxa"/>
                  <w:shd w:val="clear" w:color="auto" w:fill="FFF2CC" w:themeFill="accent4" w:themeFillTint="33"/>
                </w:tcPr>
                <w:p w:rsidR="006406FC" w:rsidRDefault="006406FC" w:rsidP="006406FC">
                  <w:pPr>
                    <w:rPr>
                      <w:rFonts w:ascii="Times New Roman" w:hAnsi="Times New Roman" w:cs="Times New Roman"/>
                      <w:sz w:val="20"/>
                      <w:szCs w:val="20"/>
                    </w:rPr>
                  </w:pPr>
                </w:p>
              </w:tc>
            </w:tr>
          </w:tbl>
          <w:p w:rsidR="006406FC" w:rsidRPr="006C7C34" w:rsidRDefault="006406FC" w:rsidP="006406FC">
            <w:pPr>
              <w:rPr>
                <w:rFonts w:ascii="Times New Roman" w:hAnsi="Times New Roman" w:cs="Times New Roman"/>
                <w:sz w:val="20"/>
                <w:szCs w:val="20"/>
              </w:rPr>
            </w:pPr>
          </w:p>
        </w:tc>
      </w:tr>
    </w:tbl>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D3DC1">
      <w:pPr>
        <w:jc w:val="center"/>
      </w:pPr>
    </w:p>
    <w:p w:rsidR="006C7C34" w:rsidRDefault="006C7C34" w:rsidP="00F95946"/>
    <w:p w:rsidR="006406FC" w:rsidRDefault="006406FC" w:rsidP="00F95946"/>
    <w:p w:rsidR="006406FC" w:rsidRDefault="006406FC" w:rsidP="00F95946"/>
    <w:p w:rsidR="006C7C34" w:rsidRPr="00D55CA3" w:rsidRDefault="006C7C34" w:rsidP="00F402B6">
      <w:pPr>
        <w:pStyle w:val="Ttulo2"/>
        <w:spacing w:line="480" w:lineRule="auto"/>
        <w:jc w:val="center"/>
        <w:rPr>
          <w:rFonts w:ascii="Times New Roman" w:hAnsi="Times New Roman" w:cs="Times New Roman"/>
          <w:color w:val="auto"/>
          <w:sz w:val="28"/>
        </w:rPr>
      </w:pPr>
      <w:bookmarkStart w:id="4" w:name="_Toc160996436"/>
      <w:r w:rsidRPr="00D55CA3">
        <w:rPr>
          <w:rFonts w:ascii="Times New Roman" w:hAnsi="Times New Roman" w:cs="Times New Roman"/>
          <w:color w:val="auto"/>
          <w:sz w:val="28"/>
        </w:rPr>
        <w:t>Sustento teórico</w:t>
      </w:r>
      <w:bookmarkEnd w:id="4"/>
    </w:p>
    <w:p w:rsidR="006406FC" w:rsidRPr="00FA5E45" w:rsidRDefault="006406FC" w:rsidP="00F402B6">
      <w:pPr>
        <w:spacing w:line="480" w:lineRule="auto"/>
        <w:rPr>
          <w:i/>
          <w:sz w:val="24"/>
        </w:rPr>
      </w:pPr>
    </w:p>
    <w:p w:rsidR="00C317C6" w:rsidRPr="00FA5E45" w:rsidRDefault="006406FC" w:rsidP="00F402B6">
      <w:pPr>
        <w:spacing w:line="480" w:lineRule="auto"/>
        <w:rPr>
          <w:rFonts w:ascii="Times New Roman" w:hAnsi="Times New Roman" w:cs="Times New Roman"/>
          <w:i/>
          <w:sz w:val="24"/>
        </w:rPr>
      </w:pPr>
      <w:r w:rsidRPr="00FA5E45">
        <w:rPr>
          <w:rFonts w:ascii="Times New Roman" w:hAnsi="Times New Roman" w:cs="Times New Roman"/>
          <w:i/>
          <w:sz w:val="24"/>
        </w:rPr>
        <w:t>“Una escuela abierta a la diversidad requiere de docentes capaces de reconocer la heterogeneidad como premisa ineludible, haciendo propia la consigna de que “todos los niños pueden aprender”</w:t>
      </w:r>
    </w:p>
    <w:p w:rsidR="00C317C6" w:rsidRPr="00FA5E45" w:rsidRDefault="00C317C6" w:rsidP="00F402B6">
      <w:pPr>
        <w:spacing w:line="480" w:lineRule="auto"/>
        <w:jc w:val="right"/>
        <w:rPr>
          <w:rFonts w:ascii="Times New Roman" w:hAnsi="Times New Roman" w:cs="Times New Roman"/>
          <w:i/>
          <w:sz w:val="24"/>
        </w:rPr>
      </w:pPr>
      <w:r w:rsidRPr="00FA5E45">
        <w:rPr>
          <w:rFonts w:ascii="Times New Roman" w:hAnsi="Times New Roman" w:cs="Times New Roman"/>
          <w:i/>
          <w:sz w:val="24"/>
        </w:rPr>
        <w:t>- Patricia Brandauer</w:t>
      </w:r>
    </w:p>
    <w:p w:rsidR="00FA5E45" w:rsidRDefault="00FB3022" w:rsidP="00F402B6">
      <w:pPr>
        <w:spacing w:line="480" w:lineRule="auto"/>
        <w:rPr>
          <w:rFonts w:ascii="Times New Roman" w:hAnsi="Times New Roman" w:cs="Times New Roman"/>
          <w:sz w:val="24"/>
        </w:rPr>
      </w:pPr>
      <w:r>
        <w:rPr>
          <w:rFonts w:ascii="Times New Roman" w:hAnsi="Times New Roman" w:cs="Times New Roman"/>
          <w:sz w:val="24"/>
        </w:rPr>
        <w:lastRenderedPageBreak/>
        <w:t>En</w:t>
      </w:r>
      <w:r w:rsidR="00FA5E45" w:rsidRPr="00FA5E45">
        <w:rPr>
          <w:rFonts w:ascii="Times New Roman" w:hAnsi="Times New Roman" w:cs="Times New Roman"/>
          <w:sz w:val="24"/>
        </w:rPr>
        <w:t xml:space="preserve"> la construcción </w:t>
      </w:r>
      <w:r w:rsidR="00FA5E45">
        <w:rPr>
          <w:rFonts w:ascii="Times New Roman" w:hAnsi="Times New Roman" w:cs="Times New Roman"/>
          <w:sz w:val="24"/>
        </w:rPr>
        <w:t xml:space="preserve">de una actividad </w:t>
      </w:r>
      <w:r w:rsidR="00FA5E45" w:rsidRPr="00FA5E45">
        <w:rPr>
          <w:rFonts w:ascii="Times New Roman" w:hAnsi="Times New Roman" w:cs="Times New Roman"/>
          <w:sz w:val="24"/>
        </w:rPr>
        <w:t xml:space="preserve">es necesario el análisis de la misma, pues esta en un futuro puede representar </w:t>
      </w:r>
      <w:r w:rsidR="00FA5E45">
        <w:rPr>
          <w:rFonts w:ascii="Times New Roman" w:hAnsi="Times New Roman" w:cs="Times New Roman"/>
          <w:sz w:val="24"/>
        </w:rPr>
        <w:t>un aprendizaje significativo en el niño, por lo cual es necesario que al aplicar una actividad esta se encuentre fuertemente sostenida en sustentos teóricos e investigaciones</w:t>
      </w:r>
      <w:r>
        <w:rPr>
          <w:rFonts w:ascii="Times New Roman" w:hAnsi="Times New Roman" w:cs="Times New Roman"/>
          <w:sz w:val="24"/>
        </w:rPr>
        <w:t xml:space="preserve"> recientes, pues esta misma información nos guiara en el transcurso de la actividad y nos brindara la seguridad necesaria para realizarla de manera óptima.</w:t>
      </w:r>
    </w:p>
    <w:p w:rsidR="00FB3022" w:rsidRDefault="00FB3022" w:rsidP="00F402B6">
      <w:pPr>
        <w:spacing w:line="480" w:lineRule="auto"/>
        <w:rPr>
          <w:rFonts w:ascii="Times New Roman" w:hAnsi="Times New Roman" w:cs="Times New Roman"/>
          <w:sz w:val="24"/>
        </w:rPr>
      </w:pPr>
      <w:r>
        <w:rPr>
          <w:rFonts w:ascii="Times New Roman" w:hAnsi="Times New Roman" w:cs="Times New Roman"/>
          <w:sz w:val="24"/>
        </w:rPr>
        <w:t>Por lo que dentro de la actividad planteada anteriormente fue preciso profundizar en la teoría y en la investigació</w:t>
      </w:r>
      <w:r w:rsidR="006745CD">
        <w:rPr>
          <w:rFonts w:ascii="Times New Roman" w:hAnsi="Times New Roman" w:cs="Times New Roman"/>
          <w:sz w:val="24"/>
        </w:rPr>
        <w:t>n de aspectos que rodean al contexto del jardín asignado, abordando aspectos: sociales, económicos y políticos</w:t>
      </w:r>
      <w:r w:rsidR="007401FD">
        <w:rPr>
          <w:rFonts w:ascii="Times New Roman" w:hAnsi="Times New Roman" w:cs="Times New Roman"/>
          <w:sz w:val="24"/>
        </w:rPr>
        <w:t xml:space="preserve">, asi como las diversas prácticas de inclusión, exclusión, perspectiva de genero, derechos humanos, condiciones, justicia, valores y asimetrías.  </w:t>
      </w:r>
    </w:p>
    <w:p w:rsidR="00F402B6" w:rsidRPr="00FA5E45" w:rsidRDefault="007401FD" w:rsidP="00F402B6">
      <w:pPr>
        <w:spacing w:line="480" w:lineRule="auto"/>
        <w:rPr>
          <w:rFonts w:ascii="Times New Roman" w:hAnsi="Times New Roman" w:cs="Times New Roman"/>
          <w:sz w:val="24"/>
        </w:rPr>
      </w:pPr>
      <w:r>
        <w:rPr>
          <w:rFonts w:ascii="Times New Roman" w:hAnsi="Times New Roman" w:cs="Times New Roman"/>
          <w:sz w:val="24"/>
        </w:rPr>
        <w:t>Es importante basarse en estos aspectos al aplicar una actividad escolar ya</w:t>
      </w:r>
      <w:r w:rsidR="00AD0A6A">
        <w:rPr>
          <w:rFonts w:ascii="Times New Roman" w:hAnsi="Times New Roman" w:cs="Times New Roman"/>
          <w:sz w:val="24"/>
        </w:rPr>
        <w:t xml:space="preserve"> que</w:t>
      </w:r>
      <w:r>
        <w:rPr>
          <w:rFonts w:ascii="Times New Roman" w:hAnsi="Times New Roman" w:cs="Times New Roman"/>
          <w:sz w:val="24"/>
        </w:rPr>
        <w:t xml:space="preserve"> estos serán ind</w:t>
      </w:r>
      <w:r w:rsidR="00AD0A6A">
        <w:rPr>
          <w:rFonts w:ascii="Times New Roman" w:hAnsi="Times New Roman" w:cs="Times New Roman"/>
          <w:sz w:val="24"/>
        </w:rPr>
        <w:t>icadores o bien focos de alerta para el desarrollo de la intervención, por lo que el factor socia</w:t>
      </w:r>
      <w:r w:rsidR="00F402B6">
        <w:rPr>
          <w:rFonts w:ascii="Times New Roman" w:hAnsi="Times New Roman" w:cs="Times New Roman"/>
          <w:sz w:val="24"/>
        </w:rPr>
        <w:t>l</w:t>
      </w:r>
      <w:r w:rsidR="00EE66D5">
        <w:rPr>
          <w:rFonts w:ascii="Times New Roman" w:hAnsi="Times New Roman" w:cs="Times New Roman"/>
          <w:sz w:val="24"/>
        </w:rPr>
        <w:t xml:space="preserve"> y cultural</w:t>
      </w:r>
      <w:r w:rsidR="00F402B6">
        <w:rPr>
          <w:rFonts w:ascii="Times New Roman" w:hAnsi="Times New Roman" w:cs="Times New Roman"/>
          <w:sz w:val="24"/>
        </w:rPr>
        <w:t xml:space="preserve"> debe de reflejarse en las actividades, presentando constantemente la diversidad social del estudiante, fomentando de esta manera la comprensión y el respeto hacia los diferentes grupos sociales, promoviendo la integración y la cohesión del entorno escolar.</w:t>
      </w:r>
    </w:p>
    <w:p w:rsidR="006406FC" w:rsidRPr="006406FC" w:rsidRDefault="006406FC" w:rsidP="00383595">
      <w:pPr>
        <w:spacing w:line="480" w:lineRule="auto"/>
      </w:pPr>
    </w:p>
    <w:p w:rsidR="00383595" w:rsidRDefault="00EE66D5" w:rsidP="00383595">
      <w:pPr>
        <w:spacing w:line="480" w:lineRule="auto"/>
        <w:rPr>
          <w:rFonts w:ascii="Times New Roman" w:hAnsi="Times New Roman" w:cs="Times New Roman"/>
          <w:sz w:val="24"/>
        </w:rPr>
      </w:pPr>
      <w:r w:rsidRPr="00962FD4">
        <w:rPr>
          <w:rFonts w:ascii="Times New Roman" w:hAnsi="Times New Roman" w:cs="Times New Roman"/>
          <w:sz w:val="24"/>
        </w:rPr>
        <w:t>Es crucial diseñar actividades que promuevan la inclusión y eviten la exc</w:t>
      </w:r>
      <w:r w:rsidR="00962FD4">
        <w:rPr>
          <w:rFonts w:ascii="Times New Roman" w:hAnsi="Times New Roman" w:cs="Times New Roman"/>
          <w:sz w:val="24"/>
        </w:rPr>
        <w:t>lusión de cualquier estudiante, pues esto influye fuertemente en la formación de una sociedad tolerante, Esto</w:t>
      </w:r>
      <w:r w:rsidRPr="00962FD4">
        <w:rPr>
          <w:rFonts w:ascii="Times New Roman" w:hAnsi="Times New Roman" w:cs="Times New Roman"/>
          <w:sz w:val="24"/>
        </w:rPr>
        <w:t xml:space="preserve"> implica reconocer y abordar las barreras que pueden limitar la participación de ciertos grupos y trabajar para crear un ambiente escolar acogedor y equitativo para todos.</w:t>
      </w:r>
    </w:p>
    <w:p w:rsidR="00383595" w:rsidRDefault="00383595" w:rsidP="00383595">
      <w:pPr>
        <w:spacing w:line="480" w:lineRule="auto"/>
        <w:rPr>
          <w:rFonts w:ascii="Times New Roman" w:hAnsi="Times New Roman" w:cs="Times New Roman"/>
          <w:sz w:val="24"/>
        </w:rPr>
      </w:pPr>
      <w:r>
        <w:rPr>
          <w:rFonts w:ascii="Times New Roman" w:hAnsi="Times New Roman" w:cs="Times New Roman"/>
          <w:sz w:val="24"/>
        </w:rPr>
        <w:lastRenderedPageBreak/>
        <w:t xml:space="preserve">Aspectos políticos y económicos muchas de las veces afectan el acceso a la educación, por lo que es preciso tener en cuenta estos factores al momento de la construcción de una actividad, pues es responsabilidad del maestro informar y dirigir una actividad con el mayor compromiso y conocimiento posible. </w:t>
      </w:r>
    </w:p>
    <w:p w:rsidR="00383595" w:rsidRDefault="00383595" w:rsidP="00383595">
      <w:pPr>
        <w:spacing w:line="480" w:lineRule="auto"/>
        <w:rPr>
          <w:rFonts w:ascii="Times New Roman" w:hAnsi="Times New Roman" w:cs="Times New Roman"/>
          <w:sz w:val="24"/>
        </w:rPr>
      </w:pPr>
      <w:r>
        <w:rPr>
          <w:rFonts w:ascii="Times New Roman" w:hAnsi="Times New Roman" w:cs="Times New Roman"/>
          <w:sz w:val="24"/>
        </w:rPr>
        <w:t>En este caso abordando una actividad encaminada al acercamiento del lenguaje de señas mexicanas, buscando introducir al niño en la diversidad lingüística y sus medios de comunicación, encaminando al niño hacia la comprensión y el conocimiento, buscando en un futuro que el niño tenga las herramientas necesarias para comprender las necesidades de las personas con vulnerabilidad auditiva.</w:t>
      </w:r>
    </w:p>
    <w:p w:rsidR="00383595" w:rsidRPr="00383595" w:rsidRDefault="00383595" w:rsidP="00383595">
      <w:pPr>
        <w:spacing w:line="480" w:lineRule="auto"/>
        <w:ind w:firstLine="708"/>
        <w:rPr>
          <w:rFonts w:ascii="Times New Roman" w:hAnsi="Times New Roman" w:cs="Times New Roman"/>
          <w:sz w:val="24"/>
          <w:szCs w:val="24"/>
        </w:rPr>
      </w:pPr>
      <w:r>
        <w:rPr>
          <w:rFonts w:ascii="Times New Roman" w:hAnsi="Times New Roman" w:cs="Times New Roman"/>
          <w:sz w:val="24"/>
        </w:rPr>
        <w:t xml:space="preserve">Pues tal y como lo menciona </w:t>
      </w:r>
      <w:r w:rsidRPr="00383595">
        <w:rPr>
          <w:rFonts w:ascii="Times New Roman" w:hAnsi="Times New Roman" w:cs="Times New Roman"/>
          <w:sz w:val="24"/>
        </w:rPr>
        <w:t>Catherine Walsh.(2005).</w:t>
      </w:r>
      <w:r>
        <w:rPr>
          <w:rFonts w:ascii="Times New Roman" w:hAnsi="Times New Roman" w:cs="Times New Roman"/>
          <w:sz w:val="24"/>
        </w:rPr>
        <w:t xml:space="preserve">  </w:t>
      </w:r>
      <w:r w:rsidRPr="00383595">
        <w:rPr>
          <w:rFonts w:ascii="Times New Roman" w:hAnsi="Times New Roman" w:cs="Times New Roman"/>
          <w:sz w:val="24"/>
        </w:rPr>
        <w:t xml:space="preserve">La educación para la interculturalidad, la comunidad y la decolonialidad son enfoques que buscan superar las desigualdades y promover la diversidad cultural, reconociendo y valorando las perspectivas y conocimientos de diferentes comunidades. </w:t>
      </w:r>
      <w:r>
        <w:rPr>
          <w:rFonts w:ascii="Times New Roman" w:hAnsi="Times New Roman" w:cs="Times New Roman"/>
          <w:sz w:val="24"/>
        </w:rPr>
        <w:t xml:space="preserve">Pues cuando se habla de </w:t>
      </w:r>
      <w:r w:rsidRPr="00383595">
        <w:rPr>
          <w:rFonts w:ascii="Times New Roman" w:hAnsi="Times New Roman" w:cs="Times New Roman"/>
          <w:sz w:val="24"/>
        </w:rPr>
        <w:t>educación para la interculturalida</w:t>
      </w:r>
      <w:r>
        <w:rPr>
          <w:rFonts w:ascii="Times New Roman" w:hAnsi="Times New Roman" w:cs="Times New Roman"/>
          <w:sz w:val="24"/>
        </w:rPr>
        <w:t>d, comunidad y decolonialidad</w:t>
      </w:r>
      <w:r w:rsidRPr="00383595">
        <w:rPr>
          <w:rFonts w:ascii="Times New Roman" w:hAnsi="Times New Roman" w:cs="Times New Roman"/>
          <w:sz w:val="24"/>
        </w:rPr>
        <w:t>, se refiere a la implementación de prácticas educativas que</w:t>
      </w:r>
      <w:r>
        <w:rPr>
          <w:rFonts w:ascii="Times New Roman" w:hAnsi="Times New Roman" w:cs="Times New Roman"/>
          <w:sz w:val="24"/>
        </w:rPr>
        <w:t xml:space="preserve"> integren estos principios, por lo que </w:t>
      </w:r>
      <w:r w:rsidRPr="00383595">
        <w:rPr>
          <w:rFonts w:ascii="Times New Roman" w:hAnsi="Times New Roman" w:cs="Times New Roman"/>
          <w:sz w:val="24"/>
        </w:rPr>
        <w:t xml:space="preserve"> implica diseñar </w:t>
      </w:r>
      <w:r>
        <w:rPr>
          <w:rFonts w:ascii="Times New Roman" w:hAnsi="Times New Roman" w:cs="Times New Roman"/>
          <w:sz w:val="24"/>
        </w:rPr>
        <w:t>propuestas</w:t>
      </w:r>
      <w:r w:rsidRPr="00383595">
        <w:rPr>
          <w:rFonts w:ascii="Times New Roman" w:hAnsi="Times New Roman" w:cs="Times New Roman"/>
          <w:sz w:val="24"/>
        </w:rPr>
        <w:t xml:space="preserve"> que r</w:t>
      </w:r>
      <w:r>
        <w:rPr>
          <w:rFonts w:ascii="Times New Roman" w:hAnsi="Times New Roman" w:cs="Times New Roman"/>
          <w:sz w:val="24"/>
        </w:rPr>
        <w:t>eflejen la diversidad cultural y que fomenten</w:t>
      </w:r>
      <w:r w:rsidRPr="00383595">
        <w:rPr>
          <w:rFonts w:ascii="Times New Roman" w:hAnsi="Times New Roman" w:cs="Times New Roman"/>
          <w:sz w:val="24"/>
        </w:rPr>
        <w:t xml:space="preserve"> la participación activa de las comunidades en la toma </w:t>
      </w:r>
      <w:r>
        <w:rPr>
          <w:rFonts w:ascii="Times New Roman" w:hAnsi="Times New Roman" w:cs="Times New Roman"/>
          <w:sz w:val="24"/>
        </w:rPr>
        <w:t>de decisiones educativas, cuestionando</w:t>
      </w:r>
      <w:r w:rsidRPr="00383595">
        <w:rPr>
          <w:rFonts w:ascii="Times New Roman" w:hAnsi="Times New Roman" w:cs="Times New Roman"/>
          <w:sz w:val="24"/>
        </w:rPr>
        <w:t xml:space="preserve"> y tr</w:t>
      </w:r>
      <w:r>
        <w:rPr>
          <w:rFonts w:ascii="Times New Roman" w:hAnsi="Times New Roman" w:cs="Times New Roman"/>
          <w:sz w:val="24"/>
        </w:rPr>
        <w:t>ansformando</w:t>
      </w:r>
      <w:r w:rsidRPr="00383595">
        <w:rPr>
          <w:rFonts w:ascii="Times New Roman" w:hAnsi="Times New Roman" w:cs="Times New Roman"/>
          <w:sz w:val="24"/>
        </w:rPr>
        <w:t xml:space="preserve"> las estructuras educativas que </w:t>
      </w:r>
      <w:r w:rsidRPr="00383595">
        <w:rPr>
          <w:rFonts w:ascii="Times New Roman" w:hAnsi="Times New Roman" w:cs="Times New Roman"/>
          <w:sz w:val="24"/>
          <w:szCs w:val="24"/>
        </w:rPr>
        <w:t>perpetúan desigualdades basadas en la colonización, desigualdad y asimetrías sociales, económicas y políticas.</w:t>
      </w:r>
    </w:p>
    <w:p w:rsidR="00383595" w:rsidRDefault="00383595" w:rsidP="00383595">
      <w:pPr>
        <w:spacing w:line="480" w:lineRule="auto"/>
        <w:rPr>
          <w:sz w:val="24"/>
          <w:szCs w:val="24"/>
        </w:rPr>
      </w:pPr>
      <w:r w:rsidRPr="00383595">
        <w:rPr>
          <w:sz w:val="24"/>
          <w:szCs w:val="24"/>
        </w:rPr>
        <w:t>Entendiendo que la educación intercultural se estructura a part</w:t>
      </w:r>
      <w:r>
        <w:rPr>
          <w:sz w:val="24"/>
          <w:szCs w:val="24"/>
        </w:rPr>
        <w:t xml:space="preserve">ir de la inclusión, el respeto, </w:t>
      </w:r>
      <w:r w:rsidRPr="00383595">
        <w:rPr>
          <w:sz w:val="24"/>
          <w:szCs w:val="24"/>
        </w:rPr>
        <w:t>la participación y el reconocimiento del otro, resulta funda</w:t>
      </w:r>
      <w:r>
        <w:rPr>
          <w:sz w:val="24"/>
          <w:szCs w:val="24"/>
        </w:rPr>
        <w:t xml:space="preserve">mental reconocer las diferentes </w:t>
      </w:r>
      <w:r w:rsidRPr="00383595">
        <w:rPr>
          <w:sz w:val="24"/>
          <w:szCs w:val="24"/>
        </w:rPr>
        <w:t>realidades circundantes, pues,</w:t>
      </w:r>
      <w:r>
        <w:rPr>
          <w:sz w:val="24"/>
          <w:szCs w:val="24"/>
        </w:rPr>
        <w:t xml:space="preserve"> así como lo menciona Marcela Holguín (2022) </w:t>
      </w:r>
      <w:r>
        <w:rPr>
          <w:sz w:val="24"/>
          <w:szCs w:val="24"/>
        </w:rPr>
        <w:lastRenderedPageBreak/>
        <w:t xml:space="preserve">“Los </w:t>
      </w:r>
      <w:r w:rsidRPr="00383595">
        <w:rPr>
          <w:sz w:val="24"/>
          <w:szCs w:val="24"/>
        </w:rPr>
        <w:t xml:space="preserve">docentes </w:t>
      </w:r>
      <w:r>
        <w:rPr>
          <w:sz w:val="24"/>
          <w:szCs w:val="24"/>
        </w:rPr>
        <w:t>necesitan</w:t>
      </w:r>
      <w:r w:rsidRPr="00383595">
        <w:rPr>
          <w:sz w:val="24"/>
          <w:szCs w:val="24"/>
        </w:rPr>
        <w:t xml:space="preserve"> examinar la</w:t>
      </w:r>
      <w:r>
        <w:rPr>
          <w:sz w:val="24"/>
          <w:szCs w:val="24"/>
        </w:rPr>
        <w:t xml:space="preserve">s diferentes realidades que </w:t>
      </w:r>
      <w:r w:rsidRPr="00383595">
        <w:rPr>
          <w:sz w:val="24"/>
          <w:szCs w:val="24"/>
        </w:rPr>
        <w:t xml:space="preserve">circundan, analizar los distintos procesos históricos que </w:t>
      </w:r>
      <w:r>
        <w:rPr>
          <w:sz w:val="24"/>
          <w:szCs w:val="24"/>
        </w:rPr>
        <w:t>se viven</w:t>
      </w:r>
      <w:r w:rsidRPr="00383595">
        <w:rPr>
          <w:sz w:val="24"/>
          <w:szCs w:val="24"/>
        </w:rPr>
        <w:t xml:space="preserve"> y r</w:t>
      </w:r>
      <w:r>
        <w:rPr>
          <w:sz w:val="24"/>
          <w:szCs w:val="24"/>
        </w:rPr>
        <w:t xml:space="preserve">eflexionar sobre los parámetros </w:t>
      </w:r>
      <w:r w:rsidRPr="00383595">
        <w:rPr>
          <w:sz w:val="24"/>
          <w:szCs w:val="24"/>
        </w:rPr>
        <w:t xml:space="preserve">desde los que </w:t>
      </w:r>
      <w:r>
        <w:rPr>
          <w:sz w:val="24"/>
          <w:szCs w:val="24"/>
        </w:rPr>
        <w:t>se construyen</w:t>
      </w:r>
      <w:r w:rsidRPr="00383595">
        <w:rPr>
          <w:sz w:val="24"/>
          <w:szCs w:val="24"/>
        </w:rPr>
        <w:t xml:space="preserve"> conocimientos, desde l</w:t>
      </w:r>
      <w:r>
        <w:rPr>
          <w:sz w:val="24"/>
          <w:szCs w:val="24"/>
        </w:rPr>
        <w:t xml:space="preserve">a posición”, todo esto con el objetivo de alcanzar </w:t>
      </w:r>
      <w:r w:rsidRPr="00383595">
        <w:rPr>
          <w:sz w:val="24"/>
          <w:szCs w:val="24"/>
        </w:rPr>
        <w:t>una educación integral que fortalezca la convi</w:t>
      </w:r>
      <w:r>
        <w:rPr>
          <w:sz w:val="24"/>
          <w:szCs w:val="24"/>
        </w:rPr>
        <w:t xml:space="preserve">vencia y se proponga una mirada </w:t>
      </w:r>
      <w:r w:rsidRPr="00383595">
        <w:rPr>
          <w:sz w:val="24"/>
          <w:szCs w:val="24"/>
        </w:rPr>
        <w:t>holística a los procesos dentro del aula.</w:t>
      </w:r>
    </w:p>
    <w:p w:rsidR="00383595" w:rsidRDefault="00383595" w:rsidP="00383595">
      <w:pPr>
        <w:spacing w:line="480" w:lineRule="auto"/>
        <w:rPr>
          <w:sz w:val="24"/>
          <w:szCs w:val="24"/>
        </w:rPr>
      </w:pPr>
      <w:r w:rsidRPr="00383595">
        <w:rPr>
          <w:sz w:val="24"/>
          <w:szCs w:val="24"/>
        </w:rPr>
        <w:t>Al considerar estos aspectos al diseñar y aplicar actividades escolares, los futuros educadores pueden contribuir a crear un ambiente educativo inclusivo, equitativo y enriquecedor que promueva el aprendizaje y el desarrollo integral de todos los estudiantes.</w:t>
      </w:r>
    </w:p>
    <w:p w:rsidR="00383595" w:rsidRPr="00383595" w:rsidRDefault="00383595" w:rsidP="00383595">
      <w:pPr>
        <w:spacing w:line="480" w:lineRule="auto"/>
        <w:rPr>
          <w:sz w:val="24"/>
          <w:szCs w:val="24"/>
        </w:rPr>
      </w:pPr>
    </w:p>
    <w:p w:rsidR="006406FC" w:rsidRDefault="006406FC" w:rsidP="006406FC">
      <w:pPr>
        <w:jc w:val="center"/>
      </w:pPr>
    </w:p>
    <w:p w:rsidR="006406FC" w:rsidRDefault="006406FC" w:rsidP="006406FC">
      <w:pPr>
        <w:jc w:val="center"/>
      </w:pPr>
    </w:p>
    <w:p w:rsidR="006C7C34" w:rsidRDefault="006C7C34" w:rsidP="00FD3DC1">
      <w:pPr>
        <w:jc w:val="center"/>
      </w:pPr>
    </w:p>
    <w:p w:rsidR="006C7C34" w:rsidRDefault="006C7C34" w:rsidP="00FD3DC1">
      <w:pPr>
        <w:jc w:val="center"/>
      </w:pPr>
    </w:p>
    <w:p w:rsidR="007D4D0D" w:rsidRDefault="007D4D0D" w:rsidP="00FD3DC1">
      <w:pPr>
        <w:jc w:val="center"/>
      </w:pPr>
    </w:p>
    <w:p w:rsidR="007D4D0D" w:rsidRDefault="007D4D0D" w:rsidP="00FD3DC1">
      <w:pPr>
        <w:jc w:val="center"/>
      </w:pPr>
    </w:p>
    <w:p w:rsidR="007D4D0D" w:rsidRDefault="007D4D0D" w:rsidP="00FD3DC1">
      <w:pPr>
        <w:jc w:val="center"/>
      </w:pPr>
    </w:p>
    <w:p w:rsidR="007D4D0D" w:rsidRDefault="007D4D0D" w:rsidP="00FD3DC1">
      <w:pPr>
        <w:jc w:val="center"/>
      </w:pPr>
    </w:p>
    <w:p w:rsidR="007D4D0D" w:rsidRDefault="007D4D0D" w:rsidP="00FD3DC1">
      <w:pPr>
        <w:jc w:val="center"/>
      </w:pPr>
    </w:p>
    <w:p w:rsidR="007D4D0D" w:rsidRDefault="007D4D0D" w:rsidP="00FD3DC1">
      <w:pPr>
        <w:jc w:val="center"/>
      </w:pPr>
    </w:p>
    <w:p w:rsidR="006C7C34" w:rsidRDefault="006C7C34" w:rsidP="00FD3DC1">
      <w:pPr>
        <w:jc w:val="center"/>
      </w:pPr>
    </w:p>
    <w:p w:rsidR="006C7C34" w:rsidRDefault="006C7C34" w:rsidP="00FD3DC1">
      <w:pPr>
        <w:jc w:val="center"/>
      </w:pPr>
    </w:p>
    <w:p w:rsidR="00FD3DC1" w:rsidRDefault="00FD3DC1" w:rsidP="00383595"/>
    <w:p w:rsidR="00FD3DC1" w:rsidRPr="00383595" w:rsidRDefault="00FD3DC1" w:rsidP="00383595">
      <w:pPr>
        <w:pStyle w:val="Ttulo1"/>
        <w:spacing w:line="480" w:lineRule="auto"/>
        <w:jc w:val="center"/>
        <w:rPr>
          <w:rFonts w:ascii="Times New Roman" w:hAnsi="Times New Roman" w:cs="Times New Roman"/>
          <w:b/>
          <w:color w:val="auto"/>
          <w:sz w:val="28"/>
        </w:rPr>
      </w:pPr>
      <w:bookmarkStart w:id="5" w:name="_Toc160996437"/>
      <w:r w:rsidRPr="00FD3DC1">
        <w:rPr>
          <w:rFonts w:ascii="Times New Roman" w:hAnsi="Times New Roman" w:cs="Times New Roman"/>
          <w:b/>
          <w:color w:val="auto"/>
          <w:sz w:val="28"/>
        </w:rPr>
        <w:lastRenderedPageBreak/>
        <w:t>Conclusión</w:t>
      </w:r>
      <w:bookmarkEnd w:id="5"/>
    </w:p>
    <w:p w:rsidR="00FD3DC1" w:rsidRPr="00FC2C46" w:rsidRDefault="00383595" w:rsidP="00FC2C46">
      <w:pPr>
        <w:spacing w:line="480" w:lineRule="auto"/>
        <w:ind w:firstLine="708"/>
        <w:rPr>
          <w:rFonts w:ascii="Times New Roman" w:hAnsi="Times New Roman" w:cs="Times New Roman"/>
          <w:sz w:val="24"/>
          <w:szCs w:val="24"/>
        </w:rPr>
      </w:pPr>
      <w:r w:rsidRPr="00FC2C46">
        <w:rPr>
          <w:rFonts w:ascii="Times New Roman" w:hAnsi="Times New Roman" w:cs="Times New Roman"/>
          <w:sz w:val="24"/>
          <w:szCs w:val="24"/>
        </w:rPr>
        <w:t>A lo largo de la elaboración del presente trabajo se abordaron enfoques relacionados a la educación y la interculturalidad, pues a través de estos dos conceptos se despliegan diversos conceptos como la inclusión, exclusión, la decolonialidad y diferentes asimetrías socio-culturales.</w:t>
      </w:r>
    </w:p>
    <w:p w:rsidR="00FC2C46" w:rsidRPr="00FC2C46" w:rsidRDefault="00FC2C46" w:rsidP="00FC2C46">
      <w:pPr>
        <w:spacing w:line="480" w:lineRule="auto"/>
        <w:ind w:firstLine="708"/>
        <w:rPr>
          <w:rFonts w:ascii="Times New Roman" w:hAnsi="Times New Roman" w:cs="Times New Roman"/>
          <w:sz w:val="24"/>
          <w:szCs w:val="24"/>
        </w:rPr>
      </w:pPr>
      <w:r w:rsidRPr="00FC2C46">
        <w:rPr>
          <w:rFonts w:ascii="Times New Roman" w:hAnsi="Times New Roman" w:cs="Times New Roman"/>
          <w:color w:val="0D0D0D"/>
          <w:sz w:val="24"/>
          <w:szCs w:val="24"/>
          <w:shd w:val="clear" w:color="auto" w:fill="FFFFFF"/>
        </w:rPr>
        <w:t>Al considerar estos aspectos al diseñar y aplicar actividades escolares, los educadores pueden contribuir a crear un ambiente educativo inclusivo, equitativo y enriquecedor que promueva el aprendizaje y el desarrollo integral de todos los estudiantes.</w:t>
      </w:r>
    </w:p>
    <w:p w:rsidR="00383595" w:rsidRPr="00FC2C46" w:rsidRDefault="00383595" w:rsidP="00383595">
      <w:pPr>
        <w:spacing w:line="480" w:lineRule="auto"/>
        <w:rPr>
          <w:sz w:val="24"/>
          <w:szCs w:val="24"/>
        </w:rPr>
      </w:pPr>
      <w:r w:rsidRPr="00FC2C46">
        <w:rPr>
          <w:sz w:val="24"/>
          <w:szCs w:val="24"/>
        </w:rPr>
        <w:t xml:space="preserve">Por lo que fue preciso para la construcción de la propuesta didáctica, realizar a profundidad una investigación de los conceptos mencionados anteriormente, así como también se analizó detenidamente factores que rodean al jardín de niños asignados, tal y como el factor social, económico, cultural, salud, político e incluso de género. </w:t>
      </w:r>
    </w:p>
    <w:p w:rsidR="00383595" w:rsidRDefault="00383595" w:rsidP="00FC2C46">
      <w:pPr>
        <w:spacing w:line="480" w:lineRule="auto"/>
        <w:ind w:firstLine="708"/>
        <w:rPr>
          <w:sz w:val="24"/>
          <w:szCs w:val="24"/>
        </w:rPr>
      </w:pPr>
      <w:r w:rsidRPr="00FC2C46">
        <w:rPr>
          <w:sz w:val="24"/>
          <w:szCs w:val="24"/>
        </w:rPr>
        <w:t xml:space="preserve">Pues estos permitieron la elección oportuna de la actividad presentada, la cual se encamino en el acercamiento de los niños hacia la diversidad lingüísticas, haciendo uso </w:t>
      </w:r>
      <w:r w:rsidR="00FC2C46">
        <w:rPr>
          <w:sz w:val="24"/>
          <w:szCs w:val="24"/>
        </w:rPr>
        <w:t>del lenguaje de señas mexicanas, buscando de esta manera concientizar a los niños respecto a las necesidades que presentan aquellos que hacen uso de la LSM.</w:t>
      </w:r>
    </w:p>
    <w:p w:rsidR="00EF246B" w:rsidRDefault="00EF246B" w:rsidP="00FC2C46">
      <w:pPr>
        <w:spacing w:line="480" w:lineRule="auto"/>
        <w:ind w:firstLine="708"/>
        <w:rPr>
          <w:sz w:val="24"/>
          <w:szCs w:val="24"/>
        </w:rPr>
      </w:pPr>
    </w:p>
    <w:p w:rsidR="00EF246B" w:rsidRDefault="00EF246B" w:rsidP="00FC2C46">
      <w:pPr>
        <w:spacing w:line="480" w:lineRule="auto"/>
        <w:ind w:firstLine="708"/>
        <w:rPr>
          <w:sz w:val="24"/>
          <w:szCs w:val="24"/>
        </w:rPr>
      </w:pPr>
    </w:p>
    <w:p w:rsidR="00EF246B" w:rsidRDefault="00EF246B" w:rsidP="00FC2C46">
      <w:pPr>
        <w:spacing w:line="480" w:lineRule="auto"/>
        <w:ind w:firstLine="708"/>
        <w:rPr>
          <w:sz w:val="24"/>
          <w:szCs w:val="24"/>
        </w:rPr>
      </w:pPr>
    </w:p>
    <w:p w:rsidR="00EF246B" w:rsidRDefault="00EF246B" w:rsidP="00FC2C46">
      <w:pPr>
        <w:spacing w:line="480" w:lineRule="auto"/>
        <w:ind w:firstLine="708"/>
        <w:rPr>
          <w:sz w:val="24"/>
          <w:szCs w:val="24"/>
        </w:rPr>
      </w:pPr>
    </w:p>
    <w:p w:rsidR="00EF246B" w:rsidRDefault="00FF480D" w:rsidP="00FF480D">
      <w:pPr>
        <w:pStyle w:val="Ttulo1"/>
        <w:jc w:val="center"/>
        <w:rPr>
          <w:rFonts w:ascii="Times New Roman" w:hAnsi="Times New Roman" w:cs="Times New Roman"/>
          <w:b/>
          <w:color w:val="auto"/>
          <w:sz w:val="28"/>
        </w:rPr>
      </w:pPr>
      <w:bookmarkStart w:id="6" w:name="_Toc160996438"/>
      <w:r w:rsidRPr="00FF480D">
        <w:rPr>
          <w:rFonts w:ascii="Times New Roman" w:hAnsi="Times New Roman" w:cs="Times New Roman"/>
          <w:b/>
          <w:color w:val="auto"/>
          <w:sz w:val="28"/>
        </w:rPr>
        <w:lastRenderedPageBreak/>
        <w:t>Nota reflexiva</w:t>
      </w:r>
      <w:bookmarkEnd w:id="6"/>
    </w:p>
    <w:p w:rsidR="00033483" w:rsidRPr="00033483" w:rsidRDefault="00033483" w:rsidP="00033483"/>
    <w:p w:rsidR="00FF480D" w:rsidRDefault="00FF480D" w:rsidP="00FF480D">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Dentro de la unidad uno del curso </w:t>
      </w:r>
      <w:r w:rsidRPr="00FF480D">
        <w:rPr>
          <w:rFonts w:ascii="Times New Roman" w:hAnsi="Times New Roman" w:cs="Times New Roman"/>
          <w:sz w:val="24"/>
          <w:szCs w:val="24"/>
        </w:rPr>
        <w:t>Interculturalidad crítica y atención de la diversidad</w:t>
      </w:r>
      <w:r>
        <w:rPr>
          <w:rFonts w:ascii="Times New Roman" w:hAnsi="Times New Roman" w:cs="Times New Roman"/>
          <w:sz w:val="24"/>
          <w:szCs w:val="24"/>
        </w:rPr>
        <w:t xml:space="preserve"> se abordo </w:t>
      </w:r>
      <w:r w:rsidR="00033483">
        <w:rPr>
          <w:rFonts w:ascii="Times New Roman" w:hAnsi="Times New Roman" w:cs="Times New Roman"/>
          <w:sz w:val="24"/>
          <w:szCs w:val="24"/>
        </w:rPr>
        <w:t>inicialmente</w:t>
      </w:r>
      <w:r>
        <w:rPr>
          <w:rFonts w:ascii="Times New Roman" w:hAnsi="Times New Roman" w:cs="Times New Roman"/>
          <w:sz w:val="24"/>
          <w:szCs w:val="24"/>
        </w:rPr>
        <w:t xml:space="preserve"> el enfoque </w:t>
      </w:r>
      <w:r w:rsidR="00033483">
        <w:rPr>
          <w:rFonts w:ascii="Times New Roman" w:hAnsi="Times New Roman" w:cs="Times New Roman"/>
          <w:sz w:val="24"/>
          <w:szCs w:val="24"/>
        </w:rPr>
        <w:t>teórico</w:t>
      </w:r>
      <w:r>
        <w:rPr>
          <w:rFonts w:ascii="Times New Roman" w:hAnsi="Times New Roman" w:cs="Times New Roman"/>
          <w:sz w:val="24"/>
          <w:szCs w:val="24"/>
        </w:rPr>
        <w:t xml:space="preserve">, pues para poder comprender los temas estudiados era preciso comprender los conceptos generales que rodean la interculturalidad </w:t>
      </w:r>
      <w:r w:rsidR="00033483">
        <w:rPr>
          <w:rFonts w:ascii="Times New Roman" w:hAnsi="Times New Roman" w:cs="Times New Roman"/>
          <w:sz w:val="24"/>
          <w:szCs w:val="24"/>
        </w:rPr>
        <w:t>y la educación en el sistema educativo mexicano.</w:t>
      </w:r>
    </w:p>
    <w:p w:rsidR="00033483" w:rsidRPr="00FF480D" w:rsidRDefault="00033483" w:rsidP="00FF480D">
      <w:pPr>
        <w:spacing w:line="480" w:lineRule="auto"/>
        <w:ind w:firstLine="708"/>
        <w:rPr>
          <w:rFonts w:ascii="Times New Roman" w:hAnsi="Times New Roman" w:cs="Times New Roman"/>
          <w:sz w:val="24"/>
          <w:szCs w:val="24"/>
        </w:rPr>
      </w:pPr>
      <w:r>
        <w:rPr>
          <w:rFonts w:ascii="Times New Roman" w:hAnsi="Times New Roman" w:cs="Times New Roman"/>
          <w:sz w:val="24"/>
          <w:szCs w:val="24"/>
        </w:rPr>
        <w:t>A lo largo del curso se elaboraron diversas investigaciones direccionadas a la consulta de términos relacionados al curso, tal y como la interculturalidad, decolonialidad, integración, exclusión y exclusión, siempre basando las consultas y sustentándolas en bibliografía certera y de índole académica, pues se pretenden abordar de la manera más critica la información, con el fin de elaborar un análisis concreto, para finalmente presentar dicha información frente al grupo exponiendo los puntos con mayor importancia e impacto.</w:t>
      </w:r>
    </w:p>
    <w:p w:rsidR="00383595" w:rsidRDefault="00383595" w:rsidP="00383595">
      <w:pPr>
        <w:spacing w:line="480" w:lineRule="auto"/>
      </w:pPr>
    </w:p>
    <w:p w:rsidR="00383595" w:rsidRDefault="00383595" w:rsidP="00FD3DC1">
      <w:pPr>
        <w:jc w:val="center"/>
      </w:pPr>
    </w:p>
    <w:p w:rsidR="00FD3DC1" w:rsidRDefault="00FD3DC1" w:rsidP="00FD3DC1">
      <w:pPr>
        <w:jc w:val="center"/>
      </w:pPr>
    </w:p>
    <w:p w:rsidR="00FD3DC1" w:rsidRDefault="00FD3DC1" w:rsidP="00FD3DC1">
      <w:pPr>
        <w:jc w:val="center"/>
      </w:pPr>
    </w:p>
    <w:p w:rsidR="00FD3DC1" w:rsidRDefault="00FD3DC1" w:rsidP="00FD3DC1">
      <w:pPr>
        <w:jc w:val="center"/>
      </w:pPr>
    </w:p>
    <w:p w:rsidR="00FD3DC1" w:rsidRDefault="00FD3DC1" w:rsidP="00FC2C46"/>
    <w:p w:rsidR="007D4D0D" w:rsidRDefault="007D4D0D" w:rsidP="00FC2C46"/>
    <w:p w:rsidR="007D4D0D" w:rsidRDefault="007D4D0D" w:rsidP="00FC2C46"/>
    <w:p w:rsidR="007D4D0D" w:rsidRDefault="007D4D0D" w:rsidP="00FC2C46"/>
    <w:p w:rsidR="00FD3DC1" w:rsidRPr="00FD3DC1" w:rsidRDefault="00FD3DC1" w:rsidP="00FD3DC1">
      <w:pPr>
        <w:jc w:val="center"/>
      </w:pPr>
    </w:p>
    <w:p w:rsidR="00033483" w:rsidRDefault="00033483" w:rsidP="00FD3DC1">
      <w:pPr>
        <w:pStyle w:val="Ttulo1"/>
        <w:jc w:val="center"/>
        <w:rPr>
          <w:rFonts w:ascii="Times New Roman" w:hAnsi="Times New Roman" w:cs="Times New Roman"/>
          <w:b/>
          <w:color w:val="auto"/>
          <w:sz w:val="28"/>
        </w:rPr>
      </w:pPr>
    </w:p>
    <w:p w:rsidR="00FD3DC1" w:rsidRDefault="00FD3DC1" w:rsidP="00FD3DC1">
      <w:pPr>
        <w:pStyle w:val="Ttulo1"/>
        <w:jc w:val="center"/>
        <w:rPr>
          <w:rFonts w:ascii="Times New Roman" w:hAnsi="Times New Roman" w:cs="Times New Roman"/>
          <w:b/>
          <w:color w:val="auto"/>
          <w:sz w:val="28"/>
        </w:rPr>
      </w:pPr>
      <w:bookmarkStart w:id="7" w:name="_Toc160996439"/>
      <w:r w:rsidRPr="00FD3DC1">
        <w:rPr>
          <w:rFonts w:ascii="Times New Roman" w:hAnsi="Times New Roman" w:cs="Times New Roman"/>
          <w:b/>
          <w:color w:val="auto"/>
          <w:sz w:val="28"/>
        </w:rPr>
        <w:t>Bibliografía</w:t>
      </w:r>
      <w:bookmarkEnd w:id="7"/>
    </w:p>
    <w:p w:rsidR="00FC2C46" w:rsidRPr="00B63327" w:rsidRDefault="00FC2C46" w:rsidP="00FC2C46">
      <w:pPr>
        <w:rPr>
          <w:rStyle w:val="oypena"/>
          <w:rFonts w:ascii="Times New Roman" w:hAnsi="Times New Roman" w:cs="Times New Roman"/>
          <w:color w:val="000000"/>
          <w:sz w:val="24"/>
        </w:rPr>
      </w:pPr>
      <w:r w:rsidRPr="00B63327">
        <w:rPr>
          <w:rStyle w:val="oypena"/>
          <w:rFonts w:ascii="Times New Roman" w:hAnsi="Times New Roman" w:cs="Times New Roman"/>
          <w:color w:val="000000"/>
          <w:sz w:val="24"/>
        </w:rPr>
        <w:t xml:space="preserve">Catherine </w:t>
      </w:r>
      <w:proofErr w:type="gramStart"/>
      <w:r w:rsidRPr="00B63327">
        <w:rPr>
          <w:rStyle w:val="oypena"/>
          <w:rFonts w:ascii="Times New Roman" w:hAnsi="Times New Roman" w:cs="Times New Roman"/>
          <w:color w:val="000000"/>
          <w:sz w:val="24"/>
        </w:rPr>
        <w:t>Walsh.(</w:t>
      </w:r>
      <w:proofErr w:type="gramEnd"/>
      <w:r w:rsidRPr="00B63327">
        <w:rPr>
          <w:rStyle w:val="oypena"/>
          <w:rFonts w:ascii="Times New Roman" w:hAnsi="Times New Roman" w:cs="Times New Roman"/>
          <w:color w:val="000000"/>
          <w:sz w:val="24"/>
        </w:rPr>
        <w:t xml:space="preserve">2005). La interculturalidad en la </w:t>
      </w:r>
      <w:proofErr w:type="gramStart"/>
      <w:r w:rsidRPr="00B63327">
        <w:rPr>
          <w:rStyle w:val="oypena"/>
          <w:rFonts w:ascii="Times New Roman" w:hAnsi="Times New Roman" w:cs="Times New Roman"/>
          <w:color w:val="000000"/>
          <w:sz w:val="24"/>
        </w:rPr>
        <w:t>educación .</w:t>
      </w:r>
      <w:proofErr w:type="gramEnd"/>
      <w:r w:rsidRPr="00B63327">
        <w:rPr>
          <w:rStyle w:val="oypena"/>
          <w:rFonts w:ascii="Times New Roman" w:hAnsi="Times New Roman" w:cs="Times New Roman"/>
          <w:color w:val="000000"/>
          <w:sz w:val="24"/>
        </w:rPr>
        <w:t xml:space="preserve">https://centroderecursos.cultura.pe/sites/default/files/rb/pdf/La%20interculturalidad%20en%201a%20educacion_0.pdf   </w:t>
      </w:r>
    </w:p>
    <w:p w:rsidR="00B63327" w:rsidRPr="00B63327" w:rsidRDefault="00B63327" w:rsidP="00FC2C46">
      <w:pPr>
        <w:rPr>
          <w:rStyle w:val="oypena"/>
          <w:rFonts w:ascii="Times New Roman" w:hAnsi="Times New Roman" w:cs="Times New Roman"/>
          <w:color w:val="000000"/>
          <w:sz w:val="24"/>
        </w:rPr>
      </w:pPr>
      <w:r w:rsidRPr="00B63327">
        <w:rPr>
          <w:rStyle w:val="oypena"/>
          <w:rFonts w:ascii="Times New Roman" w:hAnsi="Times New Roman" w:cs="Times New Roman"/>
          <w:color w:val="000000"/>
          <w:sz w:val="24"/>
        </w:rPr>
        <w:t>DIVERSIDAD CULTURAL MATERIALES PARA LA FORMACIÓN DOCENTE Y EL TRA</w:t>
      </w:r>
      <w:proofErr w:type="gramStart"/>
      <w:r w:rsidRPr="00B63327">
        <w:rPr>
          <w:rStyle w:val="oypena"/>
          <w:rFonts w:ascii="Times New Roman" w:hAnsi="Times New Roman" w:cs="Times New Roman"/>
          <w:color w:val="000000"/>
          <w:sz w:val="24"/>
        </w:rPr>
        <w:t>82005)BAJO</w:t>
      </w:r>
      <w:proofErr w:type="gramEnd"/>
      <w:r w:rsidRPr="00B63327">
        <w:rPr>
          <w:rStyle w:val="oypena"/>
          <w:rFonts w:ascii="Times New Roman" w:hAnsi="Times New Roman" w:cs="Times New Roman"/>
          <w:color w:val="000000"/>
          <w:sz w:val="24"/>
        </w:rPr>
        <w:t xml:space="preserve"> DE AULA, OREALC/UNESCO, (2005) </w:t>
      </w:r>
      <w:proofErr w:type="spellStart"/>
      <w:r w:rsidRPr="00B63327">
        <w:rPr>
          <w:rStyle w:val="oypena"/>
          <w:rFonts w:ascii="Times New Roman" w:hAnsi="Times New Roman" w:cs="Times New Roman"/>
          <w:color w:val="000000"/>
          <w:sz w:val="24"/>
        </w:rPr>
        <w:t>Volumnen</w:t>
      </w:r>
      <w:proofErr w:type="spellEnd"/>
      <w:r w:rsidRPr="00B63327">
        <w:rPr>
          <w:rStyle w:val="oypena"/>
          <w:rFonts w:ascii="Times New Roman" w:hAnsi="Times New Roman" w:cs="Times New Roman"/>
          <w:color w:val="000000"/>
          <w:sz w:val="24"/>
        </w:rPr>
        <w:t xml:space="preserve"> 3. </w:t>
      </w:r>
    </w:p>
    <w:p w:rsidR="00FC2C46" w:rsidRDefault="00FC2C46" w:rsidP="00FC2C46">
      <w:pPr>
        <w:rPr>
          <w:rStyle w:val="oypena"/>
          <w:rFonts w:ascii="Times New Roman" w:hAnsi="Times New Roman" w:cs="Times New Roman"/>
          <w:color w:val="373737"/>
          <w:sz w:val="24"/>
        </w:rPr>
      </w:pPr>
      <w:r w:rsidRPr="00B63327">
        <w:rPr>
          <w:rStyle w:val="oypena"/>
          <w:rFonts w:ascii="Times New Roman" w:hAnsi="Times New Roman" w:cs="Times New Roman"/>
          <w:color w:val="000000"/>
          <w:sz w:val="24"/>
        </w:rPr>
        <w:t xml:space="preserve"> </w:t>
      </w:r>
      <w:r w:rsidRPr="00B63327">
        <w:rPr>
          <w:rStyle w:val="oypena"/>
          <w:rFonts w:ascii="Times New Roman" w:hAnsi="Times New Roman" w:cs="Times New Roman"/>
          <w:color w:val="373737"/>
          <w:sz w:val="24"/>
        </w:rPr>
        <w:t xml:space="preserve">Milena, Elva. (2019). Perspectiva de la interculturalidad crítica en la educación inicial. In UNIMINUTO. </w:t>
      </w:r>
      <w:hyperlink r:id="rId11" w:history="1">
        <w:r w:rsidRPr="00B63327">
          <w:rPr>
            <w:rStyle w:val="Hipervnculo"/>
            <w:rFonts w:ascii="Times New Roman" w:hAnsi="Times New Roman" w:cs="Times New Roman"/>
            <w:sz w:val="24"/>
          </w:rPr>
          <w:t>https://repository.uniminuto.edu/bitstream/10656/7968/1/TM.ISE_CamposRojasElvaMilena_2019.pdf</w:t>
        </w:r>
      </w:hyperlink>
      <w:r w:rsidRPr="00B63327">
        <w:rPr>
          <w:rStyle w:val="oypena"/>
          <w:rFonts w:ascii="Times New Roman" w:hAnsi="Times New Roman" w:cs="Times New Roman"/>
          <w:color w:val="373737"/>
          <w:sz w:val="24"/>
        </w:rPr>
        <w:t xml:space="preserve"> </w:t>
      </w: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Default="007D4D0D" w:rsidP="00FC2C46">
      <w:pPr>
        <w:rPr>
          <w:rStyle w:val="oypena"/>
          <w:rFonts w:ascii="Times New Roman" w:hAnsi="Times New Roman" w:cs="Times New Roman"/>
          <w:color w:val="373737"/>
          <w:sz w:val="24"/>
        </w:rPr>
      </w:pPr>
    </w:p>
    <w:p w:rsidR="007D4D0D" w:rsidRPr="00EC07A0" w:rsidRDefault="007D4D0D" w:rsidP="00EC07A0">
      <w:pPr>
        <w:pStyle w:val="Ttulo1"/>
        <w:jc w:val="center"/>
        <w:rPr>
          <w:rFonts w:ascii="Times New Roman" w:hAnsi="Times New Roman" w:cs="Times New Roman"/>
          <w:b/>
        </w:rPr>
      </w:pPr>
      <w:bookmarkStart w:id="8" w:name="_Toc160996440"/>
      <w:r w:rsidRPr="00EC07A0">
        <w:rPr>
          <w:rFonts w:ascii="Times New Roman" w:hAnsi="Times New Roman" w:cs="Times New Roman"/>
          <w:b/>
          <w:noProof/>
          <w:color w:val="auto"/>
          <w:sz w:val="28"/>
          <w:lang w:eastAsia="es-MX"/>
        </w:rPr>
        <w:drawing>
          <wp:anchor distT="0" distB="0" distL="114300" distR="114300" simplePos="0" relativeHeight="251660288" behindDoc="0" locked="0" layoutInCell="1" allowOverlap="1" wp14:anchorId="239C20FE" wp14:editId="37AA7176">
            <wp:simplePos x="0" y="0"/>
            <wp:positionH relativeFrom="margin">
              <wp:posOffset>87085</wp:posOffset>
            </wp:positionH>
            <wp:positionV relativeFrom="margin">
              <wp:posOffset>725714</wp:posOffset>
            </wp:positionV>
            <wp:extent cx="5722705" cy="3817707"/>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8820" t="29305" r="19998" b="21831"/>
                    <a:stretch/>
                  </pic:blipFill>
                  <pic:spPr bwMode="auto">
                    <a:xfrm>
                      <a:off x="0" y="0"/>
                      <a:ext cx="5722705" cy="3817707"/>
                    </a:xfrm>
                    <a:prstGeom prst="rect">
                      <a:avLst/>
                    </a:prstGeom>
                    <a:ln>
                      <a:noFill/>
                    </a:ln>
                    <a:extLst>
                      <a:ext uri="{53640926-AAD7-44D8-BBD7-CCE9431645EC}">
                        <a14:shadowObscured xmlns:a14="http://schemas.microsoft.com/office/drawing/2010/main"/>
                      </a:ext>
                    </a:extLst>
                  </pic:spPr>
                </pic:pic>
              </a:graphicData>
            </a:graphic>
          </wp:anchor>
        </w:drawing>
      </w:r>
      <w:r w:rsidRPr="00EC07A0">
        <w:rPr>
          <w:rFonts w:ascii="Times New Roman" w:hAnsi="Times New Roman" w:cs="Times New Roman"/>
          <w:b/>
          <w:color w:val="auto"/>
          <w:sz w:val="28"/>
        </w:rPr>
        <w:t>Rubrica</w:t>
      </w:r>
      <w:bookmarkEnd w:id="8"/>
    </w:p>
    <w:p w:rsidR="007D4D0D" w:rsidRDefault="007D4D0D" w:rsidP="007D4D0D">
      <w:pPr>
        <w:jc w:val="center"/>
        <w:rPr>
          <w:rFonts w:ascii="Times New Roman" w:hAnsi="Times New Roman" w:cs="Times New Roman"/>
          <w:b/>
          <w:sz w:val="28"/>
        </w:rPr>
        <w:sectPr w:rsidR="007D4D0D" w:rsidSect="00FD3DC1">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pgNumType w:start="1"/>
          <w:cols w:space="708"/>
          <w:docGrid w:linePitch="360"/>
        </w:sectPr>
      </w:pPr>
    </w:p>
    <w:p w:rsidR="007D4D0D" w:rsidRPr="007D4D0D" w:rsidRDefault="007D4D0D" w:rsidP="007D4D0D">
      <w:pPr>
        <w:jc w:val="center"/>
        <w:rPr>
          <w:rFonts w:ascii="Times New Roman" w:hAnsi="Times New Roman" w:cs="Times New Roman"/>
          <w:b/>
          <w:sz w:val="28"/>
        </w:rPr>
      </w:pPr>
      <w:r>
        <w:rPr>
          <w:noProof/>
          <w:lang w:eastAsia="es-MX"/>
        </w:rPr>
        <w:lastRenderedPageBreak/>
        <w:drawing>
          <wp:anchor distT="0" distB="0" distL="114300" distR="114300" simplePos="0" relativeHeight="251661312" behindDoc="0" locked="0" layoutInCell="1" allowOverlap="1">
            <wp:simplePos x="0" y="0"/>
            <wp:positionH relativeFrom="margin">
              <wp:posOffset>90805</wp:posOffset>
            </wp:positionH>
            <wp:positionV relativeFrom="margin">
              <wp:posOffset>37061</wp:posOffset>
            </wp:positionV>
            <wp:extent cx="5906770" cy="8166735"/>
            <wp:effectExtent l="0" t="0" r="0" b="571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6298" t="22996" r="25258" b="7061"/>
                    <a:stretch/>
                  </pic:blipFill>
                  <pic:spPr bwMode="auto">
                    <a:xfrm>
                      <a:off x="0" y="0"/>
                      <a:ext cx="5906770" cy="816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D4D0D" w:rsidRPr="007D4D0D" w:rsidSect="00FD3DC1">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81" w:rsidRDefault="00494181" w:rsidP="00FD3DC1">
      <w:pPr>
        <w:spacing w:after="0" w:line="240" w:lineRule="auto"/>
      </w:pPr>
      <w:r>
        <w:separator/>
      </w:r>
    </w:p>
  </w:endnote>
  <w:endnote w:type="continuationSeparator" w:id="0">
    <w:p w:rsidR="00494181" w:rsidRDefault="00494181" w:rsidP="00FD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46" w:rsidRDefault="00FC2C46">
    <w:pPr>
      <w:pStyle w:val="Piedepgina"/>
      <w:jc w:val="right"/>
    </w:pPr>
  </w:p>
  <w:p w:rsidR="00FC2C46" w:rsidRDefault="00FC2C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81" w:rsidRDefault="00494181" w:rsidP="00FD3DC1">
      <w:pPr>
        <w:spacing w:after="0" w:line="240" w:lineRule="auto"/>
      </w:pPr>
      <w:r>
        <w:separator/>
      </w:r>
    </w:p>
  </w:footnote>
  <w:footnote w:type="continuationSeparator" w:id="0">
    <w:p w:rsidR="00494181" w:rsidRDefault="00494181" w:rsidP="00FD3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245C"/>
    <w:multiLevelType w:val="hybridMultilevel"/>
    <w:tmpl w:val="50985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D0639"/>
    <w:multiLevelType w:val="hybridMultilevel"/>
    <w:tmpl w:val="DE4487F0"/>
    <w:lvl w:ilvl="0" w:tplc="798EC338">
      <w:start w:val="25"/>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EC3E4E"/>
    <w:multiLevelType w:val="hybridMultilevel"/>
    <w:tmpl w:val="F38AA424"/>
    <w:lvl w:ilvl="0" w:tplc="AF783FE0">
      <w:start w:val="25"/>
      <w:numFmt w:val="bullet"/>
      <w:lvlText w:val="-"/>
      <w:lvlJc w:val="left"/>
      <w:pPr>
        <w:ind w:left="1440" w:hanging="360"/>
      </w:pPr>
      <w:rPr>
        <w:rFonts w:ascii="Times New Roman" w:eastAsia="Calibri"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7E27666"/>
    <w:multiLevelType w:val="hybridMultilevel"/>
    <w:tmpl w:val="E8023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F30CB5"/>
    <w:multiLevelType w:val="hybridMultilevel"/>
    <w:tmpl w:val="14545CB8"/>
    <w:lvl w:ilvl="0" w:tplc="D66C8BBC">
      <w:start w:val="25"/>
      <w:numFmt w:val="bullet"/>
      <w:lvlText w:val="-"/>
      <w:lvlJc w:val="left"/>
      <w:pPr>
        <w:ind w:left="1080" w:hanging="360"/>
      </w:pPr>
      <w:rPr>
        <w:rFonts w:ascii="Times New Roman" w:eastAsia="Calibr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C1"/>
    <w:rsid w:val="00033483"/>
    <w:rsid w:val="00037609"/>
    <w:rsid w:val="000A21AE"/>
    <w:rsid w:val="00383595"/>
    <w:rsid w:val="003B3AC3"/>
    <w:rsid w:val="004041EE"/>
    <w:rsid w:val="00494181"/>
    <w:rsid w:val="004D4AB6"/>
    <w:rsid w:val="00587647"/>
    <w:rsid w:val="006406FC"/>
    <w:rsid w:val="006745CD"/>
    <w:rsid w:val="00695590"/>
    <w:rsid w:val="006C7C34"/>
    <w:rsid w:val="006D727B"/>
    <w:rsid w:val="007401FD"/>
    <w:rsid w:val="007D4D0D"/>
    <w:rsid w:val="007D6ADF"/>
    <w:rsid w:val="00807055"/>
    <w:rsid w:val="00810063"/>
    <w:rsid w:val="00821E1E"/>
    <w:rsid w:val="00864B87"/>
    <w:rsid w:val="008C44AE"/>
    <w:rsid w:val="008D4E60"/>
    <w:rsid w:val="00962FD4"/>
    <w:rsid w:val="009A3AFF"/>
    <w:rsid w:val="00AD0A6A"/>
    <w:rsid w:val="00AE39C1"/>
    <w:rsid w:val="00B63327"/>
    <w:rsid w:val="00BE375D"/>
    <w:rsid w:val="00BE6AE0"/>
    <w:rsid w:val="00C317C6"/>
    <w:rsid w:val="00C815C8"/>
    <w:rsid w:val="00CA5048"/>
    <w:rsid w:val="00D55CA3"/>
    <w:rsid w:val="00DE523C"/>
    <w:rsid w:val="00E907C8"/>
    <w:rsid w:val="00EC07A0"/>
    <w:rsid w:val="00EE66D5"/>
    <w:rsid w:val="00EF246B"/>
    <w:rsid w:val="00F402B6"/>
    <w:rsid w:val="00F5709C"/>
    <w:rsid w:val="00F9360D"/>
    <w:rsid w:val="00F95946"/>
    <w:rsid w:val="00FA5E45"/>
    <w:rsid w:val="00FB3022"/>
    <w:rsid w:val="00FC2C46"/>
    <w:rsid w:val="00FD3DC1"/>
    <w:rsid w:val="00FF4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98FE-1FB7-43A2-A36A-F0574472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DC1"/>
  </w:style>
  <w:style w:type="paragraph" w:styleId="Ttulo1">
    <w:name w:val="heading 1"/>
    <w:basedOn w:val="Normal"/>
    <w:next w:val="Normal"/>
    <w:link w:val="Ttulo1Car"/>
    <w:uiPriority w:val="9"/>
    <w:qFormat/>
    <w:rsid w:val="00FD3D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876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3D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DC1"/>
  </w:style>
  <w:style w:type="paragraph" w:styleId="Piedepgina">
    <w:name w:val="footer"/>
    <w:basedOn w:val="Normal"/>
    <w:link w:val="PiedepginaCar"/>
    <w:uiPriority w:val="99"/>
    <w:unhideWhenUsed/>
    <w:rsid w:val="00FD3D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DC1"/>
  </w:style>
  <w:style w:type="character" w:customStyle="1" w:styleId="Ttulo1Car">
    <w:name w:val="Título 1 Car"/>
    <w:basedOn w:val="Fuentedeprrafopredeter"/>
    <w:link w:val="Ttulo1"/>
    <w:uiPriority w:val="9"/>
    <w:rsid w:val="00FD3D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FD3DC1"/>
    <w:pPr>
      <w:outlineLvl w:val="9"/>
    </w:pPr>
    <w:rPr>
      <w:lang w:eastAsia="es-MX"/>
    </w:rPr>
  </w:style>
  <w:style w:type="paragraph" w:styleId="TDC1">
    <w:name w:val="toc 1"/>
    <w:basedOn w:val="Normal"/>
    <w:next w:val="Normal"/>
    <w:autoRedefine/>
    <w:uiPriority w:val="39"/>
    <w:unhideWhenUsed/>
    <w:rsid w:val="00FD3DC1"/>
    <w:pPr>
      <w:spacing w:after="100"/>
    </w:pPr>
  </w:style>
  <w:style w:type="character" w:styleId="Hipervnculo">
    <w:name w:val="Hyperlink"/>
    <w:basedOn w:val="Fuentedeprrafopredeter"/>
    <w:uiPriority w:val="99"/>
    <w:unhideWhenUsed/>
    <w:rsid w:val="00FD3DC1"/>
    <w:rPr>
      <w:color w:val="0563C1" w:themeColor="hyperlink"/>
      <w:u w:val="single"/>
    </w:rPr>
  </w:style>
  <w:style w:type="paragraph" w:customStyle="1" w:styleId="default">
    <w:name w:val="default"/>
    <w:basedOn w:val="Normal"/>
    <w:rsid w:val="00FD3DC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C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7C34"/>
    <w:pPr>
      <w:spacing w:line="256" w:lineRule="auto"/>
      <w:ind w:left="720"/>
      <w:contextualSpacing/>
    </w:pPr>
  </w:style>
  <w:style w:type="character" w:customStyle="1" w:styleId="Ttulo2Car">
    <w:name w:val="Título 2 Car"/>
    <w:basedOn w:val="Fuentedeprrafopredeter"/>
    <w:link w:val="Ttulo2"/>
    <w:uiPriority w:val="9"/>
    <w:rsid w:val="00587647"/>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F95946"/>
    <w:pPr>
      <w:spacing w:after="100"/>
      <w:ind w:left="220"/>
    </w:pPr>
  </w:style>
  <w:style w:type="character" w:customStyle="1" w:styleId="oypena">
    <w:name w:val="oypena"/>
    <w:basedOn w:val="Fuentedeprrafopredeter"/>
    <w:rsid w:val="00FC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niminuto.edu/bitstream/10656/7968/1/TM.ISE_CamposRojasElvaMilena_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i0dJpzvMV9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314E3-29CC-4051-92BD-29DB12FC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1969</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dc:creator>
  <cp:keywords/>
  <dc:description/>
  <cp:lastModifiedBy>Any</cp:lastModifiedBy>
  <cp:revision>2</cp:revision>
  <dcterms:created xsi:type="dcterms:W3CDTF">2024-03-11T02:53:00Z</dcterms:created>
  <dcterms:modified xsi:type="dcterms:W3CDTF">2024-03-11T02:53:00Z</dcterms:modified>
</cp:coreProperties>
</file>