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Arial" w:hAnsi="Arial" w:cs="Arial"/>
          <w:b/>
          <w:sz w:val="24"/>
          <w:szCs w:val="24"/>
        </w:rPr>
      </w:pPr>
      <w:r>
        <w:rPr>
          <w:rFonts w:ascii="Arial" w:hAnsi="Arial" w:cs="Arial"/>
          <w:b/>
          <w:sz w:val="24"/>
          <w:szCs w:val="24"/>
        </w:rPr>
        <w:t>E</w:t>
      </w:r>
      <w:bookmarkStart w:id="0" w:name="_Hlk146970943"/>
      <w:r>
        <w:rPr>
          <w:rFonts w:ascii="Arial" w:hAnsi="Arial" w:cs="Arial"/>
          <w:b/>
          <w:sz w:val="24"/>
          <w:szCs w:val="24"/>
        </w:rPr>
        <w:t>scuela Normal De Educación Preescolar del Estado de Coahuila</w:t>
      </w:r>
      <w:r>
        <w:rPr>
          <w:rFonts w:ascii="Arial" w:hAnsi="Arial" w:cs="Arial"/>
          <w:b/>
          <w:sz w:val="24"/>
          <w:szCs w:val="24"/>
        </w:rPr>
        <w:br w:type="textWrapping"/>
      </w:r>
      <w:r>
        <w:rPr>
          <w:rFonts w:ascii="Arial" w:hAnsi="Arial" w:cs="Arial"/>
          <w:b/>
          <w:sz w:val="24"/>
          <w:szCs w:val="24"/>
        </w:rPr>
        <w:t>Licenciatura en Educación Preescolar</w:t>
      </w:r>
    </w:p>
    <w:p>
      <w:pPr>
        <w:spacing w:line="360" w:lineRule="auto"/>
        <w:jc w:val="center"/>
        <w:rPr>
          <w:rFonts w:ascii="Arial" w:hAnsi="Arial" w:cs="Arial"/>
          <w:b/>
          <w:sz w:val="24"/>
          <w:szCs w:val="24"/>
        </w:rPr>
      </w:pPr>
      <w:r>
        <w:rPr>
          <w:rFonts w:ascii="Arial" w:hAnsi="Arial" w:cs="Arial"/>
          <w:b/>
          <w:sz w:val="24"/>
          <w:szCs w:val="24"/>
        </w:rPr>
        <w:t>Ciclo 2023 – 2024</w:t>
      </w:r>
    </w:p>
    <w:p>
      <w:pPr>
        <w:spacing w:line="360" w:lineRule="auto"/>
        <w:jc w:val="center"/>
        <w:rPr>
          <w:rFonts w:ascii="Arial" w:hAnsi="Arial" w:cs="Arial"/>
          <w:b/>
          <w:sz w:val="24"/>
          <w:szCs w:val="24"/>
        </w:rPr>
      </w:pPr>
      <w:r>
        <w:rPr>
          <w:b/>
          <w:lang w:val="en-US"/>
        </w:rPr>
        <w:drawing>
          <wp:anchor distT="0" distB="0" distL="114300" distR="114300" simplePos="0" relativeHeight="251659264" behindDoc="0" locked="0" layoutInCell="1" allowOverlap="1">
            <wp:simplePos x="0" y="0"/>
            <wp:positionH relativeFrom="margin">
              <wp:posOffset>2406015</wp:posOffset>
            </wp:positionH>
            <wp:positionV relativeFrom="margin">
              <wp:posOffset>1261745</wp:posOffset>
            </wp:positionV>
            <wp:extent cx="748030" cy="888365"/>
            <wp:effectExtent l="0" t="0" r="0" b="6985"/>
            <wp:wrapSquare wrapText="bothSides"/>
            <wp:docPr id="10" name="Imagen 10" descr="DIRECTORIO SELECCION 2023 ESCUELAS PARTICIPANTES - Secretaria de Educacion  del Estado de Coahuila DIRECTORIO SELECCION 2023 ESCUELAS PARTICIP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RECTORIO SELECCION 2023 ESCUELAS PARTICIPANTES - Secretaria de Educacion  del Estado de Coahuila DIRECTORIO SELECCION 2023 ESCUELAS PARTICIPANTES"/>
                    <pic:cNvPicPr>
                      <a:picLocks noChangeAspect="1" noChangeArrowheads="1"/>
                    </pic:cNvPicPr>
                  </pic:nvPicPr>
                  <pic:blipFill>
                    <a:blip r:embed="rId6">
                      <a:extLst>
                        <a:ext uri="{28A0092B-C50C-407E-A947-70E740481C1C}">
                          <a14:useLocalDpi xmlns:a14="http://schemas.microsoft.com/office/drawing/2010/main" val="0"/>
                        </a:ext>
                      </a:extLst>
                    </a:blip>
                    <a:srcRect l="20329" r="17126"/>
                    <a:stretch>
                      <a:fillRect/>
                    </a:stretch>
                  </pic:blipFill>
                  <pic:spPr>
                    <a:xfrm>
                      <a:off x="0" y="0"/>
                      <a:ext cx="748030" cy="888365"/>
                    </a:xfrm>
                    <a:prstGeom prst="rect">
                      <a:avLst/>
                    </a:prstGeom>
                    <a:noFill/>
                  </pic:spPr>
                </pic:pic>
              </a:graphicData>
            </a:graphic>
          </wp:anchor>
        </w:drawing>
      </w:r>
      <w:r>
        <w:rPr>
          <w:rFonts w:ascii="Arial" w:hAnsi="Arial" w:cs="Arial"/>
          <w:b/>
          <w:sz w:val="24"/>
          <w:szCs w:val="24"/>
        </w:rPr>
        <w:t xml:space="preserve">Segundo semestre        </w:t>
      </w:r>
    </w:p>
    <w:bookmarkEnd w:id="0"/>
    <w:p>
      <w:pPr>
        <w:spacing w:line="240" w:lineRule="auto"/>
        <w:jc w:val="center"/>
        <w:rPr>
          <w:rFonts w:ascii="Arial" w:hAnsi="Arial" w:cs="Arial"/>
          <w:b/>
          <w:sz w:val="24"/>
          <w:szCs w:val="24"/>
        </w:rPr>
      </w:pPr>
    </w:p>
    <w:p>
      <w:pPr>
        <w:spacing w:line="240" w:lineRule="auto"/>
        <w:jc w:val="center"/>
        <w:rPr>
          <w:rFonts w:ascii="Arial" w:hAnsi="Arial" w:cs="Arial"/>
          <w:b/>
          <w:sz w:val="24"/>
          <w:szCs w:val="24"/>
        </w:rPr>
      </w:pPr>
    </w:p>
    <w:p>
      <w:pPr>
        <w:spacing w:line="240" w:lineRule="auto"/>
        <w:jc w:val="center"/>
        <w:rPr>
          <w:rFonts w:ascii="Arial" w:hAnsi="Arial" w:cs="Arial"/>
          <w:b/>
          <w:sz w:val="24"/>
          <w:szCs w:val="24"/>
        </w:rPr>
      </w:pPr>
    </w:p>
    <w:p>
      <w:pPr>
        <w:spacing w:line="240" w:lineRule="auto"/>
        <w:jc w:val="center"/>
        <w:rPr>
          <w:rFonts w:ascii="Arial" w:hAnsi="Arial" w:cs="Arial"/>
          <w:b/>
          <w:sz w:val="24"/>
          <w:szCs w:val="24"/>
        </w:rPr>
      </w:pPr>
      <w:r>
        <w:rPr>
          <w:rFonts w:ascii="Arial" w:hAnsi="Arial" w:cs="Arial"/>
          <w:b/>
          <w:sz w:val="24"/>
          <w:szCs w:val="24"/>
        </w:rPr>
        <w:t>Evidencia de unidad 1: cuadro de aspectos y concepciones de la práctica docente</w:t>
      </w:r>
    </w:p>
    <w:p>
      <w:pPr>
        <w:spacing w:line="240" w:lineRule="auto"/>
        <w:jc w:val="center"/>
        <w:rPr>
          <w:rFonts w:ascii="Arial" w:hAnsi="Arial" w:cs="Arial"/>
          <w:b/>
          <w:sz w:val="24"/>
          <w:szCs w:val="24"/>
        </w:rPr>
      </w:pPr>
      <w:r>
        <w:rPr>
          <w:rFonts w:ascii="Arial" w:hAnsi="Arial" w:cs="Arial"/>
          <w:b/>
          <w:sz w:val="24"/>
          <w:szCs w:val="24"/>
        </w:rPr>
        <w:t xml:space="preserve">Unidad 1: </w:t>
      </w:r>
      <w:r>
        <w:rPr>
          <w:rFonts w:ascii="Arial" w:hAnsi="Arial" w:cs="Arial"/>
          <w:bCs/>
          <w:sz w:val="24"/>
          <w:szCs w:val="24"/>
        </w:rPr>
        <w:t>Planeación de la enseñanza y evaluación del aprendizaje: concepciones, practicas del quehacer docente</w:t>
      </w:r>
    </w:p>
    <w:p>
      <w:pPr>
        <w:spacing w:line="240" w:lineRule="auto"/>
        <w:jc w:val="center"/>
        <w:rPr>
          <w:rFonts w:ascii="Arial" w:hAnsi="Arial" w:cs="Arial"/>
          <w:b/>
          <w:sz w:val="24"/>
          <w:szCs w:val="24"/>
        </w:rPr>
      </w:pPr>
      <w:r>
        <w:rPr>
          <w:rFonts w:ascii="Arial" w:hAnsi="Arial" w:cs="Arial"/>
          <w:b/>
          <w:sz w:val="24"/>
          <w:szCs w:val="24"/>
        </w:rPr>
        <w:t>Curso:</w:t>
      </w:r>
    </w:p>
    <w:p>
      <w:pPr>
        <w:spacing w:line="240" w:lineRule="auto"/>
        <w:jc w:val="center"/>
        <w:rPr>
          <w:rFonts w:ascii="Arial" w:hAnsi="Arial" w:cs="Arial"/>
          <w:bCs/>
          <w:sz w:val="24"/>
          <w:szCs w:val="24"/>
        </w:rPr>
      </w:pPr>
      <w:r>
        <w:rPr>
          <w:rFonts w:ascii="Arial" w:hAnsi="Arial" w:cs="Arial"/>
          <w:bCs/>
          <w:sz w:val="24"/>
          <w:szCs w:val="24"/>
        </w:rPr>
        <w:t>Planeación de la enseñanza y evaluación del aprendizaje</w:t>
      </w:r>
    </w:p>
    <w:p>
      <w:pPr>
        <w:spacing w:line="240" w:lineRule="auto"/>
        <w:jc w:val="center"/>
        <w:rPr>
          <w:rFonts w:ascii="Arial" w:hAnsi="Arial" w:cs="Arial"/>
          <w:b/>
          <w:sz w:val="24"/>
          <w:szCs w:val="24"/>
        </w:rPr>
      </w:pPr>
      <w:r>
        <w:rPr>
          <w:rFonts w:ascii="Arial" w:hAnsi="Arial" w:cs="Arial"/>
          <w:b/>
          <w:sz w:val="24"/>
          <w:szCs w:val="24"/>
        </w:rPr>
        <w:t xml:space="preserve">Docente: </w:t>
      </w:r>
    </w:p>
    <w:p>
      <w:pPr>
        <w:spacing w:line="240" w:lineRule="auto"/>
        <w:jc w:val="center"/>
        <w:rPr>
          <w:rFonts w:ascii="Arial" w:hAnsi="Arial" w:cs="Arial"/>
          <w:bCs/>
          <w:sz w:val="24"/>
          <w:szCs w:val="24"/>
        </w:rPr>
      </w:pPr>
      <w:bookmarkStart w:id="1" w:name="_Hlk160827697"/>
      <w:r>
        <w:rPr>
          <w:rFonts w:ascii="Arial" w:hAnsi="Arial" w:cs="Arial"/>
          <w:bCs/>
          <w:sz w:val="24"/>
          <w:szCs w:val="24"/>
        </w:rPr>
        <w:t>Mtro. Gerardo Garza Alcalá</w:t>
      </w:r>
      <w:bookmarkEnd w:id="1"/>
    </w:p>
    <w:p>
      <w:pPr>
        <w:spacing w:line="240" w:lineRule="auto"/>
        <w:jc w:val="center"/>
        <w:rPr>
          <w:rFonts w:ascii="Arial" w:hAnsi="Arial" w:cs="Arial"/>
          <w:b/>
          <w:sz w:val="24"/>
          <w:szCs w:val="24"/>
        </w:rPr>
      </w:pPr>
      <w:r>
        <w:rPr>
          <w:rFonts w:ascii="Arial" w:hAnsi="Arial" w:cs="Arial"/>
          <w:b/>
          <w:sz w:val="24"/>
          <w:szCs w:val="24"/>
        </w:rPr>
        <w:t>Alumnas:</w:t>
      </w:r>
    </w:p>
    <w:p>
      <w:pPr>
        <w:spacing w:line="240" w:lineRule="auto"/>
        <w:jc w:val="center"/>
        <w:rPr>
          <w:rFonts w:ascii="Arial" w:hAnsi="Arial" w:cs="Arial"/>
          <w:bCs/>
          <w:sz w:val="24"/>
          <w:szCs w:val="24"/>
        </w:rPr>
      </w:pPr>
      <w:r>
        <w:rPr>
          <w:rFonts w:ascii="Arial" w:hAnsi="Arial" w:cs="Arial"/>
          <w:bCs/>
          <w:sz w:val="24"/>
          <w:szCs w:val="24"/>
        </w:rPr>
        <w:t>Daniela Monserrath Anzures Vazquez #2.</w:t>
      </w:r>
    </w:p>
    <w:p>
      <w:pPr>
        <w:spacing w:line="240" w:lineRule="auto"/>
        <w:jc w:val="center"/>
        <w:rPr>
          <w:rFonts w:ascii="Arial" w:hAnsi="Arial" w:cs="Arial"/>
          <w:bCs/>
          <w:sz w:val="24"/>
          <w:szCs w:val="24"/>
        </w:rPr>
      </w:pPr>
      <w:r>
        <w:rPr>
          <w:rFonts w:ascii="Arial" w:hAnsi="Arial" w:cs="Arial"/>
          <w:bCs/>
          <w:sz w:val="24"/>
          <w:szCs w:val="24"/>
        </w:rPr>
        <w:t>Daniela Milagros Carbajal Aguilar #3.</w:t>
      </w:r>
    </w:p>
    <w:p>
      <w:pPr>
        <w:spacing w:line="240" w:lineRule="auto"/>
        <w:jc w:val="center"/>
        <w:rPr>
          <w:rFonts w:ascii="Arial" w:hAnsi="Arial" w:cs="Arial"/>
          <w:bCs/>
          <w:sz w:val="24"/>
          <w:szCs w:val="24"/>
        </w:rPr>
      </w:pPr>
      <w:r>
        <w:rPr>
          <w:rFonts w:ascii="Arial" w:hAnsi="Arial" w:cs="Arial"/>
          <w:bCs/>
          <w:sz w:val="24"/>
          <w:szCs w:val="24"/>
        </w:rPr>
        <w:t>Andrea Alejandra Guardado Mejía #12.</w:t>
      </w:r>
    </w:p>
    <w:p>
      <w:pPr>
        <w:spacing w:line="240" w:lineRule="auto"/>
        <w:jc w:val="center"/>
        <w:rPr>
          <w:rFonts w:ascii="Arial" w:hAnsi="Arial" w:cs="Arial"/>
          <w:bCs/>
          <w:sz w:val="24"/>
          <w:szCs w:val="24"/>
        </w:rPr>
      </w:pPr>
      <w:r>
        <w:rPr>
          <w:rFonts w:ascii="Arial" w:hAnsi="Arial" w:cs="Arial"/>
          <w:bCs/>
          <w:sz w:val="24"/>
          <w:szCs w:val="24"/>
        </w:rPr>
        <w:t>Lizy Morales Sánchez #16.</w:t>
      </w:r>
    </w:p>
    <w:p>
      <w:pPr>
        <w:spacing w:line="240" w:lineRule="auto"/>
        <w:jc w:val="center"/>
        <w:rPr>
          <w:rFonts w:ascii="Arial" w:hAnsi="Arial" w:cs="Arial"/>
          <w:bCs/>
          <w:sz w:val="24"/>
          <w:szCs w:val="24"/>
        </w:rPr>
      </w:pPr>
      <w:r>
        <w:rPr>
          <w:rFonts w:ascii="Arial" w:hAnsi="Arial" w:cs="Arial"/>
          <w:bCs/>
          <w:sz w:val="24"/>
          <w:szCs w:val="24"/>
        </w:rPr>
        <w:t>Jessica Nohemí Pérez Flores #18.</w:t>
      </w:r>
    </w:p>
    <w:p>
      <w:pPr>
        <w:spacing w:line="240" w:lineRule="auto"/>
        <w:jc w:val="center"/>
        <w:rPr>
          <w:rFonts w:ascii="Arial" w:hAnsi="Arial" w:cs="Arial"/>
          <w:bCs/>
          <w:sz w:val="24"/>
          <w:szCs w:val="24"/>
        </w:rPr>
      </w:pPr>
      <w:r>
        <w:rPr>
          <w:rFonts w:ascii="Arial" w:hAnsi="Arial" w:cs="Arial"/>
          <w:bCs/>
          <w:sz w:val="24"/>
          <w:szCs w:val="24"/>
        </w:rPr>
        <w:t>Naomi Amheli Solis Quiroz#23.</w:t>
      </w:r>
    </w:p>
    <w:p>
      <w:pPr>
        <w:spacing w:line="240" w:lineRule="auto"/>
        <w:jc w:val="center"/>
        <w:rPr>
          <w:rFonts w:ascii="Arial" w:hAnsi="Arial" w:cs="Arial"/>
          <w:b/>
          <w:sz w:val="24"/>
          <w:szCs w:val="24"/>
        </w:rPr>
      </w:pPr>
      <w:r>
        <w:rPr>
          <w:rFonts w:ascii="Arial" w:hAnsi="Arial" w:cs="Arial"/>
          <w:b/>
          <w:sz w:val="24"/>
          <w:szCs w:val="24"/>
        </w:rPr>
        <w:t xml:space="preserve">1° Secc. A </w:t>
      </w:r>
    </w:p>
    <w:p>
      <w:pPr>
        <w:spacing w:line="240" w:lineRule="auto"/>
        <w:jc w:val="center"/>
        <w:rPr>
          <w:rFonts w:ascii="Arial" w:hAnsi="Arial" w:cs="Arial"/>
          <w:b/>
          <w:sz w:val="24"/>
          <w:szCs w:val="24"/>
        </w:rPr>
      </w:pPr>
      <w:r>
        <w:rPr>
          <w:rFonts w:ascii="Arial" w:hAnsi="Arial" w:cs="Arial"/>
          <w:b/>
          <w:sz w:val="24"/>
          <w:szCs w:val="24"/>
        </w:rPr>
        <w:t>Dominios y desempeños:</w:t>
      </w:r>
    </w:p>
    <w:p>
      <w:pPr>
        <w:spacing w:line="240" w:lineRule="auto"/>
        <w:jc w:val="center"/>
        <w:rPr>
          <w:rFonts w:ascii="Arial" w:hAnsi="Arial" w:cs="Arial"/>
          <w:bCs/>
          <w:sz w:val="20"/>
          <w:szCs w:val="20"/>
        </w:rPr>
      </w:pPr>
      <w:r>
        <w:rPr>
          <w:rFonts w:ascii="Arial" w:hAnsi="Arial" w:cs="Arial"/>
          <w:bCs/>
          <w:sz w:val="20"/>
          <w:szCs w:val="20"/>
        </w:rPr>
        <w:t>Dominio: Analiza críticamente los planes y programas de estudio y basa su ejercicio profesional tomando en cuenta las orientaciones pedagógicas vigentes para comprender la articulación y coherencia con otros grados y niveles de la educación básica</w:t>
      </w:r>
    </w:p>
    <w:p>
      <w:pPr>
        <w:spacing w:line="240" w:lineRule="auto"/>
        <w:jc w:val="center"/>
        <w:rPr>
          <w:rFonts w:ascii="Arial" w:hAnsi="Arial" w:cs="Arial"/>
          <w:bCs/>
          <w:sz w:val="20"/>
          <w:szCs w:val="20"/>
        </w:rPr>
      </w:pPr>
      <w:r>
        <w:rPr>
          <w:rFonts w:ascii="Arial" w:hAnsi="Arial" w:cs="Arial"/>
          <w:bCs/>
          <w:sz w:val="20"/>
          <w:szCs w:val="20"/>
        </w:rPr>
        <w:t>Desempeño: • Identifica los propósitos, los principios, los conceptos disciplinarios, los contenidos, los enfoques pedagógicos, didácticos y humanísticos del nivel preescolar para comprender su articulación con los distintos campos, áreas, ámbitos y niveles o grados de la educación básica, a fin de realizar ajustes razonables, adecuaciones curriculares y propuestas educativas acordes a la diversidad de contextos y el desarrollo de los niños.</w:t>
      </w:r>
    </w:p>
    <w:p>
      <w:pPr>
        <w:spacing w:line="240" w:lineRule="auto"/>
        <w:rPr>
          <w:rFonts w:ascii="Arial" w:hAnsi="Arial" w:cs="Arial"/>
          <w:b/>
          <w:sz w:val="24"/>
          <w:szCs w:val="24"/>
        </w:rPr>
      </w:pPr>
      <w:r>
        <w:rPr>
          <w:rFonts w:ascii="Arial" w:hAnsi="Arial" w:cs="Arial"/>
          <w:b/>
          <w:sz w:val="24"/>
          <w:szCs w:val="24"/>
        </w:rPr>
        <w:t xml:space="preserve">Saltillo, Coahuila De Zaragoza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de marzo del 2024</w:t>
      </w:r>
    </w:p>
    <w:p>
      <w:pPr>
        <w:spacing w:line="240" w:lineRule="auto"/>
        <w:jc w:val="center"/>
        <w:rPr>
          <w:rFonts w:ascii="Arial" w:hAnsi="Arial" w:cs="Arial"/>
          <w:b/>
          <w:sz w:val="24"/>
          <w:szCs w:val="24"/>
        </w:rPr>
      </w:pPr>
      <w:r>
        <w:rPr>
          <w:rFonts w:ascii="Arial" w:hAnsi="Arial" w:cs="Arial"/>
          <w:b/>
          <w:bCs/>
          <w:sz w:val="24"/>
          <w:szCs w:val="24"/>
        </w:rPr>
        <w:drawing>
          <wp:anchor distT="0" distB="0" distL="114300" distR="114300" simplePos="0" relativeHeight="251660288" behindDoc="1" locked="0" layoutInCell="1" allowOverlap="1">
            <wp:simplePos x="0" y="0"/>
            <wp:positionH relativeFrom="page">
              <wp:posOffset>238125</wp:posOffset>
            </wp:positionH>
            <wp:positionV relativeFrom="paragraph">
              <wp:posOffset>-728345</wp:posOffset>
            </wp:positionV>
            <wp:extent cx="685800" cy="814070"/>
            <wp:effectExtent l="0" t="0" r="0" b="5080"/>
            <wp:wrapNone/>
            <wp:docPr id="3" name="Imagen 3"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letrero de color negro&#10;&#10;Descripción generada automáticamente con confianza baj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85800" cy="814070"/>
                    </a:xfrm>
                    <a:prstGeom prst="rect">
                      <a:avLst/>
                    </a:prstGeom>
                    <a:noFill/>
                  </pic:spPr>
                </pic:pic>
              </a:graphicData>
            </a:graphic>
          </wp:anchor>
        </w:drawing>
      </w:r>
      <w:r>
        <w:rPr>
          <w:rFonts w:ascii="Arial" w:hAnsi="Arial" w:cs="Arial"/>
          <w:b/>
          <w:bCs/>
          <w:sz w:val="24"/>
          <w:szCs w:val="24"/>
        </w:rPr>
        <w:t>Escuela Normal De Educación Preescolar del Estado de Coahuila</w:t>
      </w:r>
    </w:p>
    <w:p>
      <w:pPr>
        <w:jc w:val="center"/>
        <w:rPr>
          <w:rFonts w:ascii="Arial" w:hAnsi="Arial" w:cs="Arial"/>
          <w:b/>
          <w:bCs/>
          <w:sz w:val="24"/>
          <w:szCs w:val="24"/>
        </w:rPr>
      </w:pPr>
      <w:r>
        <w:rPr>
          <w:rFonts w:ascii="Arial" w:hAnsi="Arial" w:cs="Arial"/>
          <w:b/>
          <w:bCs/>
          <w:sz w:val="24"/>
          <w:szCs w:val="24"/>
        </w:rPr>
        <w:t>Licenciatura en Educación Preescolar</w:t>
      </w:r>
    </w:p>
    <w:p>
      <w:pPr>
        <w:jc w:val="center"/>
        <w:rPr>
          <w:rFonts w:ascii="Arial" w:hAnsi="Arial" w:cs="Arial"/>
          <w:b/>
          <w:bCs/>
          <w:sz w:val="24"/>
          <w:szCs w:val="24"/>
        </w:rPr>
      </w:pPr>
      <w:r>
        <w:rPr>
          <w:rFonts w:ascii="Arial" w:hAnsi="Arial" w:cs="Arial"/>
          <w:b/>
          <w:bCs/>
          <w:sz w:val="24"/>
          <w:szCs w:val="24"/>
        </w:rPr>
        <w:t>Ciclo 2023 – 2024</w:t>
      </w:r>
    </w:p>
    <w:p>
      <w:pPr>
        <w:jc w:val="center"/>
        <w:rPr>
          <w:rFonts w:ascii="Arial" w:hAnsi="Arial" w:cs="Arial"/>
          <w:sz w:val="24"/>
          <w:szCs w:val="24"/>
        </w:rPr>
      </w:pPr>
      <w:r>
        <w:rPr>
          <w:rFonts w:ascii="Arial" w:hAnsi="Arial" w:cs="Arial"/>
          <w:sz w:val="24"/>
          <w:szCs w:val="24"/>
        </w:rPr>
        <w:t>Curso: Planeación de la enseñanza y evaluación del aprendizaje</w:t>
      </w:r>
    </w:p>
    <w:p>
      <w:pPr>
        <w:jc w:val="center"/>
        <w:rPr>
          <w:rFonts w:ascii="Arial" w:hAnsi="Arial" w:cs="Arial"/>
          <w:sz w:val="24"/>
          <w:szCs w:val="24"/>
        </w:rPr>
      </w:pPr>
      <w:r>
        <w:rPr>
          <w:rFonts w:ascii="Arial" w:hAnsi="Arial" w:cs="Arial"/>
          <w:sz w:val="24"/>
          <w:szCs w:val="24"/>
        </w:rPr>
        <w:t xml:space="preserve">Segundo semestre                         </w:t>
      </w:r>
    </w:p>
    <w:p>
      <w:pPr>
        <w:jc w:val="center"/>
        <w:rPr>
          <w:rFonts w:ascii="Arial" w:hAnsi="Arial" w:cs="Arial"/>
          <w:b/>
          <w:bCs/>
          <w:sz w:val="24"/>
          <w:szCs w:val="24"/>
        </w:rPr>
      </w:pPr>
      <w:r>
        <w:rPr>
          <w:rFonts w:ascii="Arial" w:hAnsi="Arial" w:cs="Arial"/>
          <w:sz w:val="24"/>
          <w:szCs w:val="24"/>
        </w:rPr>
        <w:t>Titular: Mtro. Gerardo Garza Alcalá</w:t>
      </w:r>
    </w:p>
    <w:p>
      <w:pPr>
        <w:jc w:val="center"/>
        <w:rPr>
          <w:rFonts w:ascii="Arial" w:hAnsi="Arial" w:cs="Arial"/>
          <w:b/>
          <w:bCs/>
          <w:sz w:val="24"/>
          <w:szCs w:val="24"/>
        </w:rPr>
      </w:pPr>
      <w:r>
        <w:rPr>
          <w:rFonts w:ascii="Arial" w:hAnsi="Arial" w:cs="Arial"/>
          <w:b/>
          <w:bCs/>
          <w:sz w:val="24"/>
          <w:szCs w:val="24"/>
        </w:rPr>
        <w:t>Cuadro sobre los aspectos y concepciones sobre la práctica docente.</w:t>
      </w:r>
    </w:p>
    <w:tbl>
      <w:tblPr>
        <w:tblStyle w:val="9"/>
        <w:tblW w:w="11624" w:type="dxa"/>
        <w:tblInd w:w="-1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2781"/>
        <w:gridCol w:w="2379"/>
        <w:gridCol w:w="2552"/>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shd w:val="clear" w:color="auto" w:fill="FFE599" w:themeFill="accent4" w:themeFillTint="66"/>
          </w:tcPr>
          <w:p>
            <w:pPr>
              <w:spacing w:after="0" w:line="240" w:lineRule="auto"/>
              <w:jc w:val="center"/>
              <w:rPr>
                <w:rFonts w:ascii="Arial" w:hAnsi="Arial" w:cs="Arial"/>
                <w:b/>
                <w:bCs/>
                <w:sz w:val="24"/>
                <w:szCs w:val="24"/>
              </w:rPr>
            </w:pPr>
          </w:p>
        </w:tc>
        <w:tc>
          <w:tcPr>
            <w:tcW w:w="2781" w:type="dxa"/>
            <w:shd w:val="clear" w:color="auto" w:fill="FFE599" w:themeFill="accent4" w:themeFillTint="66"/>
          </w:tcPr>
          <w:p>
            <w:pPr>
              <w:spacing w:after="0" w:line="240" w:lineRule="auto"/>
              <w:jc w:val="center"/>
              <w:rPr>
                <w:rFonts w:ascii="Arial" w:hAnsi="Arial" w:cs="Arial"/>
                <w:b/>
                <w:bCs/>
                <w:sz w:val="18"/>
                <w:szCs w:val="18"/>
              </w:rPr>
            </w:pPr>
            <w:r>
              <w:rPr>
                <w:rFonts w:ascii="Arial" w:hAnsi="Arial" w:cs="Arial"/>
                <w:b/>
                <w:bCs/>
                <w:sz w:val="18"/>
                <w:szCs w:val="18"/>
              </w:rPr>
              <w:t>Cuestionamientos</w:t>
            </w:r>
          </w:p>
        </w:tc>
        <w:tc>
          <w:tcPr>
            <w:tcW w:w="2379" w:type="dxa"/>
            <w:shd w:val="clear" w:color="auto" w:fill="FFE599" w:themeFill="accent4" w:themeFillTint="66"/>
          </w:tcPr>
          <w:p>
            <w:pPr>
              <w:spacing w:after="0" w:line="240" w:lineRule="auto"/>
              <w:jc w:val="center"/>
              <w:rPr>
                <w:rFonts w:ascii="Arial" w:hAnsi="Arial" w:cs="Arial"/>
                <w:b/>
                <w:bCs/>
                <w:sz w:val="18"/>
                <w:szCs w:val="18"/>
              </w:rPr>
            </w:pPr>
            <w:r>
              <w:rPr>
                <w:rFonts w:ascii="Arial" w:hAnsi="Arial" w:cs="Arial"/>
                <w:b/>
                <w:bCs/>
                <w:sz w:val="18"/>
                <w:szCs w:val="18"/>
              </w:rPr>
              <w:t>Sustento/argumento teórico 1</w:t>
            </w:r>
          </w:p>
          <w:p>
            <w:pPr>
              <w:spacing w:after="0" w:line="240" w:lineRule="auto"/>
              <w:jc w:val="center"/>
              <w:rPr>
                <w:rFonts w:ascii="Arial" w:hAnsi="Arial" w:cs="Arial"/>
                <w:b/>
                <w:bCs/>
                <w:sz w:val="18"/>
                <w:szCs w:val="18"/>
              </w:rPr>
            </w:pPr>
          </w:p>
        </w:tc>
        <w:tc>
          <w:tcPr>
            <w:tcW w:w="2552" w:type="dxa"/>
            <w:shd w:val="clear" w:color="auto" w:fill="FFE599" w:themeFill="accent4" w:themeFillTint="66"/>
          </w:tcPr>
          <w:p>
            <w:pPr>
              <w:spacing w:after="0" w:line="240" w:lineRule="auto"/>
              <w:jc w:val="center"/>
              <w:rPr>
                <w:rFonts w:ascii="Arial" w:hAnsi="Arial" w:cs="Arial"/>
                <w:b/>
                <w:bCs/>
                <w:sz w:val="18"/>
                <w:szCs w:val="18"/>
              </w:rPr>
            </w:pPr>
            <w:r>
              <w:rPr>
                <w:rFonts w:ascii="Arial" w:hAnsi="Arial" w:cs="Arial"/>
                <w:b/>
                <w:bCs/>
                <w:sz w:val="18"/>
                <w:szCs w:val="18"/>
              </w:rPr>
              <w:t>Sustento/ argumento teórico 2</w:t>
            </w:r>
          </w:p>
        </w:tc>
        <w:tc>
          <w:tcPr>
            <w:tcW w:w="2551" w:type="dxa"/>
            <w:shd w:val="clear" w:color="auto" w:fill="FFE599" w:themeFill="accent4" w:themeFillTint="66"/>
          </w:tcPr>
          <w:p>
            <w:pPr>
              <w:spacing w:after="0" w:line="240" w:lineRule="auto"/>
              <w:jc w:val="center"/>
              <w:rPr>
                <w:rFonts w:ascii="Arial" w:hAnsi="Arial" w:cs="Arial"/>
                <w:b/>
                <w:bCs/>
                <w:sz w:val="18"/>
                <w:szCs w:val="18"/>
              </w:rPr>
            </w:pPr>
            <w:r>
              <w:rPr>
                <w:rFonts w:ascii="Arial" w:hAnsi="Arial" w:cs="Arial"/>
                <w:b/>
                <w:bCs/>
                <w:sz w:val="18"/>
                <w:szCs w:val="18"/>
              </w:rPr>
              <w:t>Argumento personal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restart"/>
            <w:shd w:val="clear" w:color="auto" w:fill="FFCCCC"/>
          </w:tcPr>
          <w:p>
            <w:pPr>
              <w:spacing w:after="0" w:line="240" w:lineRule="auto"/>
              <w:jc w:val="center"/>
              <w:rPr>
                <w:rFonts w:ascii="Arial" w:hAnsi="Arial" w:cs="Arial"/>
                <w:b/>
                <w:bCs/>
                <w:sz w:val="24"/>
                <w:szCs w:val="24"/>
              </w:rPr>
            </w:pPr>
          </w:p>
          <w:p>
            <w:pPr>
              <w:spacing w:after="0" w:line="240" w:lineRule="auto"/>
              <w:jc w:val="center"/>
              <w:rPr>
                <w:rFonts w:ascii="Arial" w:hAnsi="Arial" w:cs="Arial"/>
                <w:b/>
                <w:bCs/>
                <w:sz w:val="24"/>
                <w:szCs w:val="24"/>
              </w:rPr>
            </w:pPr>
          </w:p>
          <w:p>
            <w:pPr>
              <w:spacing w:after="0" w:line="240" w:lineRule="auto"/>
              <w:jc w:val="center"/>
              <w:rPr>
                <w:rFonts w:ascii="Arial" w:hAnsi="Arial" w:cs="Arial"/>
                <w:b/>
                <w:bCs/>
                <w:sz w:val="20"/>
                <w:szCs w:val="20"/>
              </w:rPr>
            </w:pPr>
            <w:r>
              <w:rPr>
                <w:rFonts w:ascii="Arial" w:hAnsi="Arial" w:cs="Arial"/>
                <w:b/>
                <w:bCs/>
                <w:sz w:val="20"/>
                <w:szCs w:val="20"/>
              </w:rPr>
              <w:t>Planeación</w:t>
            </w:r>
          </w:p>
        </w:tc>
        <w:tc>
          <w:tcPr>
            <w:tcW w:w="2781" w:type="dxa"/>
            <w:shd w:val="clear" w:color="auto" w:fill="ECECEC" w:themeFill="accent3" w:themeFillTint="33"/>
          </w:tcPr>
          <w:p>
            <w:pPr>
              <w:spacing w:after="0" w:line="240" w:lineRule="auto"/>
              <w:rPr>
                <w:rFonts w:ascii="Arial" w:hAnsi="Arial" w:cs="Arial"/>
                <w:sz w:val="16"/>
                <w:szCs w:val="16"/>
              </w:rPr>
            </w:pPr>
            <w:r>
              <w:rPr>
                <w:rFonts w:ascii="Arial" w:hAnsi="Arial" w:cs="Arial"/>
                <w:sz w:val="16"/>
                <w:szCs w:val="16"/>
              </w:rPr>
              <w:t>¿Cuáles son los principios de la planificación de la enseñanza y evaluación del aprendizaje?</w:t>
            </w:r>
          </w:p>
        </w:tc>
        <w:tc>
          <w:tcPr>
            <w:tcW w:w="2379" w:type="dxa"/>
          </w:tcPr>
          <w:p>
            <w:pPr>
              <w:spacing w:after="0" w:line="240" w:lineRule="auto"/>
              <w:rPr>
                <w:rFonts w:ascii="Arial" w:hAnsi="Arial" w:cs="Arial"/>
                <w:sz w:val="16"/>
                <w:szCs w:val="16"/>
              </w:rPr>
            </w:pPr>
            <w:r>
              <w:rPr>
                <w:rFonts w:ascii="Arial" w:hAnsi="Arial" w:cs="Arial"/>
                <w:sz w:val="16"/>
                <w:szCs w:val="16"/>
              </w:rPr>
              <w:t>En cuanto a los principios de planeación Educativa es el camino a seguir para el logro de metas, propósito y objetivos, Qué trazar un futuro que se Espera y se realiza de acuerdo a un diagnóstico bien sustentado en el ámbito educativo lo Cuál cumplimiento Ayuda a garantizar el éxito, en ese sentido Saavedra (2001) menciona los siguientes principios, participación, interculturalidad, equidad, integralidad.</w:t>
            </w:r>
          </w:p>
          <w:p>
            <w:pPr>
              <w:spacing w:after="0" w:line="240" w:lineRule="auto"/>
              <w:jc w:val="center"/>
              <w:rPr>
                <w:rFonts w:ascii="Arial" w:hAnsi="Arial" w:cs="Arial"/>
                <w:sz w:val="16"/>
                <w:szCs w:val="16"/>
              </w:rPr>
            </w:pPr>
          </w:p>
        </w:tc>
        <w:tc>
          <w:tcPr>
            <w:tcW w:w="2552" w:type="dxa"/>
          </w:tcPr>
          <w:p>
            <w:pPr>
              <w:spacing w:after="0" w:line="240" w:lineRule="auto"/>
              <w:rPr>
                <w:rFonts w:ascii="Arial" w:hAnsi="Arial" w:cs="Arial"/>
                <w:b/>
                <w:bCs/>
                <w:sz w:val="24"/>
                <w:szCs w:val="24"/>
              </w:rPr>
            </w:pPr>
            <w:r>
              <w:rPr>
                <w:rFonts w:ascii="Arial" w:hAnsi="Arial" w:cs="Arial"/>
                <w:sz w:val="16"/>
                <w:szCs w:val="16"/>
              </w:rPr>
              <w:t>Principios de la planeación. La planeación didáctica según Monroy (1998) anticipa las actuaciones docentes y responde a las necesidades de los estudiantes, de las instituciones y de lo que espera la sociedad.</w:t>
            </w:r>
          </w:p>
        </w:tc>
        <w:tc>
          <w:tcPr>
            <w:tcW w:w="2551" w:type="dxa"/>
          </w:tcPr>
          <w:p>
            <w:pPr>
              <w:spacing w:after="0" w:line="240" w:lineRule="auto"/>
              <w:jc w:val="center"/>
              <w:rPr>
                <w:rFonts w:ascii="Arial" w:hAnsi="Arial" w:cs="Arial"/>
                <w:sz w:val="16"/>
                <w:szCs w:val="16"/>
              </w:rPr>
            </w:pPr>
            <w:r>
              <w:rPr>
                <w:rFonts w:ascii="Arial" w:hAnsi="Arial" w:cs="Arial"/>
                <w:sz w:val="16"/>
                <w:szCs w:val="16"/>
              </w:rPr>
              <w:t>La planificación educativa exitosa se basa en la inclusión y la diversidad cultural, requiriendo un enfoque participativo, equitativo y multilateral para alcanzar objetivos educativos eficaces y adaptados a las necesidades locales.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continue"/>
            <w:shd w:val="clear" w:color="auto" w:fill="FFCCCC"/>
          </w:tcPr>
          <w:p>
            <w:pPr>
              <w:spacing w:after="0" w:line="240" w:lineRule="auto"/>
              <w:jc w:val="center"/>
              <w:rPr>
                <w:rFonts w:ascii="Arial" w:hAnsi="Arial" w:cs="Arial"/>
                <w:b/>
                <w:bCs/>
                <w:sz w:val="24"/>
                <w:szCs w:val="24"/>
              </w:rPr>
            </w:pPr>
          </w:p>
        </w:tc>
        <w:tc>
          <w:tcPr>
            <w:tcW w:w="2781" w:type="dxa"/>
            <w:shd w:val="clear" w:color="auto" w:fill="ECECEC" w:themeFill="accent3" w:themeFillTint="33"/>
          </w:tcPr>
          <w:p>
            <w:pPr>
              <w:spacing w:after="0" w:line="240" w:lineRule="auto"/>
              <w:rPr>
                <w:rFonts w:ascii="Arial" w:hAnsi="Arial" w:cs="Arial"/>
                <w:sz w:val="16"/>
                <w:szCs w:val="16"/>
              </w:rPr>
            </w:pPr>
            <w:r>
              <w:rPr>
                <w:rFonts w:ascii="Arial" w:hAnsi="Arial" w:cs="Arial"/>
                <w:sz w:val="16"/>
                <w:szCs w:val="16"/>
              </w:rPr>
              <w:t>¿Qué es la planeación?</w:t>
            </w:r>
          </w:p>
        </w:tc>
        <w:tc>
          <w:tcPr>
            <w:tcW w:w="2379" w:type="dxa"/>
          </w:tcPr>
          <w:p>
            <w:pPr>
              <w:spacing w:after="0" w:line="240" w:lineRule="auto"/>
              <w:rPr>
                <w:rFonts w:ascii="Arial" w:hAnsi="Arial" w:cs="Arial"/>
                <w:b/>
                <w:bCs/>
                <w:sz w:val="24"/>
                <w:szCs w:val="24"/>
              </w:rPr>
            </w:pPr>
            <w:r>
              <w:rPr>
                <w:rFonts w:ascii="Arial" w:hAnsi="Arial" w:cs="Arial"/>
                <w:sz w:val="16"/>
                <w:szCs w:val="16"/>
              </w:rPr>
              <w:t>La planeación es una actividad profesional, es un espacio donde se valora y transforma la actuación docente sobre lo que sucede o sucederá en el salón de clases, es decir, que anticipa la actuación docente de acuerdo con las necesidades del alumnado, las instituciones y lo que espera la sociedad. (Monroy, Contreras y Desatnik. Psicología educativa. p.457, 2014).</w:t>
            </w:r>
          </w:p>
        </w:tc>
        <w:tc>
          <w:tcPr>
            <w:tcW w:w="2552" w:type="dxa"/>
          </w:tcPr>
          <w:p>
            <w:pPr>
              <w:spacing w:after="0" w:line="240" w:lineRule="auto"/>
              <w:rPr>
                <w:rFonts w:ascii="Arial" w:hAnsi="Arial" w:cs="Arial"/>
                <w:sz w:val="16"/>
                <w:szCs w:val="16"/>
              </w:rPr>
            </w:pPr>
            <w:r>
              <w:rPr>
                <w:rFonts w:ascii="Arial" w:hAnsi="Arial" w:cs="Arial"/>
                <w:sz w:val="16"/>
                <w:szCs w:val="16"/>
              </w:rPr>
              <w:t>Es un acto de inteligencia que tiene como propósito seleccionar alternativas para definir los fines a los que va orientada la acción docente, y esclarecer los mejores medios para alcanzarlos (Hernández, 2001 en Monroy, Contreras y Desatnik. Psicología educativa. p. 456, 2014).</w:t>
            </w:r>
          </w:p>
          <w:p>
            <w:pPr>
              <w:spacing w:after="0" w:line="240" w:lineRule="auto"/>
              <w:jc w:val="center"/>
              <w:rPr>
                <w:rFonts w:ascii="Arial" w:hAnsi="Arial" w:cs="Arial"/>
                <w:b/>
                <w:bCs/>
                <w:sz w:val="24"/>
                <w:szCs w:val="24"/>
              </w:rPr>
            </w:pPr>
          </w:p>
        </w:tc>
        <w:tc>
          <w:tcPr>
            <w:tcW w:w="2551" w:type="dxa"/>
          </w:tcPr>
          <w:p>
            <w:pPr>
              <w:spacing w:after="0" w:line="240" w:lineRule="auto"/>
              <w:rPr>
                <w:rFonts w:ascii="Arial" w:hAnsi="Arial" w:cs="Arial"/>
                <w:sz w:val="16"/>
                <w:szCs w:val="16"/>
              </w:rPr>
            </w:pPr>
            <w:r>
              <w:rPr>
                <w:rFonts w:ascii="Arial" w:hAnsi="Arial" w:cs="Arial"/>
                <w:sz w:val="16"/>
                <w:szCs w:val="16"/>
              </w:rPr>
              <w:t>La planeación educativa es una actividad clave para los docentes, ya que les permite anticipar, preparar y diseñar estrategias y actividades para el desarrollo escolar de sus estudiantes. Consiste en evaluar de manera sistemática los objetivos, metas y acciones a realizar en el aula, teniendo en cuenta las necesidades educativas de los estudiantes, los recursos disponibles y las expectativas de la sociedad. En resumen, la planeación educativa es un proceso que guía y orienta la labor docente hacia el logro de los objetivos educativos planteados, adaptándose a las circunstancias y demandas del entorno escolar.</w:t>
            </w:r>
          </w:p>
          <w:p>
            <w:pPr>
              <w:spacing w:after="0" w:line="240" w:lineRule="auto"/>
              <w:jc w:val="center"/>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continue"/>
            <w:shd w:val="clear" w:color="auto" w:fill="FFCCCC"/>
          </w:tcPr>
          <w:p>
            <w:pPr>
              <w:spacing w:after="0" w:line="240" w:lineRule="auto"/>
              <w:jc w:val="center"/>
              <w:rPr>
                <w:rFonts w:ascii="Arial" w:hAnsi="Arial" w:cs="Arial"/>
                <w:b/>
                <w:bCs/>
                <w:sz w:val="24"/>
                <w:szCs w:val="24"/>
              </w:rPr>
            </w:pPr>
          </w:p>
        </w:tc>
        <w:tc>
          <w:tcPr>
            <w:tcW w:w="2781" w:type="dxa"/>
            <w:shd w:val="clear" w:color="auto" w:fill="ECECEC" w:themeFill="accent3" w:themeFillTint="33"/>
          </w:tcPr>
          <w:p>
            <w:pPr>
              <w:spacing w:after="0" w:line="240" w:lineRule="auto"/>
              <w:rPr>
                <w:rFonts w:ascii="Arial" w:hAnsi="Arial" w:cs="Arial"/>
                <w:sz w:val="16"/>
                <w:szCs w:val="16"/>
              </w:rPr>
            </w:pPr>
            <w:r>
              <w:rPr>
                <w:rFonts w:ascii="Arial" w:hAnsi="Arial" w:cs="Arial"/>
                <w:sz w:val="16"/>
                <w:szCs w:val="16"/>
              </w:rPr>
              <w:t>¿Desde qué modelo se planea?</w:t>
            </w:r>
          </w:p>
        </w:tc>
        <w:tc>
          <w:tcPr>
            <w:tcW w:w="2379" w:type="dxa"/>
          </w:tcPr>
          <w:p>
            <w:pPr>
              <w:spacing w:after="0" w:line="240" w:lineRule="auto"/>
              <w:rPr>
                <w:rFonts w:ascii="Arial" w:hAnsi="Arial" w:cs="Arial"/>
                <w:sz w:val="16"/>
                <w:szCs w:val="16"/>
              </w:rPr>
            </w:pPr>
            <w:r>
              <w:rPr>
                <w:rFonts w:ascii="Arial" w:hAnsi="Arial" w:cs="Arial"/>
                <w:sz w:val="16"/>
                <w:szCs w:val="16"/>
              </w:rPr>
              <w:t>El constructivismo como modelo pedagógico, ningún currículum surge de la sola reflexión sobre los problemas educativos; tiene sus fundamentos que configuran un modelo educativo que expresa una determinada concepción de la intervención pedagógica, subyacente es el constructivismo, se caracteriza por planteamientos, supuestos y opciones con relación al proceso de enseñanza/aprendizaje, se habla de constructivismo como un marco referencial psicológico de determinadas prácticas pedagógicas y de ciertas reformas educativas, apelando a elementos psicológicos y pedagógicos, es una explicación del proceso de enseñanza/aprendizaje, no existe una sola concepción del constructivismo, hay gran variedad de autores: Wallon, Piaget, Vygotsky, Ausubel, Novak, Bruner, Driver, Coll, Porlán, etc. (Ander Egg 1993)</w:t>
            </w:r>
          </w:p>
          <w:p>
            <w:pPr>
              <w:spacing w:after="0" w:line="240" w:lineRule="auto"/>
              <w:rPr>
                <w:rFonts w:ascii="Arial" w:hAnsi="Arial" w:cs="Arial"/>
                <w:sz w:val="16"/>
                <w:szCs w:val="16"/>
              </w:rPr>
            </w:pPr>
          </w:p>
          <w:p>
            <w:pPr>
              <w:spacing w:after="0" w:line="240" w:lineRule="auto"/>
              <w:jc w:val="center"/>
              <w:rPr>
                <w:rFonts w:ascii="Arial" w:hAnsi="Arial" w:cs="Arial"/>
                <w:sz w:val="16"/>
                <w:szCs w:val="16"/>
              </w:rPr>
            </w:pPr>
          </w:p>
        </w:tc>
        <w:tc>
          <w:tcPr>
            <w:tcW w:w="2552" w:type="dxa"/>
          </w:tcPr>
          <w:p>
            <w:pPr>
              <w:spacing w:after="0" w:line="240" w:lineRule="auto"/>
              <w:rPr>
                <w:rFonts w:ascii="Arial" w:hAnsi="Arial" w:cs="Arial"/>
                <w:sz w:val="16"/>
                <w:szCs w:val="16"/>
              </w:rPr>
            </w:pPr>
            <w:r>
              <w:rPr>
                <w:rFonts w:ascii="Arial" w:hAnsi="Arial" w:cs="Arial"/>
                <w:sz w:val="16"/>
                <w:szCs w:val="16"/>
              </w:rPr>
              <w:t>En la planificación de la práctica educativa, para las tres fases se plantean interrogantes orientadas a ayudar a la construcción de esta secuencia formativa de acuerdo con el momento señalado; ponen su énfasis en la actuación del educador, lo que puede ser útil para aquellos que sitúan en el docente la crisis del sistema escolar, más allá de otras sustantivas consideraciones históricas, socioculturales y de relación entre el individuo y el nuevo tejido socioeconómico y político resultante de la globalización, fundamentación–asumida desde un diálogo preliminar entre currículo y didáctica-, donde se desarrollan tres dimensiones usuales, modelo socioeducativo, psicología del aprendizaje y teoría pedagógica. (Giné y Parserisa 2003).</w:t>
            </w:r>
          </w:p>
          <w:p>
            <w:pPr>
              <w:spacing w:after="0" w:line="240" w:lineRule="auto"/>
              <w:jc w:val="center"/>
              <w:rPr>
                <w:rFonts w:ascii="Arial" w:hAnsi="Arial" w:cs="Arial"/>
                <w:sz w:val="16"/>
                <w:szCs w:val="16"/>
              </w:rPr>
            </w:pPr>
          </w:p>
        </w:tc>
        <w:tc>
          <w:tcPr>
            <w:tcW w:w="2551" w:type="dxa"/>
          </w:tcPr>
          <w:p>
            <w:pPr>
              <w:spacing w:after="0" w:line="240" w:lineRule="auto"/>
              <w:rPr>
                <w:rFonts w:ascii="Arial" w:hAnsi="Arial" w:cs="Arial"/>
                <w:sz w:val="16"/>
                <w:szCs w:val="16"/>
              </w:rPr>
            </w:pPr>
            <w:r>
              <w:rPr>
                <w:rFonts w:ascii="Arial" w:hAnsi="Arial" w:cs="Arial"/>
                <w:sz w:val="16"/>
                <w:szCs w:val="16"/>
              </w:rPr>
              <w:t>La planeación educativa se realiza desde el enfoque constructivista, que se basa en una concepción específica de la intervención pedagógica. Este enfoque considera el proceso de enseñanza y aprendizaje desde la perspectiva de diversos autores constructivistas como Piaget, Vygotsky, entre otros. En la planificación educativa, se plantean interrogantes para cada fase con el objetivo de guiar la secuencia formativa y se enfatiza en la importancia del educador en el sistema escolar. Se consideran aspectos como la fundamentación desde el diálogo entre currículum y didáctica, modelos socioeducativos, psicología del aprendizaje y teoría pedagógica para orientar la planificación desde el enfoque constructivista.</w:t>
            </w:r>
          </w:p>
          <w:p>
            <w:pPr>
              <w:spacing w:after="0" w:line="240" w:lineRule="auto"/>
              <w:jc w:val="center"/>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continue"/>
            <w:shd w:val="clear" w:color="auto" w:fill="FFCCCC"/>
          </w:tcPr>
          <w:p>
            <w:pPr>
              <w:spacing w:after="0" w:line="240" w:lineRule="auto"/>
              <w:jc w:val="center"/>
              <w:rPr>
                <w:rFonts w:ascii="Arial" w:hAnsi="Arial" w:cs="Arial"/>
                <w:b/>
                <w:bCs/>
                <w:sz w:val="24"/>
                <w:szCs w:val="24"/>
              </w:rPr>
            </w:pPr>
          </w:p>
        </w:tc>
        <w:tc>
          <w:tcPr>
            <w:tcW w:w="2781" w:type="dxa"/>
            <w:shd w:val="clear" w:color="auto" w:fill="ECECEC" w:themeFill="accent3" w:themeFillTint="33"/>
          </w:tcPr>
          <w:p>
            <w:pPr>
              <w:spacing w:after="0" w:line="240" w:lineRule="auto"/>
              <w:rPr>
                <w:rFonts w:ascii="Arial" w:hAnsi="Arial" w:cs="Arial"/>
                <w:sz w:val="16"/>
                <w:szCs w:val="16"/>
              </w:rPr>
            </w:pPr>
            <w:r>
              <w:rPr>
                <w:rFonts w:ascii="Arial" w:hAnsi="Arial" w:cs="Arial"/>
                <w:sz w:val="16"/>
                <w:szCs w:val="16"/>
              </w:rPr>
              <w:t>¿De dónde parte la planeación?</w:t>
            </w:r>
          </w:p>
        </w:tc>
        <w:tc>
          <w:tcPr>
            <w:tcW w:w="2379" w:type="dxa"/>
          </w:tcPr>
          <w:p>
            <w:pPr>
              <w:spacing w:after="0" w:line="240" w:lineRule="auto"/>
              <w:rPr>
                <w:rFonts w:ascii="Arial" w:hAnsi="Arial" w:cs="Arial"/>
                <w:sz w:val="16"/>
                <w:szCs w:val="16"/>
              </w:rPr>
            </w:pPr>
            <w:r>
              <w:rPr>
                <w:rFonts w:ascii="Arial" w:hAnsi="Arial" w:cs="Arial"/>
                <w:sz w:val="16"/>
                <w:szCs w:val="16"/>
              </w:rPr>
              <w:t>Para Llarena, Fernández y Álvarez (1981, en Díaz Barriga, F. et, al, 1990) La planeación busca prever diversos futuros en relación con los procesos educativos: específica fines, objetivos y metas, permite la definición de acciones, y a partir de éstas, determina los recursos y estrategias más apropiadas para lograr realizaciones favorables.</w:t>
            </w:r>
          </w:p>
          <w:p>
            <w:pPr>
              <w:spacing w:after="0" w:line="240" w:lineRule="auto"/>
              <w:jc w:val="center"/>
              <w:rPr>
                <w:rFonts w:ascii="Arial" w:hAnsi="Arial" w:cs="Arial"/>
                <w:sz w:val="16"/>
                <w:szCs w:val="16"/>
              </w:rPr>
            </w:pPr>
          </w:p>
        </w:tc>
        <w:tc>
          <w:tcPr>
            <w:tcW w:w="2552" w:type="dxa"/>
          </w:tcPr>
          <w:p>
            <w:pPr>
              <w:spacing w:after="0" w:line="240" w:lineRule="auto"/>
              <w:rPr>
                <w:rFonts w:ascii="Arial" w:hAnsi="Arial" w:cs="Arial"/>
                <w:sz w:val="16"/>
                <w:szCs w:val="16"/>
              </w:rPr>
            </w:pPr>
            <w:r>
              <w:rPr>
                <w:rFonts w:ascii="Arial" w:hAnsi="Arial" w:cs="Arial"/>
                <w:sz w:val="16"/>
                <w:szCs w:val="16"/>
              </w:rPr>
              <w:t>La planeación en el contexto educativo es un desafío creativo para los docentes, ya que demanda de toda su experiencia y sus conocimientos en tanto que requieren anticipar, investigar, analizar, sintetizar, relacionar, imaginar, proponer, seleccionar, tomar decisiones, manejar adecuadamente el tiempo lectivo, conocer los recursos y materiales con los que cuenta, diversificar las estrategias didácticas y partir de las necesidades de los alumnos.</w:t>
            </w:r>
          </w:p>
          <w:p>
            <w:pPr>
              <w:spacing w:after="0" w:line="240" w:lineRule="auto"/>
              <w:rPr>
                <w:rFonts w:ascii="Arial" w:hAnsi="Arial" w:cs="Arial"/>
                <w:b/>
                <w:bCs/>
                <w:sz w:val="24"/>
                <w:szCs w:val="24"/>
              </w:rPr>
            </w:pPr>
            <w:r>
              <w:rPr>
                <w:rFonts w:ascii="Arial" w:hAnsi="Arial" w:cs="Arial"/>
                <w:sz w:val="16"/>
                <w:szCs w:val="16"/>
              </w:rPr>
              <w:t>SEP (2018).</w:t>
            </w:r>
          </w:p>
        </w:tc>
        <w:tc>
          <w:tcPr>
            <w:tcW w:w="2551" w:type="dxa"/>
          </w:tcPr>
          <w:p>
            <w:pPr>
              <w:spacing w:after="0" w:line="240" w:lineRule="auto"/>
              <w:rPr>
                <w:rFonts w:ascii="Arial" w:hAnsi="Arial" w:cs="Arial"/>
                <w:sz w:val="16"/>
                <w:szCs w:val="16"/>
              </w:rPr>
            </w:pPr>
            <w:r>
              <w:rPr>
                <w:rFonts w:ascii="Arial" w:hAnsi="Arial" w:cs="Arial"/>
                <w:sz w:val="16"/>
                <w:szCs w:val="16"/>
              </w:rPr>
              <w:t>La planeación educativa parte de la necesidad de prever diferentes escenarios futuros en el ámbito educativo. Se enfoca en establecer metas, objetivos y acciones con el fin de determinar los recursos y estrategias necesarios para lograr resultados exitosos. Se considera un desafío creativo para los docentes, que deben emplear su experiencia y conocimientos para anticipar, investigar, analizar, sintetizar, y utilizar de manera efectiva los recursos disponibles. La planificación educativa, por tanto, implica conocer las necesidades de los alumnos, manejar el tiempo, diversificar las estrategias didácticas y adaptarse a las circunstancias del entorno educativo.</w:t>
            </w:r>
          </w:p>
          <w:p>
            <w:pPr>
              <w:spacing w:after="0" w:line="240" w:lineRule="auto"/>
              <w:jc w:val="center"/>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continue"/>
            <w:shd w:val="clear" w:color="auto" w:fill="FFCCCC"/>
          </w:tcPr>
          <w:p>
            <w:pPr>
              <w:spacing w:after="0" w:line="240" w:lineRule="auto"/>
              <w:jc w:val="center"/>
              <w:rPr>
                <w:rFonts w:ascii="Arial" w:hAnsi="Arial" w:cs="Arial"/>
                <w:b/>
                <w:bCs/>
                <w:sz w:val="24"/>
                <w:szCs w:val="24"/>
              </w:rPr>
            </w:pPr>
          </w:p>
        </w:tc>
        <w:tc>
          <w:tcPr>
            <w:tcW w:w="2781" w:type="dxa"/>
            <w:shd w:val="clear" w:color="auto" w:fill="ECECEC" w:themeFill="accent3" w:themeFillTint="33"/>
          </w:tcPr>
          <w:p>
            <w:pPr>
              <w:spacing w:after="0" w:line="240" w:lineRule="auto"/>
              <w:rPr>
                <w:rFonts w:ascii="Arial" w:hAnsi="Arial" w:cs="Arial"/>
                <w:sz w:val="16"/>
                <w:szCs w:val="16"/>
              </w:rPr>
            </w:pPr>
            <w:r>
              <w:rPr>
                <w:rFonts w:ascii="Arial" w:hAnsi="Arial" w:cs="Arial"/>
                <w:sz w:val="16"/>
                <w:szCs w:val="16"/>
              </w:rPr>
              <w:t>¿Cuáles son los elementos de la planeación?</w:t>
            </w:r>
          </w:p>
        </w:tc>
        <w:tc>
          <w:tcPr>
            <w:tcW w:w="2379" w:type="dxa"/>
          </w:tcPr>
          <w:p>
            <w:pPr>
              <w:spacing w:after="0" w:line="240" w:lineRule="auto"/>
              <w:rPr>
                <w:rFonts w:ascii="Arial" w:hAnsi="Arial" w:cs="Arial"/>
                <w:sz w:val="16"/>
                <w:szCs w:val="16"/>
              </w:rPr>
            </w:pPr>
            <w:r>
              <w:rPr>
                <w:rFonts w:ascii="Arial" w:hAnsi="Arial" w:cs="Arial"/>
                <w:sz w:val="16"/>
                <w:szCs w:val="16"/>
              </w:rPr>
              <w:t>Los elementos curriculares básicos para elaborar la planeación son:</w:t>
            </w:r>
          </w:p>
          <w:p>
            <w:pPr>
              <w:spacing w:after="0" w:line="240" w:lineRule="auto"/>
              <w:rPr>
                <w:rFonts w:ascii="Arial" w:hAnsi="Arial" w:cs="Arial"/>
                <w:sz w:val="16"/>
                <w:szCs w:val="16"/>
              </w:rPr>
            </w:pPr>
            <w:r>
              <w:rPr>
                <w:rFonts w:ascii="Arial" w:hAnsi="Arial" w:cs="Arial"/>
                <w:sz w:val="16"/>
                <w:szCs w:val="16"/>
              </w:rPr>
              <w:t>• El enfoque didáctico: establece el contexto en el que se alcanzarán los Aprendizajes esperados.</w:t>
            </w:r>
          </w:p>
          <w:p>
            <w:pPr>
              <w:spacing w:after="0" w:line="240" w:lineRule="auto"/>
              <w:rPr>
                <w:rFonts w:ascii="Arial" w:hAnsi="Arial" w:cs="Arial"/>
                <w:sz w:val="16"/>
                <w:szCs w:val="16"/>
              </w:rPr>
            </w:pPr>
            <w:r>
              <w:rPr>
                <w:rFonts w:ascii="Arial" w:hAnsi="Arial" w:cs="Arial"/>
                <w:sz w:val="16"/>
                <w:szCs w:val="16"/>
              </w:rPr>
              <w:t>• Los Aprendizajes esperados: señalan lo que los alumnos deben aprender en un periodo determinado (indicadores</w:t>
            </w:r>
          </w:p>
          <w:p>
            <w:pPr>
              <w:spacing w:after="0" w:line="240" w:lineRule="auto"/>
              <w:rPr>
                <w:rFonts w:ascii="Arial" w:hAnsi="Arial" w:cs="Arial"/>
                <w:sz w:val="16"/>
                <w:szCs w:val="16"/>
              </w:rPr>
            </w:pPr>
            <w:r>
              <w:rPr>
                <w:rFonts w:ascii="Arial" w:hAnsi="Arial" w:cs="Arial"/>
                <w:sz w:val="16"/>
                <w:szCs w:val="16"/>
              </w:rPr>
              <w:t>de logro en el caso de educación socioemocional).</w:t>
            </w:r>
          </w:p>
          <w:p>
            <w:pPr>
              <w:spacing w:after="0" w:line="240" w:lineRule="auto"/>
              <w:rPr>
                <w:rFonts w:ascii="Arial" w:hAnsi="Arial" w:cs="Arial"/>
                <w:sz w:val="16"/>
                <w:szCs w:val="16"/>
              </w:rPr>
            </w:pPr>
            <w:r>
              <w:rPr>
                <w:rFonts w:ascii="Arial" w:hAnsi="Arial" w:cs="Arial"/>
                <w:sz w:val="16"/>
                <w:szCs w:val="16"/>
              </w:rPr>
              <w:t>• Los contenidos establecidos en los programas de estudio: permitirán el logro de los Aprendizajes esperados y</w:t>
            </w:r>
          </w:p>
          <w:p>
            <w:pPr>
              <w:spacing w:after="0" w:line="240" w:lineRule="auto"/>
              <w:rPr>
                <w:rFonts w:ascii="Arial" w:hAnsi="Arial" w:cs="Arial"/>
                <w:sz w:val="16"/>
                <w:szCs w:val="16"/>
              </w:rPr>
            </w:pPr>
            <w:r>
              <w:rPr>
                <w:rFonts w:ascii="Arial" w:hAnsi="Arial" w:cs="Arial"/>
                <w:sz w:val="16"/>
                <w:szCs w:val="16"/>
              </w:rPr>
              <w:t>los indicadores de logro (para preescolar, primaria y secundaria).</w:t>
            </w:r>
          </w:p>
          <w:p>
            <w:pPr>
              <w:spacing w:after="0" w:line="240" w:lineRule="auto"/>
              <w:rPr>
                <w:rFonts w:ascii="Arial" w:hAnsi="Arial" w:cs="Arial"/>
                <w:sz w:val="16"/>
                <w:szCs w:val="16"/>
              </w:rPr>
            </w:pPr>
            <w:r>
              <w:rPr>
                <w:rFonts w:ascii="Arial" w:hAnsi="Arial" w:cs="Arial"/>
                <w:sz w:val="16"/>
                <w:szCs w:val="16"/>
              </w:rPr>
              <w:t>• Los momentos y tipos de evaluación: determinan aquello que se habrá de valorar al inicio, durante y al final del</w:t>
            </w:r>
          </w:p>
          <w:p>
            <w:pPr>
              <w:spacing w:after="0" w:line="240" w:lineRule="auto"/>
              <w:rPr>
                <w:rFonts w:ascii="Arial" w:hAnsi="Arial" w:cs="Arial"/>
                <w:sz w:val="16"/>
                <w:szCs w:val="16"/>
              </w:rPr>
            </w:pPr>
            <w:r>
              <w:rPr>
                <w:rFonts w:ascii="Arial" w:hAnsi="Arial" w:cs="Arial"/>
                <w:sz w:val="16"/>
                <w:szCs w:val="16"/>
              </w:rPr>
              <w:t>proceso educativo.</w:t>
            </w:r>
          </w:p>
          <w:p>
            <w:pPr>
              <w:spacing w:after="0" w:line="240" w:lineRule="auto"/>
              <w:rPr>
                <w:rFonts w:ascii="Arial" w:hAnsi="Arial" w:cs="Arial"/>
                <w:sz w:val="16"/>
                <w:szCs w:val="16"/>
              </w:rPr>
            </w:pPr>
            <w:r>
              <w:rPr>
                <w:rFonts w:ascii="Arial" w:hAnsi="Arial" w:cs="Arial"/>
                <w:sz w:val="16"/>
                <w:szCs w:val="16"/>
              </w:rPr>
              <w:t>Asimismo, el diagnóstico se debe tomar como un referente fundamental en la valoración inicial, puesto que ofrece información que enriquece y afina la propuesta del plan de trabajo. A partir de la evaluación diagnóstica, seremos capaces de obtener información acerca de:</w:t>
            </w:r>
          </w:p>
          <w:p>
            <w:pPr>
              <w:spacing w:after="0" w:line="240" w:lineRule="auto"/>
              <w:rPr>
                <w:rFonts w:ascii="Arial" w:hAnsi="Arial" w:cs="Arial"/>
                <w:sz w:val="16"/>
                <w:szCs w:val="16"/>
              </w:rPr>
            </w:pPr>
            <w:r>
              <w:rPr>
                <w:rFonts w:ascii="Arial" w:hAnsi="Arial" w:cs="Arial"/>
                <w:sz w:val="16"/>
                <w:szCs w:val="16"/>
              </w:rPr>
              <w:t>• Las necesidades de los estudiantes</w:t>
            </w:r>
          </w:p>
          <w:p>
            <w:pPr>
              <w:spacing w:after="0" w:line="240" w:lineRule="auto"/>
              <w:rPr>
                <w:rFonts w:ascii="Arial" w:hAnsi="Arial" w:cs="Arial"/>
                <w:sz w:val="16"/>
                <w:szCs w:val="16"/>
              </w:rPr>
            </w:pPr>
            <w:r>
              <w:rPr>
                <w:rFonts w:ascii="Arial" w:hAnsi="Arial" w:cs="Arial"/>
                <w:sz w:val="16"/>
                <w:szCs w:val="16"/>
              </w:rPr>
              <w:t>• La diversidad de formas de aprender</w:t>
            </w:r>
          </w:p>
          <w:p>
            <w:pPr>
              <w:spacing w:after="0" w:line="240" w:lineRule="auto"/>
              <w:rPr>
                <w:rFonts w:ascii="Arial" w:hAnsi="Arial" w:cs="Arial"/>
                <w:sz w:val="16"/>
                <w:szCs w:val="16"/>
              </w:rPr>
            </w:pPr>
            <w:r>
              <w:rPr>
                <w:rFonts w:ascii="Arial" w:hAnsi="Arial" w:cs="Arial"/>
                <w:sz w:val="16"/>
                <w:szCs w:val="16"/>
              </w:rPr>
              <w:t>• Los intereses y las motivaciones en su grupo</w:t>
            </w:r>
          </w:p>
          <w:p>
            <w:pPr>
              <w:spacing w:after="0" w:line="240" w:lineRule="auto"/>
              <w:rPr>
                <w:rFonts w:ascii="Arial" w:hAnsi="Arial" w:cs="Arial"/>
                <w:sz w:val="16"/>
                <w:szCs w:val="16"/>
              </w:rPr>
            </w:pPr>
            <w:r>
              <w:rPr>
                <w:rFonts w:ascii="Arial" w:hAnsi="Arial" w:cs="Arial"/>
                <w:sz w:val="16"/>
                <w:szCs w:val="16"/>
              </w:rPr>
              <w:t>Para planear las actividades más adecuadas de acuerdo con las características del grupo, debemos definir otros aspectos fundamentales para materializar las propuestas didácticas, como:</w:t>
            </w:r>
          </w:p>
          <w:p>
            <w:pPr>
              <w:spacing w:after="0" w:line="240" w:lineRule="auto"/>
              <w:rPr>
                <w:rFonts w:ascii="Arial" w:hAnsi="Arial" w:cs="Arial"/>
                <w:sz w:val="16"/>
                <w:szCs w:val="16"/>
              </w:rPr>
            </w:pPr>
            <w:r>
              <w:rPr>
                <w:rFonts w:ascii="Arial" w:hAnsi="Arial" w:cs="Arial"/>
                <w:sz w:val="16"/>
                <w:szCs w:val="16"/>
              </w:rPr>
              <w:t>• La metodología para el trabajo, la cual determina las actividades que los alumnos llevarán a cabo, la organización del grupo, la delimitación del espacio y la distribución del tiempo.</w:t>
            </w:r>
          </w:p>
          <w:p>
            <w:pPr>
              <w:spacing w:after="0" w:line="240" w:lineRule="auto"/>
              <w:rPr>
                <w:rFonts w:ascii="Arial" w:hAnsi="Arial" w:cs="Arial"/>
                <w:sz w:val="16"/>
                <w:szCs w:val="16"/>
              </w:rPr>
            </w:pPr>
            <w:r>
              <w:rPr>
                <w:rFonts w:ascii="Arial" w:hAnsi="Arial" w:cs="Arial"/>
                <w:sz w:val="16"/>
                <w:szCs w:val="16"/>
              </w:rPr>
              <w:t>• Los recursos y materiales didácticos, que son aquellos necesarios para el desarrollo de las actividades: lo que se tiene en el aula o aporta la escuela, lo que debe de solicitarse a los estudiantes y lo que puede tomarse del entorno.</w:t>
            </w:r>
          </w:p>
          <w:p>
            <w:pPr>
              <w:spacing w:after="0" w:line="240" w:lineRule="auto"/>
              <w:rPr>
                <w:rFonts w:ascii="Arial" w:hAnsi="Arial" w:cs="Arial"/>
                <w:sz w:val="16"/>
                <w:szCs w:val="16"/>
              </w:rPr>
            </w:pPr>
            <w:r>
              <w:rPr>
                <w:rFonts w:ascii="Arial" w:hAnsi="Arial" w:cs="Arial"/>
                <w:sz w:val="16"/>
                <w:szCs w:val="16"/>
              </w:rPr>
              <w:t>• Las técnicas e instrumentos de evaluación, que permiten valorar los aprendizajes de los alumnos, así como determinar los momentos en que se emplearán.</w:t>
            </w:r>
          </w:p>
          <w:p>
            <w:pPr>
              <w:spacing w:after="0" w:line="240" w:lineRule="auto"/>
              <w:rPr>
                <w:rFonts w:ascii="Arial" w:hAnsi="Arial" w:cs="Arial"/>
                <w:sz w:val="16"/>
                <w:szCs w:val="16"/>
              </w:rPr>
            </w:pPr>
            <w:r>
              <w:rPr>
                <w:rFonts w:ascii="Arial" w:hAnsi="Arial" w:cs="Arial"/>
                <w:sz w:val="16"/>
                <w:szCs w:val="16"/>
              </w:rPr>
              <w:t>SEP (2018)</w:t>
            </w:r>
          </w:p>
        </w:tc>
        <w:tc>
          <w:tcPr>
            <w:tcW w:w="2552" w:type="dxa"/>
          </w:tcPr>
          <w:p>
            <w:pPr>
              <w:spacing w:after="0" w:line="240" w:lineRule="auto"/>
              <w:rPr>
                <w:rFonts w:ascii="Arial" w:hAnsi="Arial" w:cs="Arial"/>
                <w:sz w:val="16"/>
                <w:szCs w:val="16"/>
              </w:rPr>
            </w:pPr>
            <w:r>
              <w:rPr>
                <w:rFonts w:ascii="Arial" w:hAnsi="Arial" w:cs="Arial"/>
                <w:sz w:val="16"/>
                <w:szCs w:val="16"/>
              </w:rPr>
              <w:t>Primero, en el plano nacional, las intenciones educativas para todo tipo y nivel de educación (universidades, institutos centros, tecnológicos, normales, instituciones de Educación Media y Básica, sean del sistema oficial o de particulares)</w:t>
            </w:r>
          </w:p>
          <w:p>
            <w:pPr>
              <w:spacing w:after="0" w:line="240" w:lineRule="auto"/>
              <w:rPr>
                <w:rFonts w:ascii="Arial" w:hAnsi="Arial" w:cs="Arial"/>
                <w:sz w:val="16"/>
                <w:szCs w:val="16"/>
              </w:rPr>
            </w:pPr>
            <w:r>
              <w:rPr>
                <w:rFonts w:ascii="Arial" w:hAnsi="Arial" w:cs="Arial"/>
                <w:sz w:val="16"/>
                <w:szCs w:val="16"/>
              </w:rPr>
              <w:t>están expresadas en la Constitución Política. Ahí se mencionan los fines y las políticas diseñadas para toda una nación.</w:t>
            </w:r>
          </w:p>
          <w:p>
            <w:pPr>
              <w:spacing w:after="0" w:line="240" w:lineRule="auto"/>
              <w:rPr>
                <w:rFonts w:ascii="Arial" w:hAnsi="Arial" w:cs="Arial"/>
                <w:sz w:val="16"/>
                <w:szCs w:val="16"/>
              </w:rPr>
            </w:pPr>
            <w:r>
              <w:rPr>
                <w:rFonts w:ascii="Arial" w:hAnsi="Arial" w:cs="Arial"/>
                <w:sz w:val="16"/>
                <w:szCs w:val="16"/>
              </w:rPr>
              <w:t>La planeación educativa habrá de incorporar los aprendizajes que contribuirán a la formación de la persona, según lo demandan las políticas educativas.</w:t>
            </w:r>
          </w:p>
          <w:p>
            <w:pPr>
              <w:spacing w:after="0" w:line="240" w:lineRule="auto"/>
              <w:rPr>
                <w:rFonts w:ascii="Arial" w:hAnsi="Arial" w:cs="Arial"/>
                <w:sz w:val="16"/>
                <w:szCs w:val="16"/>
              </w:rPr>
            </w:pPr>
            <w:r>
              <w:rPr>
                <w:rFonts w:ascii="Arial" w:hAnsi="Arial" w:cs="Arial"/>
                <w:sz w:val="16"/>
                <w:szCs w:val="16"/>
              </w:rPr>
              <w:t>• Segundo, las políticas institucionales. Las instituciones educativas habrán de articular sus intenciones educativas a las políticas educativas nacionales. Las Instituciones educativas fueron creadas con intenciones o misiones diversas y cada una de ellas cuentan con modelos educativos distintos a la vez que con soportes teóricos metodológicos diferentes y están sustentadas en posturas filosóficas y psicopedagógicas distintas.</w:t>
            </w:r>
          </w:p>
          <w:p>
            <w:pPr>
              <w:spacing w:after="0" w:line="240" w:lineRule="auto"/>
              <w:rPr>
                <w:rFonts w:ascii="Arial" w:hAnsi="Arial" w:cs="Arial"/>
                <w:sz w:val="16"/>
                <w:szCs w:val="16"/>
              </w:rPr>
            </w:pPr>
            <w:r>
              <w:rPr>
                <w:rFonts w:ascii="Arial" w:hAnsi="Arial" w:cs="Arial"/>
                <w:sz w:val="16"/>
                <w:szCs w:val="16"/>
              </w:rPr>
              <w:t xml:space="preserve">• </w:t>
            </w:r>
            <w:r>
              <w:rPr>
                <w:rFonts w:ascii="Tahoma" w:hAnsi="Tahoma" w:cs="Tahoma"/>
                <w:sz w:val="16"/>
                <w:szCs w:val="16"/>
              </w:rPr>
              <w:t>⁠</w:t>
            </w:r>
            <w:r>
              <w:rPr>
                <w:rFonts w:ascii="Arial" w:hAnsi="Arial" w:cs="Arial"/>
                <w:sz w:val="16"/>
                <w:szCs w:val="16"/>
              </w:rPr>
              <w:t>Tercero, las representaciones psicopedagógicas de los profesores. A los soportes filosóficos, psicológicos, pedagógicos y sociales que orientan la actividad profesional del docente, es necesario considerar las intenciones nacionales y la misión o los objetivos de la Institución en donde labora.</w:t>
            </w:r>
          </w:p>
          <w:p>
            <w:pPr>
              <w:spacing w:after="0" w:line="240" w:lineRule="auto"/>
              <w:rPr>
                <w:rFonts w:ascii="Arial" w:hAnsi="Arial" w:cs="Arial"/>
                <w:sz w:val="16"/>
                <w:szCs w:val="16"/>
              </w:rPr>
            </w:pPr>
            <w:r>
              <w:rPr>
                <w:rFonts w:ascii="Arial" w:hAnsi="Arial" w:cs="Arial"/>
                <w:sz w:val="16"/>
                <w:szCs w:val="16"/>
              </w:rPr>
              <w:t>Monroy (2014)</w:t>
            </w:r>
          </w:p>
        </w:tc>
        <w:tc>
          <w:tcPr>
            <w:tcW w:w="2551" w:type="dxa"/>
          </w:tcPr>
          <w:p>
            <w:pPr>
              <w:spacing w:after="0" w:line="240" w:lineRule="auto"/>
              <w:rPr>
                <w:rFonts w:ascii="Arial" w:hAnsi="Arial" w:cs="Arial"/>
                <w:sz w:val="16"/>
                <w:szCs w:val="16"/>
              </w:rPr>
            </w:pPr>
            <w:r>
              <w:rPr>
                <w:rFonts w:ascii="Arial" w:hAnsi="Arial" w:cs="Arial"/>
                <w:sz w:val="16"/>
                <w:szCs w:val="16"/>
              </w:rPr>
              <w:t>Los elementos principales de la planeación educativa y didáctica incluyen el enfoque didáctico, los aprendizajes esperados, los contenidos de los programas de estudio, y los momentos y tipos de evaluación. Además, se considera el diagnóstico inicial para identificar las necesidades de los estudiantes, y se planifican aspectos como la metodología de trabajo, los recursos didácticos y las técnicas de evaluación. La planeación educativa se basa también en políticas nacionales, institucionales y en las representaciones psicopedagógicas de los docentes.</w:t>
            </w:r>
          </w:p>
          <w:p>
            <w:pPr>
              <w:spacing w:after="0" w:line="240" w:lineRule="auto"/>
              <w:jc w:val="center"/>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61" w:type="dxa"/>
            <w:shd w:val="clear" w:color="auto" w:fill="D6DCE4" w:themeFill="text2" w:themeFillTint="33"/>
          </w:tcPr>
          <w:p>
            <w:pPr>
              <w:spacing w:after="0" w:line="240" w:lineRule="auto"/>
              <w:jc w:val="center"/>
              <w:rPr>
                <w:rFonts w:ascii="Arial" w:hAnsi="Arial" w:cs="Arial"/>
                <w:b/>
                <w:bCs/>
                <w:sz w:val="24"/>
                <w:szCs w:val="24"/>
              </w:rPr>
            </w:pPr>
          </w:p>
        </w:tc>
        <w:tc>
          <w:tcPr>
            <w:tcW w:w="2781" w:type="dxa"/>
            <w:shd w:val="clear" w:color="auto" w:fill="D6DCE4" w:themeFill="text2" w:themeFillTint="33"/>
          </w:tcPr>
          <w:p>
            <w:pPr>
              <w:spacing w:after="0" w:line="240" w:lineRule="auto"/>
              <w:jc w:val="center"/>
              <w:rPr>
                <w:rFonts w:ascii="Arial" w:hAnsi="Arial" w:cs="Arial"/>
                <w:b/>
                <w:bCs/>
                <w:sz w:val="24"/>
                <w:szCs w:val="24"/>
              </w:rPr>
            </w:pPr>
          </w:p>
        </w:tc>
        <w:tc>
          <w:tcPr>
            <w:tcW w:w="2379" w:type="dxa"/>
            <w:shd w:val="clear" w:color="auto" w:fill="D6DCE4" w:themeFill="text2" w:themeFillTint="33"/>
          </w:tcPr>
          <w:p>
            <w:pPr>
              <w:spacing w:after="0" w:line="240" w:lineRule="auto"/>
              <w:jc w:val="center"/>
              <w:rPr>
                <w:rFonts w:ascii="Arial" w:hAnsi="Arial" w:cs="Arial"/>
                <w:b/>
                <w:bCs/>
                <w:sz w:val="24"/>
                <w:szCs w:val="24"/>
              </w:rPr>
            </w:pPr>
          </w:p>
        </w:tc>
        <w:tc>
          <w:tcPr>
            <w:tcW w:w="2552" w:type="dxa"/>
            <w:shd w:val="clear" w:color="auto" w:fill="D6DCE4" w:themeFill="text2" w:themeFillTint="33"/>
          </w:tcPr>
          <w:p>
            <w:pPr>
              <w:spacing w:after="0" w:line="240" w:lineRule="auto"/>
              <w:jc w:val="center"/>
              <w:rPr>
                <w:rFonts w:ascii="Arial" w:hAnsi="Arial" w:cs="Arial"/>
                <w:b/>
                <w:bCs/>
                <w:sz w:val="24"/>
                <w:szCs w:val="24"/>
              </w:rPr>
            </w:pPr>
          </w:p>
        </w:tc>
        <w:tc>
          <w:tcPr>
            <w:tcW w:w="2551" w:type="dxa"/>
            <w:shd w:val="clear" w:color="auto" w:fill="D6DCE4" w:themeFill="text2" w:themeFillTint="33"/>
          </w:tcPr>
          <w:p>
            <w:pPr>
              <w:spacing w:after="0" w:line="240" w:lineRule="auto"/>
              <w:jc w:val="center"/>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restart"/>
            <w:shd w:val="clear" w:color="auto" w:fill="E2EFD9" w:themeFill="accent6" w:themeFillTint="33"/>
          </w:tcPr>
          <w:p>
            <w:pPr>
              <w:spacing w:after="0" w:line="240" w:lineRule="auto"/>
              <w:jc w:val="center"/>
              <w:rPr>
                <w:rFonts w:ascii="Arial" w:hAnsi="Arial" w:cs="Arial"/>
                <w:b/>
                <w:bCs/>
                <w:sz w:val="24"/>
                <w:szCs w:val="24"/>
              </w:rPr>
            </w:pPr>
          </w:p>
          <w:p>
            <w:pPr>
              <w:spacing w:after="0" w:line="240" w:lineRule="auto"/>
              <w:jc w:val="center"/>
              <w:rPr>
                <w:rFonts w:ascii="Arial" w:hAnsi="Arial" w:cs="Arial"/>
                <w:b/>
                <w:bCs/>
                <w:sz w:val="24"/>
                <w:szCs w:val="24"/>
              </w:rPr>
            </w:pPr>
          </w:p>
          <w:p>
            <w:pPr>
              <w:spacing w:after="0" w:line="240" w:lineRule="auto"/>
              <w:jc w:val="center"/>
              <w:rPr>
                <w:rFonts w:ascii="Arial" w:hAnsi="Arial" w:cs="Arial"/>
                <w:b/>
                <w:bCs/>
                <w:sz w:val="24"/>
                <w:szCs w:val="24"/>
              </w:rPr>
            </w:pPr>
          </w:p>
          <w:p>
            <w:pPr>
              <w:spacing w:after="0" w:line="240" w:lineRule="auto"/>
              <w:jc w:val="center"/>
              <w:rPr>
                <w:rFonts w:ascii="Arial" w:hAnsi="Arial" w:cs="Arial"/>
                <w:b/>
                <w:bCs/>
                <w:sz w:val="20"/>
                <w:szCs w:val="20"/>
              </w:rPr>
            </w:pPr>
            <w:r>
              <w:rPr>
                <w:rFonts w:ascii="Arial" w:hAnsi="Arial" w:cs="Arial"/>
                <w:b/>
                <w:bCs/>
                <w:sz w:val="20"/>
                <w:szCs w:val="20"/>
              </w:rPr>
              <w:t>Diagnóstico</w:t>
            </w:r>
          </w:p>
        </w:tc>
        <w:tc>
          <w:tcPr>
            <w:tcW w:w="2781" w:type="dxa"/>
            <w:shd w:val="clear" w:color="auto" w:fill="ECECEC" w:themeFill="accent3" w:themeFillTint="33"/>
          </w:tcPr>
          <w:p>
            <w:pPr>
              <w:spacing w:after="0" w:line="240" w:lineRule="auto"/>
              <w:rPr>
                <w:rFonts w:ascii="Arial" w:hAnsi="Arial" w:cs="Arial"/>
                <w:sz w:val="16"/>
                <w:szCs w:val="16"/>
              </w:rPr>
            </w:pPr>
            <w:r>
              <w:rPr>
                <w:rFonts w:ascii="Arial" w:hAnsi="Arial" w:cs="Arial"/>
                <w:sz w:val="16"/>
                <w:szCs w:val="16"/>
              </w:rPr>
              <w:t>¿A qué se refiere cuando se habla de las necesidades, los gustos e intereses de las niñas y los niños de edad preescolar?</w:t>
            </w:r>
          </w:p>
        </w:tc>
        <w:tc>
          <w:tcPr>
            <w:tcW w:w="2379" w:type="dxa"/>
          </w:tcPr>
          <w:p>
            <w:pPr>
              <w:spacing w:after="0" w:line="240" w:lineRule="auto"/>
              <w:rPr>
                <w:rFonts w:ascii="Arial" w:hAnsi="Arial" w:cs="Arial"/>
                <w:sz w:val="16"/>
                <w:szCs w:val="16"/>
              </w:rPr>
            </w:pPr>
            <w:r>
              <w:rPr>
                <w:rFonts w:ascii="Arial" w:hAnsi="Arial" w:cs="Arial"/>
                <w:sz w:val="16"/>
                <w:szCs w:val="16"/>
              </w:rPr>
              <w:t>Desde hechos curiosos, programas televisivos, simples vivencias, observaciones, ideas, imaginación, sueños o juguetes; cualquier objeto, cualquier cosa que esté en contacto con un niño puede convertirse en un hecho interesante que desencadene una necesidad por conocerlo, por estudiarlo y aprender de él. Un ser humano no es susceptible de este fenómeno porque en realidad, aunque lo interesante es una necesidad individual (necesidad individual porque hay algo que lo mueve a atender esa curiosidad y porque es necesario satisfacerla) no deja de ser importante dentro de la vida cotidiana de nosotros. [Rosa Yáñez Pérez (2011)]</w:t>
            </w:r>
          </w:p>
        </w:tc>
        <w:tc>
          <w:tcPr>
            <w:tcW w:w="2552" w:type="dxa"/>
          </w:tcPr>
          <w:p>
            <w:pPr>
              <w:spacing w:after="0" w:line="240" w:lineRule="auto"/>
              <w:rPr>
                <w:rFonts w:ascii="Arial" w:hAnsi="Arial" w:cs="Arial"/>
                <w:sz w:val="16"/>
                <w:szCs w:val="16"/>
              </w:rPr>
            </w:pPr>
            <w:r>
              <w:rPr>
                <w:rFonts w:ascii="Arial" w:hAnsi="Arial" w:cs="Arial"/>
                <w:sz w:val="16"/>
                <w:szCs w:val="16"/>
              </w:rPr>
              <w:t>Se refiere a que Los niños A través de sus propias experiencias sensoriales: mirar, tocar, oír, probar oler, tomarán las bases de su entendimiento para más tarde alcanzar el desarrollo. Entonces desde pequeño deben empezar a entender conceptos básicos como arriba, abajo, derecha izquierda, etc., y a diferenciar y establecer relaciones entre los diferentes atributos sensoriales es decir formas, tamaños, colores, gráficos o patrones de texturas sonidos, sabores, etcétera. Este es un tipo de aprendizaje básico en el que los objetos aportarán un valioso apoyo con elementos plásticos además de que el aprendizaje de todos estos conceptos será de vital importancia en el desarrollo de la inteligencia Y capacidades intelectuales futuras (craig 1992,270)</w:t>
            </w:r>
          </w:p>
        </w:tc>
        <w:tc>
          <w:tcPr>
            <w:tcW w:w="2551" w:type="dxa"/>
          </w:tcPr>
          <w:p>
            <w:pPr>
              <w:spacing w:after="0" w:line="240" w:lineRule="auto"/>
              <w:jc w:val="center"/>
              <w:rPr>
                <w:rFonts w:ascii="Arial" w:hAnsi="Arial" w:cs="Arial"/>
                <w:sz w:val="16"/>
                <w:szCs w:val="16"/>
              </w:rPr>
            </w:pPr>
            <w:r>
              <w:rPr>
                <w:rFonts w:ascii="Arial" w:hAnsi="Arial" w:cs="Arial"/>
                <w:sz w:val="16"/>
                <w:szCs w:val="16"/>
              </w:rPr>
              <w:t>Es importante considerar cada necesidad o interés que tiene los niños de 3 a 6 años pues de ahí partirá todo el diagnóstico y aprendizaje del niño pues si el niño no tiene un interés o necesidad de aprender no lo hará o será de una forma en la que solo lo haga a través de una obligación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continue"/>
            <w:shd w:val="clear" w:color="auto" w:fill="E2EFD9" w:themeFill="accent6" w:themeFillTint="33"/>
          </w:tcPr>
          <w:p>
            <w:pPr>
              <w:spacing w:after="0" w:line="240" w:lineRule="auto"/>
              <w:jc w:val="center"/>
              <w:rPr>
                <w:rFonts w:ascii="Arial" w:hAnsi="Arial" w:cs="Arial"/>
                <w:b/>
                <w:bCs/>
                <w:sz w:val="24"/>
                <w:szCs w:val="24"/>
              </w:rPr>
            </w:pPr>
          </w:p>
        </w:tc>
        <w:tc>
          <w:tcPr>
            <w:tcW w:w="2781" w:type="dxa"/>
            <w:shd w:val="clear" w:color="auto" w:fill="ECECEC" w:themeFill="accent3" w:themeFillTint="33"/>
          </w:tcPr>
          <w:p>
            <w:pPr>
              <w:spacing w:after="0" w:line="240" w:lineRule="auto"/>
              <w:rPr>
                <w:rFonts w:ascii="Arial" w:hAnsi="Arial" w:cs="Arial"/>
                <w:sz w:val="16"/>
                <w:szCs w:val="16"/>
              </w:rPr>
            </w:pPr>
            <w:r>
              <w:rPr>
                <w:rFonts w:ascii="Arial" w:hAnsi="Arial" w:cs="Arial"/>
                <w:sz w:val="16"/>
                <w:szCs w:val="16"/>
              </w:rPr>
              <w:t>¿Cuál es la relación que guardan con el diagnóstico?</w:t>
            </w:r>
          </w:p>
        </w:tc>
        <w:tc>
          <w:tcPr>
            <w:tcW w:w="2379" w:type="dxa"/>
          </w:tcPr>
          <w:p>
            <w:pPr>
              <w:spacing w:after="0" w:line="240" w:lineRule="auto"/>
              <w:rPr>
                <w:rFonts w:ascii="Arial" w:hAnsi="Arial" w:cs="Arial"/>
                <w:sz w:val="16"/>
                <w:szCs w:val="16"/>
              </w:rPr>
            </w:pPr>
            <w:r>
              <w:rPr>
                <w:rFonts w:ascii="Arial" w:hAnsi="Arial" w:cs="Arial"/>
                <w:sz w:val="16"/>
                <w:szCs w:val="16"/>
              </w:rPr>
              <w:t>La relación entre el diagnóstico y los niños se ve reflejada en la importancia de utilizar métodos de evaluación que realmente permitan comprender las capacidades cognitivas y el potencial de aprendizaje de cada niño. Las pruebas de inteligencia clásicas son limitadas en su capacidad para evaluar el verdadero potencial intelectual de los niños, especialmente cuando se trata de niños con un leve retraso. Por lo tanto, es fundamental considerar la individualidad de cada niño al momento de realizar un diagnóstico, utilizando enfoques de evaluación que proporcionen una visión más completa de sus capacidades y necesidades específicas. [Leontiev (1973)]</w:t>
            </w:r>
          </w:p>
        </w:tc>
        <w:tc>
          <w:tcPr>
            <w:tcW w:w="2552" w:type="dxa"/>
          </w:tcPr>
          <w:p>
            <w:pPr>
              <w:spacing w:after="0" w:line="240" w:lineRule="auto"/>
              <w:rPr>
                <w:rFonts w:ascii="Arial" w:hAnsi="Arial" w:cs="Arial"/>
                <w:sz w:val="16"/>
                <w:szCs w:val="16"/>
              </w:rPr>
            </w:pPr>
            <w:r>
              <w:rPr>
                <w:rFonts w:ascii="Arial" w:hAnsi="Arial" w:cs="Arial"/>
                <w:sz w:val="16"/>
                <w:szCs w:val="16"/>
              </w:rPr>
              <w:t>Por otro lado, Campione, Brown, Ferrara y Bryan (1984) destacan la importancia de evaluar el potencial de aprendizaje de los niños a través de la teoría de la zona de desarrollo potencial de Vigotsky. Este enfoque de evaluación se centra en brindar la ayuda necesaria a los niños para que puedan resolver problemas y tareas, con el fin de medir su capacidad de aprendizaje y desarrollo cognitivo. De esta manera, se establece una relación directa entre el proceso de diagnóstico y la experiencia de aprendizaje de los niños, permitiendo adaptar las estrategias educativas de acuerdo con las necesidades individuales de cada niño.</w:t>
            </w:r>
          </w:p>
          <w:p>
            <w:pPr>
              <w:spacing w:after="0" w:line="240" w:lineRule="auto"/>
              <w:rPr>
                <w:rFonts w:ascii="Arial" w:hAnsi="Arial" w:cs="Arial"/>
                <w:sz w:val="16"/>
                <w:szCs w:val="16"/>
              </w:rPr>
            </w:pPr>
          </w:p>
        </w:tc>
        <w:tc>
          <w:tcPr>
            <w:tcW w:w="2551" w:type="dxa"/>
          </w:tcPr>
          <w:p>
            <w:pPr>
              <w:spacing w:after="0" w:line="360" w:lineRule="auto"/>
              <w:rPr>
                <w:rFonts w:ascii="Arial" w:hAnsi="Arial" w:cs="Arial"/>
                <w:sz w:val="16"/>
                <w:szCs w:val="16"/>
              </w:rPr>
            </w:pPr>
            <w:r>
              <w:rPr>
                <w:rFonts w:ascii="Arial" w:hAnsi="Arial" w:cs="Arial"/>
                <w:sz w:val="16"/>
                <w:szCs w:val="16"/>
              </w:rPr>
              <w:t>Su relación nos ayuda a obtener información acerca del niño y de su capacidad de aprendizaje y su potencia intelectual por lo que al tomar un diagnóstico es importante tomar la individualidad de cada niño para que así la evaluación nos proporcione una visión más completa de sus capacidades y necesidades específicas.</w:t>
            </w:r>
          </w:p>
          <w:p>
            <w:pPr>
              <w:spacing w:after="0" w:line="240" w:lineRule="auto"/>
              <w:jc w:val="center"/>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continue"/>
            <w:shd w:val="clear" w:color="auto" w:fill="E2EFD9" w:themeFill="accent6" w:themeFillTint="33"/>
          </w:tcPr>
          <w:p>
            <w:pPr>
              <w:spacing w:after="0" w:line="240" w:lineRule="auto"/>
              <w:jc w:val="center"/>
              <w:rPr>
                <w:rFonts w:ascii="Arial" w:hAnsi="Arial" w:cs="Arial"/>
                <w:b/>
                <w:bCs/>
                <w:sz w:val="24"/>
                <w:szCs w:val="24"/>
              </w:rPr>
            </w:pPr>
          </w:p>
        </w:tc>
        <w:tc>
          <w:tcPr>
            <w:tcW w:w="2781" w:type="dxa"/>
            <w:shd w:val="clear" w:color="auto" w:fill="ECECEC" w:themeFill="accent3" w:themeFillTint="33"/>
          </w:tcPr>
          <w:p>
            <w:pPr>
              <w:spacing w:after="0" w:line="240" w:lineRule="auto"/>
              <w:rPr>
                <w:rFonts w:ascii="Arial" w:hAnsi="Arial" w:cs="Arial"/>
                <w:sz w:val="16"/>
                <w:szCs w:val="16"/>
              </w:rPr>
            </w:pPr>
          </w:p>
        </w:tc>
        <w:tc>
          <w:tcPr>
            <w:tcW w:w="2379" w:type="dxa"/>
          </w:tcPr>
          <w:p>
            <w:pPr>
              <w:spacing w:after="0" w:line="240" w:lineRule="auto"/>
              <w:rPr>
                <w:rFonts w:ascii="Arial" w:hAnsi="Arial" w:cs="Arial"/>
                <w:sz w:val="16"/>
                <w:szCs w:val="16"/>
              </w:rPr>
            </w:pPr>
          </w:p>
        </w:tc>
        <w:tc>
          <w:tcPr>
            <w:tcW w:w="2552" w:type="dxa"/>
          </w:tcPr>
          <w:p>
            <w:pPr>
              <w:spacing w:after="0" w:line="240" w:lineRule="auto"/>
              <w:rPr>
                <w:rFonts w:ascii="Arial" w:hAnsi="Arial" w:cs="Arial"/>
                <w:sz w:val="16"/>
                <w:szCs w:val="16"/>
              </w:rPr>
            </w:pPr>
          </w:p>
        </w:tc>
        <w:tc>
          <w:tcPr>
            <w:tcW w:w="2551" w:type="dxa"/>
          </w:tcPr>
          <w:p>
            <w:pPr>
              <w:spacing w:after="0" w:line="360" w:lineRule="auto"/>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continue"/>
            <w:shd w:val="clear" w:color="auto" w:fill="E2EFD9" w:themeFill="accent6" w:themeFillTint="33"/>
          </w:tcPr>
          <w:p>
            <w:pPr>
              <w:spacing w:after="0" w:line="240" w:lineRule="auto"/>
              <w:jc w:val="center"/>
              <w:rPr>
                <w:rFonts w:ascii="Arial" w:hAnsi="Arial" w:cs="Arial"/>
                <w:b/>
                <w:bCs/>
                <w:sz w:val="24"/>
                <w:szCs w:val="24"/>
              </w:rPr>
            </w:pPr>
          </w:p>
        </w:tc>
        <w:tc>
          <w:tcPr>
            <w:tcW w:w="2781" w:type="dxa"/>
            <w:shd w:val="clear" w:color="auto" w:fill="ECECEC" w:themeFill="accent3" w:themeFillTint="33"/>
          </w:tcPr>
          <w:p>
            <w:pPr>
              <w:spacing w:after="0" w:line="240" w:lineRule="auto"/>
              <w:rPr>
                <w:rFonts w:ascii="Arial" w:hAnsi="Arial" w:cs="Arial"/>
                <w:sz w:val="16"/>
                <w:szCs w:val="16"/>
              </w:rPr>
            </w:pPr>
            <w:r>
              <w:rPr>
                <w:rFonts w:ascii="Arial" w:hAnsi="Arial" w:cs="Arial"/>
                <w:sz w:val="16"/>
                <w:szCs w:val="16"/>
              </w:rPr>
              <w:t>¿Qué es el diagnóstico?</w:t>
            </w:r>
          </w:p>
        </w:tc>
        <w:tc>
          <w:tcPr>
            <w:tcW w:w="2379" w:type="dxa"/>
          </w:tcPr>
          <w:p>
            <w:pPr>
              <w:spacing w:after="0" w:line="240" w:lineRule="auto"/>
              <w:rPr>
                <w:rFonts w:ascii="Arial" w:hAnsi="Arial" w:cs="Arial"/>
                <w:sz w:val="16"/>
                <w:szCs w:val="16"/>
              </w:rPr>
            </w:pPr>
            <w:r>
              <w:rPr>
                <w:rFonts w:ascii="Arial" w:hAnsi="Arial" w:cs="Arial"/>
                <w:sz w:val="16"/>
                <w:szCs w:val="16"/>
              </w:rPr>
              <w:t>De acuerdo con la etimología se entiende por diagnostico el proceso a través del cual conocemos el estado o situación en que se encuentra algo o alguien con la finalidad de intervenir, si es necesario para aproximarlo a lo ideal. Es un punto de apoyo para la acción, revela las condiciones y apunta a las direcciones que se deben seguir para alcanzar un objetivo.</w:t>
            </w:r>
          </w:p>
          <w:p>
            <w:pPr>
              <w:spacing w:after="0" w:line="240" w:lineRule="auto"/>
              <w:rPr>
                <w:rFonts w:ascii="Arial" w:hAnsi="Arial" w:cs="Arial"/>
                <w:sz w:val="16"/>
                <w:szCs w:val="16"/>
              </w:rPr>
            </w:pPr>
            <w:r>
              <w:rPr>
                <w:rFonts w:ascii="Arial" w:hAnsi="Arial" w:cs="Arial"/>
                <w:sz w:val="16"/>
                <w:szCs w:val="16"/>
              </w:rPr>
              <w:t>[Luchetti, Elena L., Berlanda, Omar G. (1998)]</w:t>
            </w:r>
          </w:p>
        </w:tc>
        <w:tc>
          <w:tcPr>
            <w:tcW w:w="2552" w:type="dxa"/>
          </w:tcPr>
          <w:p>
            <w:pPr>
              <w:spacing w:after="0" w:line="240" w:lineRule="auto"/>
              <w:rPr>
                <w:rFonts w:ascii="Arial" w:hAnsi="Arial" w:cs="Arial"/>
                <w:sz w:val="16"/>
                <w:szCs w:val="16"/>
              </w:rPr>
            </w:pPr>
            <w:r>
              <w:rPr>
                <w:rFonts w:ascii="Arial" w:hAnsi="Arial" w:cs="Arial"/>
                <w:sz w:val="16"/>
                <w:szCs w:val="16"/>
              </w:rPr>
              <w:t xml:space="preserve">Es un proceso que trata de describir, clasificar o predecir el comportamiento de las personas dentro de un marco educativo con el fin de dar una orientación. </w:t>
            </w:r>
          </w:p>
          <w:p>
            <w:pPr>
              <w:spacing w:after="0" w:line="240" w:lineRule="auto"/>
              <w:rPr>
                <w:rFonts w:ascii="Arial" w:hAnsi="Arial" w:cs="Arial"/>
                <w:sz w:val="16"/>
                <w:szCs w:val="16"/>
              </w:rPr>
            </w:pPr>
            <w:r>
              <w:rPr>
                <w:rFonts w:ascii="Arial" w:hAnsi="Arial" w:cs="Arial"/>
                <w:sz w:val="16"/>
                <w:szCs w:val="16"/>
              </w:rPr>
              <w:t>(Buisán Y Marín -2001 p.13 en: Arriaga Hernández, Marisela</w:t>
            </w:r>
          </w:p>
          <w:p>
            <w:pPr>
              <w:spacing w:after="0" w:line="240" w:lineRule="auto"/>
              <w:rPr>
                <w:rFonts w:ascii="Arial" w:hAnsi="Arial" w:cs="Arial"/>
                <w:sz w:val="16"/>
                <w:szCs w:val="16"/>
              </w:rPr>
            </w:pPr>
            <w:r>
              <w:rPr>
                <w:rFonts w:ascii="Arial" w:hAnsi="Arial" w:cs="Arial"/>
                <w:sz w:val="16"/>
                <w:szCs w:val="16"/>
              </w:rPr>
              <w:t>El diagnóstico educativo, una importante herramienta para elevar</w:t>
            </w:r>
          </w:p>
          <w:p>
            <w:pPr>
              <w:spacing w:after="0" w:line="240" w:lineRule="auto"/>
              <w:rPr>
                <w:rFonts w:ascii="Arial" w:hAnsi="Arial" w:cs="Arial"/>
                <w:sz w:val="16"/>
                <w:szCs w:val="16"/>
              </w:rPr>
            </w:pPr>
            <w:r>
              <w:rPr>
                <w:rFonts w:ascii="Arial" w:hAnsi="Arial" w:cs="Arial"/>
                <w:sz w:val="16"/>
                <w:szCs w:val="16"/>
              </w:rPr>
              <w:t>la calidad de la educación en manos de los docentes p.65)</w:t>
            </w:r>
          </w:p>
          <w:p>
            <w:pPr>
              <w:spacing w:after="0" w:line="240" w:lineRule="auto"/>
              <w:jc w:val="center"/>
              <w:rPr>
                <w:rFonts w:ascii="Arial" w:hAnsi="Arial" w:cs="Arial"/>
                <w:sz w:val="16"/>
                <w:szCs w:val="16"/>
              </w:rPr>
            </w:pPr>
          </w:p>
        </w:tc>
        <w:tc>
          <w:tcPr>
            <w:tcW w:w="2551" w:type="dxa"/>
          </w:tcPr>
          <w:p>
            <w:pPr>
              <w:spacing w:after="0" w:line="240" w:lineRule="auto"/>
              <w:rPr>
                <w:rFonts w:ascii="Arial" w:hAnsi="Arial" w:cs="Arial"/>
                <w:sz w:val="16"/>
                <w:szCs w:val="16"/>
              </w:rPr>
            </w:pPr>
            <w:r>
              <w:rPr>
                <w:rFonts w:ascii="Arial" w:hAnsi="Arial" w:cs="Arial"/>
                <w:sz w:val="16"/>
                <w:szCs w:val="16"/>
              </w:rPr>
              <w:t xml:space="preserve">El diagnostico nos dará la pauta para saber en qué condiciones de aprendizaje se encuentra el niño por lo que gracias a su elaboración podremos considerar el punto de partida más específico de acuerdo con las necesidades de cada niño obtenidas gracias al diagnóstico. </w:t>
            </w:r>
          </w:p>
          <w:p>
            <w:pPr>
              <w:spacing w:after="0" w:line="240" w:lineRule="auto"/>
              <w:jc w:val="center"/>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continue"/>
            <w:shd w:val="clear" w:color="auto" w:fill="E2EFD9" w:themeFill="accent6" w:themeFillTint="33"/>
          </w:tcPr>
          <w:p>
            <w:pPr>
              <w:spacing w:after="0" w:line="240" w:lineRule="auto"/>
              <w:jc w:val="center"/>
              <w:rPr>
                <w:rFonts w:ascii="Arial" w:hAnsi="Arial" w:cs="Arial"/>
                <w:b/>
                <w:bCs/>
                <w:sz w:val="24"/>
                <w:szCs w:val="24"/>
              </w:rPr>
            </w:pPr>
          </w:p>
        </w:tc>
        <w:tc>
          <w:tcPr>
            <w:tcW w:w="2781" w:type="dxa"/>
            <w:shd w:val="clear" w:color="auto" w:fill="ECECEC" w:themeFill="accent3" w:themeFillTint="33"/>
          </w:tcPr>
          <w:p>
            <w:pPr>
              <w:spacing w:after="0" w:line="240" w:lineRule="auto"/>
              <w:rPr>
                <w:rFonts w:ascii="Arial" w:hAnsi="Arial" w:cs="Arial"/>
                <w:sz w:val="16"/>
                <w:szCs w:val="16"/>
              </w:rPr>
            </w:pPr>
            <w:r>
              <w:rPr>
                <w:rFonts w:ascii="Arial" w:hAnsi="Arial" w:cs="Arial"/>
                <w:sz w:val="16"/>
                <w:szCs w:val="16"/>
              </w:rPr>
              <w:t xml:space="preserve">¿Qué utilidad tiene el diagnóstico en la planeación? </w:t>
            </w:r>
          </w:p>
          <w:p>
            <w:pPr>
              <w:spacing w:after="0" w:line="240" w:lineRule="auto"/>
              <w:rPr>
                <w:rFonts w:ascii="Arial" w:hAnsi="Arial" w:cs="Arial"/>
                <w:sz w:val="16"/>
                <w:szCs w:val="16"/>
              </w:rPr>
            </w:pPr>
            <w:r>
              <w:rPr>
                <w:rFonts w:ascii="Arial" w:hAnsi="Arial" w:cs="Arial"/>
                <w:sz w:val="16"/>
                <w:szCs w:val="16"/>
              </w:rPr>
              <w:t>¿Para qué sirve?</w:t>
            </w:r>
          </w:p>
        </w:tc>
        <w:tc>
          <w:tcPr>
            <w:tcW w:w="2379" w:type="dxa"/>
          </w:tcPr>
          <w:p>
            <w:pPr>
              <w:spacing w:after="0" w:line="240" w:lineRule="auto"/>
              <w:rPr>
                <w:rFonts w:ascii="Arial" w:hAnsi="Arial" w:cs="Arial"/>
                <w:sz w:val="16"/>
                <w:szCs w:val="16"/>
              </w:rPr>
            </w:pPr>
            <w:r>
              <w:rPr>
                <w:rFonts w:ascii="Arial" w:hAnsi="Arial" w:cs="Arial"/>
                <w:sz w:val="16"/>
                <w:szCs w:val="16"/>
              </w:rPr>
              <w:t xml:space="preserve">El diagnóstico conforma un panorama general que permite evaluar lo que </w:t>
            </w:r>
          </w:p>
          <w:p>
            <w:pPr>
              <w:spacing w:after="0" w:line="240" w:lineRule="auto"/>
              <w:rPr>
                <w:rFonts w:ascii="Arial" w:hAnsi="Arial" w:cs="Arial"/>
                <w:sz w:val="16"/>
                <w:szCs w:val="16"/>
              </w:rPr>
            </w:pPr>
            <w:r>
              <w:rPr>
                <w:rFonts w:ascii="Arial" w:hAnsi="Arial" w:cs="Arial"/>
                <w:sz w:val="16"/>
                <w:szCs w:val="16"/>
              </w:rPr>
              <w:t xml:space="preserve">hay que cambiar y en qué sentido, así como los aspectos que deben </w:t>
            </w:r>
          </w:p>
          <w:p>
            <w:pPr>
              <w:spacing w:after="0" w:line="240" w:lineRule="auto"/>
              <w:rPr>
                <w:rFonts w:ascii="Arial" w:hAnsi="Arial" w:cs="Arial"/>
                <w:sz w:val="16"/>
                <w:szCs w:val="16"/>
              </w:rPr>
            </w:pPr>
            <w:r>
              <w:rPr>
                <w:rFonts w:ascii="Arial" w:hAnsi="Arial" w:cs="Arial"/>
                <w:sz w:val="16"/>
                <w:szCs w:val="16"/>
              </w:rPr>
              <w:t>continuar desarrollándose.</w:t>
            </w:r>
          </w:p>
          <w:p>
            <w:pPr>
              <w:spacing w:after="0" w:line="240" w:lineRule="auto"/>
              <w:rPr>
                <w:rFonts w:ascii="Arial" w:hAnsi="Arial" w:cs="Arial"/>
                <w:sz w:val="16"/>
                <w:szCs w:val="16"/>
              </w:rPr>
            </w:pPr>
            <w:r>
              <w:rPr>
                <w:rFonts w:ascii="Arial" w:hAnsi="Arial" w:cs="Arial"/>
                <w:sz w:val="16"/>
                <w:szCs w:val="16"/>
              </w:rPr>
              <w:t xml:space="preserve">• El diagnóstico es importante pues sintetiza la información relevante que no </w:t>
            </w:r>
          </w:p>
          <w:p>
            <w:pPr>
              <w:spacing w:after="0" w:line="240" w:lineRule="auto"/>
              <w:rPr>
                <w:rFonts w:ascii="Arial" w:hAnsi="Arial" w:cs="Arial"/>
                <w:sz w:val="16"/>
                <w:szCs w:val="16"/>
              </w:rPr>
            </w:pPr>
            <w:r>
              <w:rPr>
                <w:rFonts w:ascii="Arial" w:hAnsi="Arial" w:cs="Arial"/>
                <w:sz w:val="16"/>
                <w:szCs w:val="16"/>
              </w:rPr>
              <w:t xml:space="preserve">sólo permite identificar lo que funciona bien y lo que funciona mal, es sobre </w:t>
            </w:r>
          </w:p>
          <w:p>
            <w:pPr>
              <w:spacing w:after="0" w:line="240" w:lineRule="auto"/>
              <w:rPr>
                <w:rFonts w:ascii="Arial" w:hAnsi="Arial" w:cs="Arial"/>
                <w:sz w:val="16"/>
                <w:szCs w:val="16"/>
              </w:rPr>
            </w:pPr>
            <w:r>
              <w:rPr>
                <w:rFonts w:ascii="Arial" w:hAnsi="Arial" w:cs="Arial"/>
                <w:sz w:val="16"/>
                <w:szCs w:val="16"/>
              </w:rPr>
              <w:t xml:space="preserve">todo el punto de partida para definir el proceso de cambios que es </w:t>
            </w:r>
          </w:p>
          <w:p>
            <w:pPr>
              <w:spacing w:after="0" w:line="240" w:lineRule="auto"/>
              <w:rPr>
                <w:rFonts w:ascii="Arial" w:hAnsi="Arial" w:cs="Arial"/>
                <w:sz w:val="16"/>
                <w:szCs w:val="16"/>
              </w:rPr>
            </w:pPr>
            <w:r>
              <w:rPr>
                <w:rFonts w:ascii="Arial" w:hAnsi="Arial" w:cs="Arial"/>
                <w:sz w:val="16"/>
                <w:szCs w:val="16"/>
              </w:rPr>
              <w:t xml:space="preserve">conveniente impulsar. A partir del diagnóstico se construyen las propuestas de cambio y </w:t>
            </w:r>
          </w:p>
          <w:p>
            <w:pPr>
              <w:spacing w:after="0" w:line="240" w:lineRule="auto"/>
              <w:rPr>
                <w:rFonts w:ascii="Arial" w:hAnsi="Arial" w:cs="Arial"/>
                <w:sz w:val="16"/>
                <w:szCs w:val="16"/>
              </w:rPr>
            </w:pPr>
            <w:r>
              <w:rPr>
                <w:rFonts w:ascii="Arial" w:hAnsi="Arial" w:cs="Arial"/>
                <w:sz w:val="16"/>
                <w:szCs w:val="16"/>
              </w:rPr>
              <w:t xml:space="preserve">mejoramiento en el ámbito de la academia, de la investigación, de la </w:t>
            </w:r>
          </w:p>
          <w:p>
            <w:pPr>
              <w:spacing w:after="0" w:line="240" w:lineRule="auto"/>
              <w:rPr>
                <w:rFonts w:ascii="Arial" w:hAnsi="Arial" w:cs="Arial"/>
                <w:sz w:val="16"/>
                <w:szCs w:val="16"/>
              </w:rPr>
            </w:pPr>
            <w:r>
              <w:rPr>
                <w:rFonts w:ascii="Arial" w:hAnsi="Arial" w:cs="Arial"/>
                <w:sz w:val="16"/>
                <w:szCs w:val="16"/>
              </w:rPr>
              <w:t xml:space="preserve">difusión y de la administración. </w:t>
            </w:r>
          </w:p>
          <w:p>
            <w:pPr>
              <w:spacing w:after="0" w:line="240" w:lineRule="auto"/>
              <w:rPr>
                <w:rFonts w:ascii="Arial" w:hAnsi="Arial" w:cs="Arial"/>
                <w:sz w:val="16"/>
                <w:szCs w:val="16"/>
              </w:rPr>
            </w:pPr>
            <w:r>
              <w:rPr>
                <w:rFonts w:ascii="Arial" w:hAnsi="Arial" w:cs="Arial"/>
                <w:sz w:val="16"/>
                <w:szCs w:val="16"/>
              </w:rPr>
              <w:t xml:space="preserve">• Un buen diagnóstico es importante para orientar la definición de objetivos y </w:t>
            </w:r>
          </w:p>
          <w:p>
            <w:pPr>
              <w:spacing w:after="0" w:line="240" w:lineRule="auto"/>
              <w:rPr>
                <w:rFonts w:ascii="Arial" w:hAnsi="Arial" w:cs="Arial"/>
                <w:sz w:val="16"/>
                <w:szCs w:val="16"/>
              </w:rPr>
            </w:pPr>
            <w:r>
              <w:rPr>
                <w:rFonts w:ascii="Arial" w:hAnsi="Arial" w:cs="Arial"/>
                <w:sz w:val="16"/>
                <w:szCs w:val="16"/>
              </w:rPr>
              <w:t>de las acciones a seguir.</w:t>
            </w:r>
          </w:p>
          <w:p>
            <w:pPr>
              <w:spacing w:after="0" w:line="240" w:lineRule="auto"/>
              <w:rPr>
                <w:rFonts w:ascii="Arial" w:hAnsi="Arial" w:cs="Arial"/>
                <w:sz w:val="16"/>
                <w:szCs w:val="16"/>
              </w:rPr>
            </w:pPr>
            <w:r>
              <w:rPr>
                <w:rFonts w:ascii="Arial" w:hAnsi="Arial" w:cs="Arial"/>
                <w:sz w:val="16"/>
                <w:szCs w:val="16"/>
              </w:rPr>
              <w:t xml:space="preserve">La finalidad del diagnóstico es tener una visión realista de la institución para definir los cambios o mejoras que es necesario impulsar y con ello construir un plan de trabajo que permita alcanzar los objetivos deseados. (Coordinación de Planeación </w:t>
            </w:r>
          </w:p>
          <w:p>
            <w:pPr>
              <w:spacing w:after="0" w:line="240" w:lineRule="auto"/>
              <w:rPr>
                <w:rFonts w:ascii="Arial" w:hAnsi="Arial" w:cs="Arial"/>
                <w:sz w:val="16"/>
                <w:szCs w:val="16"/>
              </w:rPr>
            </w:pPr>
            <w:r>
              <w:rPr>
                <w:rFonts w:ascii="Arial" w:hAnsi="Arial" w:cs="Arial"/>
                <w:sz w:val="16"/>
                <w:szCs w:val="16"/>
              </w:rPr>
              <w:t>Dirección General de Planeación Agosto, 2008)</w:t>
            </w:r>
          </w:p>
          <w:p>
            <w:pPr>
              <w:spacing w:after="0" w:line="240" w:lineRule="auto"/>
              <w:jc w:val="center"/>
              <w:rPr>
                <w:rFonts w:ascii="Arial" w:hAnsi="Arial" w:cs="Arial"/>
                <w:sz w:val="16"/>
                <w:szCs w:val="16"/>
              </w:rPr>
            </w:pPr>
          </w:p>
        </w:tc>
        <w:tc>
          <w:tcPr>
            <w:tcW w:w="2552" w:type="dxa"/>
          </w:tcPr>
          <w:p>
            <w:pPr>
              <w:spacing w:after="0" w:line="240" w:lineRule="auto"/>
              <w:rPr>
                <w:rFonts w:ascii="Arial" w:hAnsi="Arial" w:cs="Arial"/>
                <w:sz w:val="16"/>
                <w:szCs w:val="16"/>
              </w:rPr>
            </w:pPr>
            <w:r>
              <w:rPr>
                <w:rFonts w:ascii="Arial" w:hAnsi="Arial" w:cs="Arial"/>
                <w:sz w:val="16"/>
                <w:szCs w:val="16"/>
              </w:rPr>
              <w:t xml:space="preserve">-Nos permite conocer mejor la realidad, la existencia de debilidades y </w:t>
            </w:r>
          </w:p>
          <w:p>
            <w:pPr>
              <w:spacing w:after="0" w:line="240" w:lineRule="auto"/>
              <w:rPr>
                <w:rFonts w:ascii="Arial" w:hAnsi="Arial" w:cs="Arial"/>
                <w:sz w:val="16"/>
                <w:szCs w:val="16"/>
              </w:rPr>
            </w:pPr>
            <w:r>
              <w:rPr>
                <w:rFonts w:ascii="Arial" w:hAnsi="Arial" w:cs="Arial"/>
                <w:sz w:val="16"/>
                <w:szCs w:val="16"/>
              </w:rPr>
              <w:t xml:space="preserve">fortalezas, entender las relaciones entre los distintos actores sociales que se </w:t>
            </w:r>
          </w:p>
          <w:p>
            <w:pPr>
              <w:spacing w:after="0" w:line="240" w:lineRule="auto"/>
              <w:rPr>
                <w:rFonts w:ascii="Arial" w:hAnsi="Arial" w:cs="Arial"/>
                <w:sz w:val="16"/>
                <w:szCs w:val="16"/>
              </w:rPr>
            </w:pPr>
            <w:r>
              <w:rPr>
                <w:rFonts w:ascii="Arial" w:hAnsi="Arial" w:cs="Arial"/>
                <w:sz w:val="16"/>
                <w:szCs w:val="16"/>
              </w:rPr>
              <w:t xml:space="preserve">desenvuelven en un determinado medio y prever posibles reacciones dentro del </w:t>
            </w:r>
          </w:p>
          <w:p>
            <w:pPr>
              <w:spacing w:after="0" w:line="240" w:lineRule="auto"/>
              <w:rPr>
                <w:rFonts w:ascii="Arial" w:hAnsi="Arial" w:cs="Arial"/>
                <w:sz w:val="16"/>
                <w:szCs w:val="16"/>
              </w:rPr>
            </w:pPr>
            <w:r>
              <w:rPr>
                <w:rFonts w:ascii="Arial" w:hAnsi="Arial" w:cs="Arial"/>
                <w:sz w:val="16"/>
                <w:szCs w:val="16"/>
              </w:rPr>
              <w:t xml:space="preserve">sistema frente a acciones de intervención o bien cambios suscitados en algún </w:t>
            </w:r>
          </w:p>
          <w:p>
            <w:pPr>
              <w:spacing w:after="0" w:line="240" w:lineRule="auto"/>
              <w:rPr>
                <w:rFonts w:ascii="Arial" w:hAnsi="Arial" w:cs="Arial"/>
                <w:sz w:val="16"/>
                <w:szCs w:val="16"/>
              </w:rPr>
            </w:pPr>
            <w:r>
              <w:rPr>
                <w:rFonts w:ascii="Arial" w:hAnsi="Arial" w:cs="Arial"/>
                <w:sz w:val="16"/>
                <w:szCs w:val="16"/>
              </w:rPr>
              <w:t>aspecto de la estructura de la población bajo estudio.</w:t>
            </w:r>
          </w:p>
          <w:p>
            <w:pPr>
              <w:spacing w:after="0" w:line="240" w:lineRule="auto"/>
              <w:rPr>
                <w:rFonts w:ascii="Arial" w:hAnsi="Arial" w:cs="Arial"/>
                <w:sz w:val="16"/>
                <w:szCs w:val="16"/>
              </w:rPr>
            </w:pPr>
            <w:r>
              <w:rPr>
                <w:rFonts w:ascii="Arial" w:hAnsi="Arial" w:cs="Arial"/>
                <w:sz w:val="16"/>
                <w:szCs w:val="16"/>
              </w:rPr>
              <w:t xml:space="preserve">-Nos permite definir problemas y potencialidades. Profundizar en los mismos y </w:t>
            </w:r>
          </w:p>
          <w:p>
            <w:pPr>
              <w:spacing w:after="0" w:line="240" w:lineRule="auto"/>
              <w:rPr>
                <w:rFonts w:ascii="Arial" w:hAnsi="Arial" w:cs="Arial"/>
                <w:sz w:val="16"/>
                <w:szCs w:val="16"/>
              </w:rPr>
            </w:pPr>
            <w:r>
              <w:rPr>
                <w:rFonts w:ascii="Arial" w:hAnsi="Arial" w:cs="Arial"/>
                <w:sz w:val="16"/>
                <w:szCs w:val="16"/>
              </w:rPr>
              <w:t xml:space="preserve">establecer ordenes de importancia o prioridades, como así también que problemas </w:t>
            </w:r>
          </w:p>
          <w:p>
            <w:pPr>
              <w:spacing w:after="0" w:line="240" w:lineRule="auto"/>
              <w:rPr>
                <w:rFonts w:ascii="Arial" w:hAnsi="Arial" w:cs="Arial"/>
                <w:sz w:val="16"/>
                <w:szCs w:val="16"/>
              </w:rPr>
            </w:pPr>
            <w:r>
              <w:rPr>
                <w:rFonts w:ascii="Arial" w:hAnsi="Arial" w:cs="Arial"/>
                <w:sz w:val="16"/>
                <w:szCs w:val="16"/>
              </w:rPr>
              <w:t>son causa de otros y cuales consecuencia.</w:t>
            </w:r>
          </w:p>
          <w:p>
            <w:pPr>
              <w:spacing w:after="0" w:line="240" w:lineRule="auto"/>
              <w:rPr>
                <w:rFonts w:ascii="Arial" w:hAnsi="Arial" w:cs="Arial"/>
                <w:sz w:val="16"/>
                <w:szCs w:val="16"/>
              </w:rPr>
            </w:pPr>
            <w:r>
              <w:rPr>
                <w:rFonts w:ascii="Arial" w:hAnsi="Arial" w:cs="Arial"/>
                <w:sz w:val="16"/>
                <w:szCs w:val="16"/>
              </w:rPr>
              <w:t xml:space="preserve">-Nos permite diseñar estrategias, identificar alternativas y decidir acerca de </w:t>
            </w:r>
          </w:p>
          <w:p>
            <w:pPr>
              <w:spacing w:after="0" w:line="240" w:lineRule="auto"/>
              <w:rPr>
                <w:rFonts w:ascii="Arial" w:hAnsi="Arial" w:cs="Arial"/>
                <w:sz w:val="16"/>
                <w:szCs w:val="16"/>
              </w:rPr>
            </w:pPr>
            <w:r>
              <w:rPr>
                <w:rFonts w:ascii="Arial" w:hAnsi="Arial" w:cs="Arial"/>
                <w:sz w:val="16"/>
                <w:szCs w:val="16"/>
              </w:rPr>
              <w:t>acciones para realizar. [Ing. Agr. Javier Rodríguez Cauqueva mayo de 2007 Javier, I., &amp; Cauqueva, R. (2007).]</w:t>
            </w:r>
          </w:p>
        </w:tc>
        <w:tc>
          <w:tcPr>
            <w:tcW w:w="2551" w:type="dxa"/>
          </w:tcPr>
          <w:p>
            <w:pPr>
              <w:spacing w:after="0" w:line="240" w:lineRule="auto"/>
              <w:rPr>
                <w:rFonts w:ascii="Arial" w:hAnsi="Arial" w:cs="Arial"/>
                <w:sz w:val="16"/>
                <w:szCs w:val="16"/>
              </w:rPr>
            </w:pPr>
            <w:r>
              <w:rPr>
                <w:rFonts w:ascii="Arial" w:hAnsi="Arial" w:cs="Arial"/>
                <w:sz w:val="16"/>
                <w:szCs w:val="16"/>
              </w:rPr>
              <w:t xml:space="preserve">El diagnostico dentro de la planeación nos ayudara a tomar en cuenta las debilidades y fortalezas para de ahí partir o fortalecer un área en la que el niño no domine todavía se construyen las propuestas de cambio y </w:t>
            </w:r>
          </w:p>
          <w:p>
            <w:pPr>
              <w:spacing w:after="0" w:line="240" w:lineRule="auto"/>
              <w:rPr>
                <w:rFonts w:ascii="Arial" w:hAnsi="Arial" w:cs="Arial"/>
                <w:sz w:val="16"/>
                <w:szCs w:val="16"/>
              </w:rPr>
            </w:pPr>
            <w:r>
              <w:rPr>
                <w:rFonts w:ascii="Arial" w:hAnsi="Arial" w:cs="Arial"/>
                <w:sz w:val="16"/>
                <w:szCs w:val="16"/>
              </w:rPr>
              <w:t xml:space="preserve">mejoramiento en el ámbito académico, de la investigación, de la </w:t>
            </w:r>
          </w:p>
          <w:p>
            <w:pPr>
              <w:spacing w:after="0" w:line="240" w:lineRule="auto"/>
              <w:rPr>
                <w:rFonts w:ascii="Arial" w:hAnsi="Arial" w:cs="Arial"/>
                <w:sz w:val="16"/>
                <w:szCs w:val="16"/>
              </w:rPr>
            </w:pPr>
            <w:r>
              <w:rPr>
                <w:rFonts w:ascii="Arial" w:hAnsi="Arial" w:cs="Arial"/>
                <w:sz w:val="16"/>
                <w:szCs w:val="16"/>
              </w:rPr>
              <w:t>difusión y de la administración.</w:t>
            </w:r>
          </w:p>
          <w:p>
            <w:pPr>
              <w:spacing w:after="0" w:line="240" w:lineRule="auto"/>
              <w:jc w:val="center"/>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continue"/>
            <w:shd w:val="clear" w:color="auto" w:fill="E2EFD9" w:themeFill="accent6" w:themeFillTint="33"/>
          </w:tcPr>
          <w:p>
            <w:pPr>
              <w:spacing w:after="0" w:line="240" w:lineRule="auto"/>
              <w:jc w:val="center"/>
              <w:rPr>
                <w:rFonts w:ascii="Arial" w:hAnsi="Arial" w:cs="Arial"/>
                <w:b/>
                <w:bCs/>
                <w:sz w:val="24"/>
                <w:szCs w:val="24"/>
              </w:rPr>
            </w:pPr>
          </w:p>
        </w:tc>
        <w:tc>
          <w:tcPr>
            <w:tcW w:w="2781" w:type="dxa"/>
            <w:shd w:val="clear" w:color="auto" w:fill="ECECEC" w:themeFill="accent3" w:themeFillTint="33"/>
          </w:tcPr>
          <w:p>
            <w:pPr>
              <w:spacing w:after="0" w:line="240" w:lineRule="auto"/>
              <w:rPr>
                <w:rFonts w:ascii="Arial" w:hAnsi="Arial" w:cs="Arial"/>
                <w:sz w:val="16"/>
                <w:szCs w:val="16"/>
              </w:rPr>
            </w:pPr>
            <w:r>
              <w:rPr>
                <w:rFonts w:ascii="Arial" w:hAnsi="Arial" w:cs="Arial"/>
                <w:sz w:val="16"/>
                <w:szCs w:val="16"/>
              </w:rPr>
              <w:t>¿Cómo se recuperan las necesidades, intereses y estilos de aprendizaje de las niñas y los niños en la planeación?</w:t>
            </w:r>
          </w:p>
        </w:tc>
        <w:tc>
          <w:tcPr>
            <w:tcW w:w="2379" w:type="dxa"/>
          </w:tcPr>
          <w:p>
            <w:pPr>
              <w:spacing w:after="0" w:line="360" w:lineRule="auto"/>
              <w:rPr>
                <w:rFonts w:ascii="Arial" w:hAnsi="Arial" w:cs="Arial"/>
                <w:sz w:val="16"/>
                <w:szCs w:val="16"/>
              </w:rPr>
            </w:pPr>
            <w:r>
              <w:rPr>
                <w:rFonts w:ascii="Arial" w:hAnsi="Arial" w:cs="Arial"/>
                <w:sz w:val="16"/>
                <w:szCs w:val="16"/>
              </w:rPr>
              <w:t xml:space="preserve">Con una planeación flexible el docente enriquece, aporta decisiones y acciones para mejorar lo prescrito debido a los datos que desprende la situación educativa, cuando considera lo que necesitan aprender los estudiantes, su posición, los saberes, habilidades, valores y actitudes que muestran, está al tanto de los aprendizajes, se pregunta sobre lo que les falta, sobre métodos, estrategias y actividades para que los alumnos aprendan, cuestiona los tiempos, modifica, quita o amplia actividades, eso es una planeación progresiva, considera las necesidades de los estudiantes para otorgar apoyo, reconstruir la enseñanza y el aprendizaje en cada sesión, consigue una perspectiva humana y amplia de la planeación didáctica (Monroy, 1998). </w:t>
            </w:r>
          </w:p>
          <w:p>
            <w:pPr>
              <w:spacing w:after="0" w:line="240" w:lineRule="auto"/>
              <w:jc w:val="center"/>
              <w:rPr>
                <w:rFonts w:ascii="Arial" w:hAnsi="Arial" w:cs="Arial"/>
                <w:sz w:val="16"/>
                <w:szCs w:val="16"/>
              </w:rPr>
            </w:pPr>
          </w:p>
        </w:tc>
        <w:tc>
          <w:tcPr>
            <w:tcW w:w="2552" w:type="dxa"/>
          </w:tcPr>
          <w:p>
            <w:pPr>
              <w:spacing w:after="0" w:line="240" w:lineRule="auto"/>
              <w:rPr>
                <w:rFonts w:ascii="Arial" w:hAnsi="Arial" w:cs="Arial"/>
                <w:sz w:val="16"/>
                <w:szCs w:val="16"/>
              </w:rPr>
            </w:pPr>
            <w:r>
              <w:rPr>
                <w:rFonts w:ascii="Arial" w:hAnsi="Arial" w:cs="Arial"/>
                <w:sz w:val="16"/>
                <w:szCs w:val="16"/>
              </w:rPr>
              <w:t>La planeación en el contexto educativo es un desafío creativo ya que demanda de toda la experiencia y conocimientos, se requiere anticipar, investigar, analizar, sintetizar, relacionar, imaginar, proponer, seleccionar, tomar decisiones, manejar adecuadamente el tiempo lectivo, conocer los recursos y materiales con los que cuenta, diversificar las estrategias didácticas y partir de las necesidades de los alumnos, la valoración inicial ofrece información que enriquece y afina la propuesta del plan de trabajo al obtener información acerca de las necesidades de los estudiantes, la diversidad de formas de aprender, los intereses y las motivaciones en su grupo. (Alejandra Portillo Rodríguez) SEP (2018).</w:t>
            </w:r>
          </w:p>
        </w:tc>
        <w:tc>
          <w:tcPr>
            <w:tcW w:w="2551" w:type="dxa"/>
          </w:tcPr>
          <w:p>
            <w:pPr>
              <w:spacing w:after="0" w:line="360" w:lineRule="auto"/>
              <w:rPr>
                <w:rFonts w:ascii="Arial" w:hAnsi="Arial" w:cs="Arial"/>
                <w:sz w:val="16"/>
                <w:szCs w:val="16"/>
              </w:rPr>
            </w:pPr>
            <w:r>
              <w:rPr>
                <w:rFonts w:ascii="Arial" w:hAnsi="Arial" w:cs="Arial"/>
                <w:sz w:val="16"/>
                <w:szCs w:val="16"/>
              </w:rPr>
              <w:t>La planeación debe partir desde las necesidades de los niños en donde se utilicen métodos de enseñanza, estrategias y actividades para que así los niños construyan su aprendizaje además de que esta nos ayudará a cuestionar los tiempos y a modificar, quitar o ampliar las actividades, según el ritmo que lleven los niños y el que nosotros la llevemos acabo.</w:t>
            </w:r>
          </w:p>
          <w:p>
            <w:pPr>
              <w:spacing w:after="0" w:line="360" w:lineRule="auto"/>
              <w:rPr>
                <w:rFonts w:ascii="Arial" w:hAnsi="Arial" w:cs="Arial"/>
                <w:sz w:val="16"/>
                <w:szCs w:val="16"/>
              </w:rPr>
            </w:pPr>
          </w:p>
          <w:p>
            <w:pPr>
              <w:spacing w:after="0" w:line="240" w:lineRule="auto"/>
              <w:jc w:val="center"/>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shd w:val="clear" w:color="auto" w:fill="D6DCE4" w:themeFill="text2" w:themeFillTint="33"/>
          </w:tcPr>
          <w:p>
            <w:pPr>
              <w:spacing w:after="0" w:line="240" w:lineRule="auto"/>
              <w:jc w:val="center"/>
              <w:rPr>
                <w:rFonts w:ascii="Arial" w:hAnsi="Arial" w:cs="Arial"/>
                <w:b/>
                <w:bCs/>
                <w:sz w:val="24"/>
                <w:szCs w:val="24"/>
              </w:rPr>
            </w:pPr>
          </w:p>
        </w:tc>
        <w:tc>
          <w:tcPr>
            <w:tcW w:w="2781" w:type="dxa"/>
            <w:shd w:val="clear" w:color="auto" w:fill="D6DCE4" w:themeFill="text2" w:themeFillTint="33"/>
          </w:tcPr>
          <w:p>
            <w:pPr>
              <w:spacing w:after="0" w:line="240" w:lineRule="auto"/>
              <w:jc w:val="center"/>
              <w:rPr>
                <w:rFonts w:ascii="Arial" w:hAnsi="Arial" w:cs="Arial"/>
                <w:b/>
                <w:bCs/>
                <w:sz w:val="24"/>
                <w:szCs w:val="24"/>
              </w:rPr>
            </w:pPr>
          </w:p>
        </w:tc>
        <w:tc>
          <w:tcPr>
            <w:tcW w:w="2379" w:type="dxa"/>
            <w:shd w:val="clear" w:color="auto" w:fill="D6DCE4" w:themeFill="text2" w:themeFillTint="33"/>
          </w:tcPr>
          <w:p>
            <w:pPr>
              <w:spacing w:after="0" w:line="240" w:lineRule="auto"/>
              <w:jc w:val="center"/>
              <w:rPr>
                <w:rFonts w:ascii="Arial" w:hAnsi="Arial" w:cs="Arial"/>
                <w:b/>
                <w:bCs/>
                <w:sz w:val="24"/>
                <w:szCs w:val="24"/>
              </w:rPr>
            </w:pPr>
          </w:p>
        </w:tc>
        <w:tc>
          <w:tcPr>
            <w:tcW w:w="2552" w:type="dxa"/>
            <w:shd w:val="clear" w:color="auto" w:fill="D6DCE4" w:themeFill="text2" w:themeFillTint="33"/>
          </w:tcPr>
          <w:p>
            <w:pPr>
              <w:spacing w:after="0" w:line="240" w:lineRule="auto"/>
              <w:jc w:val="center"/>
              <w:rPr>
                <w:rFonts w:ascii="Arial" w:hAnsi="Arial" w:cs="Arial"/>
                <w:b/>
                <w:bCs/>
                <w:sz w:val="24"/>
                <w:szCs w:val="24"/>
              </w:rPr>
            </w:pPr>
          </w:p>
        </w:tc>
        <w:tc>
          <w:tcPr>
            <w:tcW w:w="2551" w:type="dxa"/>
            <w:shd w:val="clear" w:color="auto" w:fill="D6DCE4" w:themeFill="text2" w:themeFillTint="33"/>
          </w:tcPr>
          <w:p>
            <w:pPr>
              <w:spacing w:after="0" w:line="240" w:lineRule="auto"/>
              <w:jc w:val="center"/>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restart"/>
            <w:shd w:val="clear" w:color="auto" w:fill="F5A1F7"/>
          </w:tcPr>
          <w:p>
            <w:pPr>
              <w:spacing w:after="0" w:line="240" w:lineRule="auto"/>
              <w:jc w:val="center"/>
              <w:rPr>
                <w:rFonts w:ascii="Arial" w:hAnsi="Arial" w:cs="Arial"/>
                <w:b/>
                <w:bCs/>
                <w:sz w:val="24"/>
                <w:szCs w:val="24"/>
              </w:rPr>
            </w:pPr>
          </w:p>
          <w:p>
            <w:pPr>
              <w:spacing w:after="0" w:line="240" w:lineRule="auto"/>
              <w:jc w:val="center"/>
              <w:rPr>
                <w:rFonts w:ascii="Arial" w:hAnsi="Arial" w:cs="Arial"/>
                <w:b/>
                <w:bCs/>
                <w:sz w:val="24"/>
                <w:szCs w:val="24"/>
              </w:rPr>
            </w:pPr>
          </w:p>
          <w:p>
            <w:pPr>
              <w:spacing w:after="0" w:line="240" w:lineRule="auto"/>
              <w:jc w:val="center"/>
              <w:rPr>
                <w:rFonts w:ascii="Arial" w:hAnsi="Arial" w:cs="Arial"/>
                <w:b/>
                <w:bCs/>
                <w:sz w:val="20"/>
                <w:szCs w:val="20"/>
              </w:rPr>
            </w:pPr>
            <w:r>
              <w:rPr>
                <w:rFonts w:ascii="Arial" w:hAnsi="Arial" w:cs="Arial"/>
                <w:b/>
                <w:bCs/>
                <w:sz w:val="20"/>
                <w:szCs w:val="20"/>
              </w:rPr>
              <w:t>Contenidos</w:t>
            </w:r>
          </w:p>
        </w:tc>
        <w:tc>
          <w:tcPr>
            <w:tcW w:w="2781" w:type="dxa"/>
            <w:shd w:val="clear" w:color="auto" w:fill="ECECEC" w:themeFill="accent3" w:themeFillTint="33"/>
          </w:tcPr>
          <w:p>
            <w:pPr>
              <w:spacing w:after="0" w:line="240" w:lineRule="auto"/>
              <w:rPr>
                <w:rFonts w:ascii="Arial" w:hAnsi="Arial" w:cs="Arial"/>
                <w:sz w:val="16"/>
                <w:szCs w:val="16"/>
              </w:rPr>
            </w:pPr>
            <w:r>
              <w:rPr>
                <w:rFonts w:ascii="Arial" w:hAnsi="Arial" w:cs="Arial"/>
                <w:sz w:val="16"/>
                <w:szCs w:val="16"/>
              </w:rPr>
              <w:t>¿Cuándo se habla de contenidos dentro de una planeación a qué se refiere?</w:t>
            </w:r>
          </w:p>
        </w:tc>
        <w:tc>
          <w:tcPr>
            <w:tcW w:w="2379" w:type="dxa"/>
          </w:tcPr>
          <w:p>
            <w:pPr>
              <w:spacing w:after="0" w:line="360" w:lineRule="auto"/>
              <w:rPr>
                <w:rFonts w:ascii="Arial" w:hAnsi="Arial" w:cs="Arial"/>
                <w:sz w:val="16"/>
                <w:szCs w:val="16"/>
              </w:rPr>
            </w:pPr>
            <w:r>
              <w:rPr>
                <w:rFonts w:ascii="Arial" w:hAnsi="Arial" w:cs="Arial"/>
                <w:sz w:val="16"/>
                <w:szCs w:val="16"/>
              </w:rPr>
              <w:t>Los contenidos son conjuntos de saberes o formas culturales, hechos, fechas, fórmulas, principios, conceptos, habilidades, destrezas, valores, creencias, actitudes, o intereses, los contenidos se convierten en un medio, os conocimientos disciplinarios son la excusa para pensar y para construir valores. [Monroy (2014)]</w:t>
            </w:r>
          </w:p>
          <w:p>
            <w:pPr>
              <w:spacing w:after="0" w:line="240" w:lineRule="auto"/>
              <w:jc w:val="center"/>
              <w:rPr>
                <w:rFonts w:ascii="Arial" w:hAnsi="Arial" w:cs="Arial"/>
                <w:sz w:val="16"/>
                <w:szCs w:val="16"/>
              </w:rPr>
            </w:pPr>
          </w:p>
        </w:tc>
        <w:tc>
          <w:tcPr>
            <w:tcW w:w="2552" w:type="dxa"/>
          </w:tcPr>
          <w:p>
            <w:pPr>
              <w:spacing w:after="0" w:line="360" w:lineRule="auto"/>
              <w:rPr>
                <w:rFonts w:ascii="Arial" w:hAnsi="Arial" w:cs="Arial"/>
                <w:sz w:val="16"/>
                <w:szCs w:val="16"/>
              </w:rPr>
            </w:pPr>
            <w:r>
              <w:rPr>
                <w:rFonts w:ascii="Arial" w:hAnsi="Arial" w:cs="Arial"/>
                <w:sz w:val="16"/>
                <w:szCs w:val="16"/>
              </w:rPr>
              <w:t>Alude al conjunto de capacidades que el educando debe adquirir, dentro del marco del modelo curricular, cuando se habla de capacidades, éstas no se restringen a temas de una asignatura o al conocimiento de determinadas disciplinas dentro de un plan de estudios. [Ander Egg (1993)]</w:t>
            </w:r>
          </w:p>
          <w:p>
            <w:pPr>
              <w:spacing w:after="0" w:line="240" w:lineRule="auto"/>
              <w:jc w:val="center"/>
              <w:rPr>
                <w:rFonts w:ascii="Arial" w:hAnsi="Arial" w:cs="Arial"/>
                <w:sz w:val="16"/>
                <w:szCs w:val="16"/>
              </w:rPr>
            </w:pPr>
          </w:p>
        </w:tc>
        <w:tc>
          <w:tcPr>
            <w:tcW w:w="2551" w:type="dxa"/>
          </w:tcPr>
          <w:p>
            <w:pPr>
              <w:tabs>
                <w:tab w:val="left" w:pos="7088"/>
              </w:tabs>
              <w:spacing w:after="0" w:line="360" w:lineRule="auto"/>
              <w:rPr>
                <w:rFonts w:ascii="Arial" w:hAnsi="Arial" w:cs="Arial"/>
                <w:sz w:val="16"/>
                <w:szCs w:val="16"/>
              </w:rPr>
            </w:pPr>
            <w:r>
              <w:rPr>
                <w:rFonts w:ascii="Arial" w:hAnsi="Arial" w:cs="Arial"/>
                <w:sz w:val="16"/>
                <w:szCs w:val="16"/>
              </w:rPr>
              <w:t xml:space="preserve">Podemos decir entonces que los contenidos son un medio para la construcción de saberes, fórmulas, principios, conceptos, habilidades, valores, creencias, actitudes, capacidades e intereses, contribuyendo al desarrollo integral de los estudiantes. </w:t>
            </w:r>
          </w:p>
          <w:p>
            <w:pPr>
              <w:spacing w:after="0" w:line="240" w:lineRule="auto"/>
              <w:jc w:val="center"/>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continue"/>
            <w:shd w:val="clear" w:color="auto" w:fill="F5A1F7"/>
          </w:tcPr>
          <w:p>
            <w:pPr>
              <w:spacing w:after="0" w:line="240" w:lineRule="auto"/>
              <w:jc w:val="center"/>
              <w:rPr>
                <w:rFonts w:ascii="Arial" w:hAnsi="Arial" w:cs="Arial"/>
                <w:b/>
                <w:bCs/>
                <w:sz w:val="24"/>
                <w:szCs w:val="24"/>
              </w:rPr>
            </w:pPr>
          </w:p>
        </w:tc>
        <w:tc>
          <w:tcPr>
            <w:tcW w:w="2781" w:type="dxa"/>
            <w:shd w:val="clear" w:color="auto" w:fill="ECECEC" w:themeFill="accent3" w:themeFillTint="33"/>
          </w:tcPr>
          <w:p>
            <w:pPr>
              <w:spacing w:after="0" w:line="240" w:lineRule="auto"/>
              <w:rPr>
                <w:rFonts w:ascii="Arial" w:hAnsi="Arial" w:cs="Arial"/>
                <w:sz w:val="16"/>
                <w:szCs w:val="16"/>
              </w:rPr>
            </w:pPr>
            <w:r>
              <w:rPr>
                <w:rFonts w:ascii="Arial" w:hAnsi="Arial" w:cs="Arial"/>
                <w:sz w:val="16"/>
                <w:szCs w:val="16"/>
              </w:rPr>
              <w:t>¿De dónde se obtienen los contenidos?</w:t>
            </w:r>
          </w:p>
        </w:tc>
        <w:tc>
          <w:tcPr>
            <w:tcW w:w="2379" w:type="dxa"/>
          </w:tcPr>
          <w:p>
            <w:pPr>
              <w:spacing w:after="0" w:line="360" w:lineRule="auto"/>
              <w:rPr>
                <w:rFonts w:ascii="Arial" w:hAnsi="Arial" w:cs="Arial"/>
                <w:sz w:val="16"/>
                <w:szCs w:val="16"/>
              </w:rPr>
            </w:pPr>
            <w:r>
              <w:rPr>
                <w:rFonts w:ascii="Arial" w:hAnsi="Arial" w:cs="Arial"/>
                <w:sz w:val="16"/>
                <w:szCs w:val="16"/>
              </w:rPr>
              <w:t>A través del proyecto curricular se determinan los contenidos y estrategias propios de cada Institución docente y las formas de evaluar más adecuadas a los alumnos concretos que tiene cada escuela. [Ander Egg (1993)]</w:t>
            </w:r>
          </w:p>
          <w:p>
            <w:pPr>
              <w:spacing w:after="0" w:line="240" w:lineRule="auto"/>
              <w:jc w:val="center"/>
              <w:rPr>
                <w:rFonts w:ascii="Arial" w:hAnsi="Arial" w:cs="Arial"/>
                <w:sz w:val="16"/>
                <w:szCs w:val="16"/>
              </w:rPr>
            </w:pPr>
          </w:p>
        </w:tc>
        <w:tc>
          <w:tcPr>
            <w:tcW w:w="2552" w:type="dxa"/>
          </w:tcPr>
          <w:p>
            <w:pPr>
              <w:spacing w:after="0" w:line="360" w:lineRule="auto"/>
              <w:rPr>
                <w:rFonts w:ascii="Arial" w:hAnsi="Arial" w:cs="Arial"/>
                <w:sz w:val="16"/>
                <w:szCs w:val="16"/>
              </w:rPr>
            </w:pPr>
            <w:r>
              <w:rPr>
                <w:rFonts w:ascii="Arial" w:hAnsi="Arial" w:cs="Arial"/>
                <w:sz w:val="16"/>
                <w:szCs w:val="16"/>
              </w:rPr>
              <w:t>Las intenciones educativas están expresadas en la Constitución Política, la planeación educativa incorpora los aprendizajes que contribuirán a la formación de la persona, a partir de un enfoque humanista, y con base en la investigación educativa, se introducen las directrices del nuevo currículo de la educación básica, el cual se concentra en el desarrollo de aprendizajes clave, adicional a los campos de la formación académica, se incorpora el desarrollo personal y social como parte integral del currículo y las escuelas adaptan los contenidos educativos a su medio, a las necesidades y contextos específicos de sus estudiantes.  [Monroy (2014)]</w:t>
            </w:r>
          </w:p>
          <w:p>
            <w:pPr>
              <w:spacing w:after="0" w:line="240" w:lineRule="auto"/>
              <w:jc w:val="center"/>
              <w:rPr>
                <w:rFonts w:ascii="Arial" w:hAnsi="Arial" w:cs="Arial"/>
                <w:sz w:val="16"/>
                <w:szCs w:val="16"/>
              </w:rPr>
            </w:pPr>
          </w:p>
        </w:tc>
        <w:tc>
          <w:tcPr>
            <w:tcW w:w="2551" w:type="dxa"/>
          </w:tcPr>
          <w:p>
            <w:pPr>
              <w:spacing w:after="0" w:line="360" w:lineRule="auto"/>
              <w:rPr>
                <w:rFonts w:ascii="Arial" w:hAnsi="Arial" w:cs="Arial"/>
                <w:sz w:val="16"/>
                <w:szCs w:val="16"/>
              </w:rPr>
            </w:pPr>
            <w:r>
              <w:rPr>
                <w:rFonts w:ascii="Arial" w:hAnsi="Arial" w:cs="Arial"/>
                <w:sz w:val="16"/>
                <w:szCs w:val="16"/>
              </w:rPr>
              <w:t>Las intenciones educativas están expresadas en el plan de estudio para la educación preescolar, en los programas sintéticos, después en los analíticos, la planeación educativa incorpora los aprendizajes que contribuirán a la formación, las escuelas y finalmente los docentes en su planeación didáctica adaptan los contenidos a su medio, a las necesidades de sus alumnos y a los contextos.</w:t>
            </w:r>
          </w:p>
          <w:p>
            <w:pPr>
              <w:spacing w:after="0" w:line="240" w:lineRule="auto"/>
              <w:jc w:val="center"/>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continue"/>
            <w:shd w:val="clear" w:color="auto" w:fill="F5A1F7"/>
          </w:tcPr>
          <w:p>
            <w:pPr>
              <w:spacing w:after="0" w:line="240" w:lineRule="auto"/>
              <w:jc w:val="center"/>
              <w:rPr>
                <w:rFonts w:ascii="Arial" w:hAnsi="Arial" w:cs="Arial"/>
                <w:b/>
                <w:bCs/>
                <w:sz w:val="24"/>
                <w:szCs w:val="24"/>
              </w:rPr>
            </w:pPr>
          </w:p>
        </w:tc>
        <w:tc>
          <w:tcPr>
            <w:tcW w:w="2781" w:type="dxa"/>
            <w:shd w:val="clear" w:color="auto" w:fill="ECECEC" w:themeFill="accent3" w:themeFillTint="33"/>
          </w:tcPr>
          <w:p>
            <w:pPr>
              <w:spacing w:after="0" w:line="240" w:lineRule="auto"/>
              <w:rPr>
                <w:rFonts w:ascii="Arial" w:hAnsi="Arial" w:cs="Arial"/>
                <w:sz w:val="16"/>
                <w:szCs w:val="16"/>
              </w:rPr>
            </w:pPr>
            <w:r>
              <w:rPr>
                <w:rFonts w:ascii="Arial" w:hAnsi="Arial" w:cs="Arial"/>
                <w:sz w:val="16"/>
                <w:szCs w:val="16"/>
              </w:rPr>
              <w:t>¿Cuál es la mejor manera de que aparezcan los contenidos en una planeación?</w:t>
            </w:r>
          </w:p>
        </w:tc>
        <w:tc>
          <w:tcPr>
            <w:tcW w:w="2379" w:type="dxa"/>
          </w:tcPr>
          <w:p>
            <w:pPr>
              <w:spacing w:after="0" w:line="360" w:lineRule="auto"/>
              <w:rPr>
                <w:rFonts w:ascii="Arial" w:hAnsi="Arial" w:cs="Arial"/>
                <w:sz w:val="16"/>
                <w:szCs w:val="16"/>
              </w:rPr>
            </w:pPr>
            <w:r>
              <w:rPr>
                <w:rFonts w:ascii="Arial" w:hAnsi="Arial" w:cs="Arial"/>
                <w:sz w:val="16"/>
                <w:szCs w:val="16"/>
              </w:rPr>
              <w:t>Los procesos de aprendizaje son clave el desarrollo de ciertas capacidades y habilidades de pensamiento, la comprensión profunda y global de los contenidos curriculares y, sobre todo, su relación con la vida real, los contenidos deben ser adaptados a las necesidades, contextos y medio. [Alejandra Portillo Rodríguez (2018)]</w:t>
            </w:r>
          </w:p>
          <w:p>
            <w:pPr>
              <w:spacing w:after="0" w:line="240" w:lineRule="auto"/>
              <w:jc w:val="center"/>
              <w:rPr>
                <w:rFonts w:ascii="Arial" w:hAnsi="Arial" w:cs="Arial"/>
                <w:sz w:val="16"/>
                <w:szCs w:val="16"/>
              </w:rPr>
            </w:pPr>
          </w:p>
        </w:tc>
        <w:tc>
          <w:tcPr>
            <w:tcW w:w="2552" w:type="dxa"/>
          </w:tcPr>
          <w:p>
            <w:pPr>
              <w:spacing w:after="0" w:line="360" w:lineRule="auto"/>
              <w:rPr>
                <w:rFonts w:ascii="Arial" w:hAnsi="Arial" w:cs="Arial"/>
                <w:sz w:val="16"/>
                <w:szCs w:val="16"/>
              </w:rPr>
            </w:pPr>
            <w:r>
              <w:rPr>
                <w:rFonts w:ascii="Arial" w:hAnsi="Arial" w:cs="Arial"/>
                <w:sz w:val="16"/>
                <w:szCs w:val="16"/>
              </w:rPr>
              <w:t>El docente ha de tener unos criterios para estructurar los contenidos (qué enseñar), establecer una secuenciación y temporalización para su presentación (cuándo enseñar) y una estrategia pedagógica (cómo enseñar). Esta estrategia de intervención pedagógica está regida por tres principios básicos: La acción didáctica debe partir de los conocimientos previos que tienen los alumnos, los alumnos deben estar motivados y lo fundamental es el enseñar un método de apropiación del saber. [Ander Egg (1993)]</w:t>
            </w:r>
          </w:p>
          <w:p>
            <w:pPr>
              <w:spacing w:after="0" w:line="240" w:lineRule="auto"/>
              <w:jc w:val="center"/>
              <w:rPr>
                <w:rFonts w:ascii="Arial" w:hAnsi="Arial" w:cs="Arial"/>
                <w:sz w:val="16"/>
                <w:szCs w:val="16"/>
              </w:rPr>
            </w:pPr>
          </w:p>
        </w:tc>
        <w:tc>
          <w:tcPr>
            <w:tcW w:w="2551" w:type="dxa"/>
          </w:tcPr>
          <w:p>
            <w:pPr>
              <w:spacing w:after="0" w:line="360" w:lineRule="auto"/>
              <w:rPr>
                <w:rFonts w:ascii="Arial" w:hAnsi="Arial" w:cs="Arial"/>
                <w:sz w:val="16"/>
                <w:szCs w:val="16"/>
              </w:rPr>
            </w:pPr>
            <w:r>
              <w:rPr>
                <w:rFonts w:ascii="Arial" w:hAnsi="Arial" w:cs="Arial"/>
                <w:sz w:val="16"/>
                <w:szCs w:val="16"/>
              </w:rPr>
              <w:t>Los contenidos deben contribuir al desarrollo de capacidades y habilidades, deben estar basados en su realidad, adaptados a las necesidades, contextos y al medio, se debe basar en el diagnostico, es los saberes previos de los estudiantes, con un enfoque colaborativo, fomentando la motivación, apropiación de conocimientos y del saber.</w:t>
            </w:r>
          </w:p>
          <w:p>
            <w:pPr>
              <w:spacing w:after="0" w:line="240" w:lineRule="auto"/>
              <w:jc w:val="center"/>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continue"/>
            <w:shd w:val="clear" w:color="auto" w:fill="F5A1F7"/>
          </w:tcPr>
          <w:p>
            <w:pPr>
              <w:spacing w:after="0" w:line="240" w:lineRule="auto"/>
              <w:jc w:val="center"/>
              <w:rPr>
                <w:rFonts w:ascii="Arial" w:hAnsi="Arial" w:cs="Arial"/>
                <w:b/>
                <w:bCs/>
                <w:sz w:val="24"/>
                <w:szCs w:val="24"/>
              </w:rPr>
            </w:pPr>
          </w:p>
        </w:tc>
        <w:tc>
          <w:tcPr>
            <w:tcW w:w="2781" w:type="dxa"/>
            <w:shd w:val="clear" w:color="auto" w:fill="ECECEC" w:themeFill="accent3" w:themeFillTint="33"/>
          </w:tcPr>
          <w:p>
            <w:pPr>
              <w:spacing w:after="0" w:line="240" w:lineRule="auto"/>
              <w:rPr>
                <w:rFonts w:ascii="Arial" w:hAnsi="Arial" w:cs="Arial"/>
                <w:sz w:val="16"/>
                <w:szCs w:val="16"/>
              </w:rPr>
            </w:pPr>
            <w:r>
              <w:rPr>
                <w:rFonts w:ascii="Arial" w:hAnsi="Arial" w:cs="Arial"/>
                <w:sz w:val="16"/>
                <w:szCs w:val="16"/>
              </w:rPr>
              <w:t>¿En dónde se encuentran los contenidos dentro de una planeación?</w:t>
            </w:r>
          </w:p>
        </w:tc>
        <w:tc>
          <w:tcPr>
            <w:tcW w:w="2379" w:type="dxa"/>
          </w:tcPr>
          <w:p>
            <w:pPr>
              <w:spacing w:after="0" w:line="360" w:lineRule="auto"/>
              <w:rPr>
                <w:rFonts w:ascii="Arial" w:hAnsi="Arial" w:cs="Arial"/>
                <w:sz w:val="16"/>
                <w:szCs w:val="16"/>
              </w:rPr>
            </w:pPr>
            <w:r>
              <w:rPr>
                <w:rFonts w:ascii="Arial" w:hAnsi="Arial" w:cs="Arial"/>
                <w:sz w:val="16"/>
                <w:szCs w:val="16"/>
              </w:rPr>
              <w:t>Planear es un acto de inteligencia cuyo propósito es racionalizar la selección de alternativas para definir con claridad los fines a los que se orienta la acción, y desentrañar los mejores medios para alcanzarlos, la dimensión política permite comprender e interpretar si las acciones educativas tienen un compromiso para el desarrollo humano actual y para el futuro de los estudiantes, la dimensión institucional es el conocimiento del contexto del centro escolar, las condiciones y necesidades de infraestructura y de servicios educativos, sus intenciones educativas e interés, la concreta se refiere a la situación del aula y de sus actores, los contenidos educativos se ajustan al entorno, a las necesidades y contextos específicos de los estudiantes. [Monroy (2014)]</w:t>
            </w:r>
          </w:p>
          <w:p>
            <w:pPr>
              <w:spacing w:after="0" w:line="240" w:lineRule="auto"/>
              <w:jc w:val="center"/>
              <w:rPr>
                <w:rFonts w:ascii="Arial" w:hAnsi="Arial" w:cs="Arial"/>
                <w:sz w:val="16"/>
                <w:szCs w:val="16"/>
              </w:rPr>
            </w:pPr>
          </w:p>
        </w:tc>
        <w:tc>
          <w:tcPr>
            <w:tcW w:w="2552" w:type="dxa"/>
          </w:tcPr>
          <w:p>
            <w:pPr>
              <w:spacing w:after="0" w:line="360" w:lineRule="auto"/>
              <w:rPr>
                <w:rFonts w:ascii="Arial" w:hAnsi="Arial" w:cs="Arial"/>
                <w:sz w:val="16"/>
                <w:szCs w:val="16"/>
              </w:rPr>
            </w:pPr>
            <w:r>
              <w:rPr>
                <w:rFonts w:ascii="Arial" w:hAnsi="Arial" w:cs="Arial"/>
                <w:sz w:val="16"/>
                <w:szCs w:val="16"/>
              </w:rPr>
              <w:t>Cuando se planea se hacen cuestiones, qué hay que enseñar, cuándo hay que enseñar, cómo hay que enseñar, qué, cómo y cuándo hay que evaluar, qué hay que enseñar trata de explicitar qué se quiere transmitir/enseñar, es una labor de contextualización y de adecuación, los contenidos se agrupan en áreas de aprendizaje, se articulan y estructuran todos los contenidos de aprendizaje, procurando proporcionar las capacidades cognitivas, psicomotrices, de autonomía, equilibro personal, de relación interpersonal e inserción social, los contenidos que han permitido alcanzar estas capacidades se agrupan en conceptual, procedimental y actitudinal. [Ander Egg (1993)]</w:t>
            </w:r>
          </w:p>
          <w:p>
            <w:pPr>
              <w:spacing w:after="0" w:line="240" w:lineRule="auto"/>
              <w:jc w:val="center"/>
              <w:rPr>
                <w:rFonts w:ascii="Arial" w:hAnsi="Arial" w:cs="Arial"/>
                <w:sz w:val="16"/>
                <w:szCs w:val="16"/>
              </w:rPr>
            </w:pPr>
          </w:p>
        </w:tc>
        <w:tc>
          <w:tcPr>
            <w:tcW w:w="2551" w:type="dxa"/>
          </w:tcPr>
          <w:p>
            <w:pPr>
              <w:spacing w:after="0" w:line="360" w:lineRule="auto"/>
              <w:rPr>
                <w:rFonts w:ascii="Arial" w:hAnsi="Arial" w:cs="Arial"/>
                <w:sz w:val="16"/>
                <w:szCs w:val="16"/>
              </w:rPr>
            </w:pPr>
            <w:r>
              <w:rPr>
                <w:rFonts w:ascii="Arial" w:hAnsi="Arial" w:cs="Arial"/>
                <w:sz w:val="16"/>
                <w:szCs w:val="16"/>
              </w:rPr>
              <w:t>En la planeación los contenidos forman parte de la explicación de lo que se quiere transmitir y enseñar, en estos se hace una adecuación y contextualización, al entorno, a las necesidades y contextos específicos de los estudiantes, esto buscando crear un de aprendizaje y proporcionar capacidades que contribuyan al desarrollo integral de los estudiantes.</w:t>
            </w:r>
          </w:p>
          <w:p>
            <w:pPr>
              <w:spacing w:after="0" w:line="240" w:lineRule="auto"/>
              <w:jc w:val="center"/>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shd w:val="clear" w:color="auto" w:fill="D6DCE4" w:themeFill="text2" w:themeFillTint="33"/>
          </w:tcPr>
          <w:p>
            <w:pPr>
              <w:spacing w:after="0" w:line="240" w:lineRule="auto"/>
              <w:jc w:val="center"/>
              <w:rPr>
                <w:rFonts w:ascii="Arial" w:hAnsi="Arial" w:cs="Arial"/>
                <w:b/>
                <w:bCs/>
                <w:sz w:val="24"/>
                <w:szCs w:val="24"/>
              </w:rPr>
            </w:pPr>
          </w:p>
        </w:tc>
        <w:tc>
          <w:tcPr>
            <w:tcW w:w="2781" w:type="dxa"/>
            <w:shd w:val="clear" w:color="auto" w:fill="D6DCE4" w:themeFill="text2" w:themeFillTint="33"/>
          </w:tcPr>
          <w:p>
            <w:pPr>
              <w:spacing w:after="0" w:line="240" w:lineRule="auto"/>
              <w:jc w:val="center"/>
              <w:rPr>
                <w:rFonts w:ascii="Arial" w:hAnsi="Arial" w:cs="Arial"/>
                <w:b/>
                <w:bCs/>
                <w:sz w:val="24"/>
                <w:szCs w:val="24"/>
              </w:rPr>
            </w:pPr>
          </w:p>
        </w:tc>
        <w:tc>
          <w:tcPr>
            <w:tcW w:w="2379" w:type="dxa"/>
            <w:shd w:val="clear" w:color="auto" w:fill="D6DCE4" w:themeFill="text2" w:themeFillTint="33"/>
          </w:tcPr>
          <w:p>
            <w:pPr>
              <w:spacing w:after="0" w:line="240" w:lineRule="auto"/>
              <w:jc w:val="center"/>
              <w:rPr>
                <w:rFonts w:ascii="Arial" w:hAnsi="Arial" w:cs="Arial"/>
                <w:b/>
                <w:bCs/>
                <w:sz w:val="24"/>
                <w:szCs w:val="24"/>
              </w:rPr>
            </w:pPr>
          </w:p>
        </w:tc>
        <w:tc>
          <w:tcPr>
            <w:tcW w:w="2552" w:type="dxa"/>
            <w:shd w:val="clear" w:color="auto" w:fill="D6DCE4" w:themeFill="text2" w:themeFillTint="33"/>
          </w:tcPr>
          <w:p>
            <w:pPr>
              <w:spacing w:after="0" w:line="240" w:lineRule="auto"/>
              <w:jc w:val="center"/>
              <w:rPr>
                <w:rFonts w:ascii="Arial" w:hAnsi="Arial" w:cs="Arial"/>
                <w:b/>
                <w:bCs/>
                <w:sz w:val="24"/>
                <w:szCs w:val="24"/>
              </w:rPr>
            </w:pPr>
          </w:p>
        </w:tc>
        <w:tc>
          <w:tcPr>
            <w:tcW w:w="2551" w:type="dxa"/>
            <w:shd w:val="clear" w:color="auto" w:fill="D6DCE4" w:themeFill="text2" w:themeFillTint="33"/>
          </w:tcPr>
          <w:p>
            <w:pPr>
              <w:spacing w:after="0" w:line="240" w:lineRule="auto"/>
              <w:jc w:val="center"/>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restart"/>
            <w:shd w:val="clear" w:color="auto" w:fill="FFCCCC"/>
          </w:tcPr>
          <w:p>
            <w:pPr>
              <w:spacing w:after="0" w:line="240" w:lineRule="auto"/>
              <w:jc w:val="center"/>
              <w:rPr>
                <w:rFonts w:ascii="Arial" w:hAnsi="Arial" w:cs="Arial"/>
                <w:b/>
                <w:bCs/>
                <w:sz w:val="24"/>
                <w:szCs w:val="24"/>
              </w:rPr>
            </w:pPr>
          </w:p>
          <w:p>
            <w:pPr>
              <w:spacing w:after="0" w:line="240" w:lineRule="auto"/>
              <w:jc w:val="center"/>
              <w:rPr>
                <w:rFonts w:ascii="Arial" w:hAnsi="Arial" w:cs="Arial"/>
                <w:b/>
                <w:bCs/>
                <w:sz w:val="20"/>
                <w:szCs w:val="20"/>
              </w:rPr>
            </w:pPr>
            <w:r>
              <w:rPr>
                <w:rFonts w:ascii="Arial" w:hAnsi="Arial" w:cs="Arial"/>
                <w:b/>
                <w:bCs/>
                <w:sz w:val="20"/>
                <w:szCs w:val="20"/>
              </w:rPr>
              <w:t>Estrategia</w:t>
            </w:r>
          </w:p>
        </w:tc>
        <w:tc>
          <w:tcPr>
            <w:tcW w:w="2781" w:type="dxa"/>
            <w:shd w:val="clear" w:color="auto" w:fill="ECECEC" w:themeFill="accent3" w:themeFillTint="33"/>
          </w:tcPr>
          <w:p>
            <w:pPr>
              <w:spacing w:after="0" w:line="240" w:lineRule="auto"/>
              <w:rPr>
                <w:rFonts w:ascii="Arial" w:hAnsi="Arial" w:cs="Arial"/>
                <w:sz w:val="16"/>
                <w:szCs w:val="16"/>
              </w:rPr>
            </w:pPr>
            <w:r>
              <w:rPr>
                <w:rFonts w:ascii="Arial" w:hAnsi="Arial" w:cs="Arial"/>
                <w:sz w:val="16"/>
                <w:szCs w:val="16"/>
              </w:rPr>
              <w:t>¿Qué es el aprendizaje?</w:t>
            </w:r>
          </w:p>
        </w:tc>
        <w:tc>
          <w:tcPr>
            <w:tcW w:w="2379" w:type="dxa"/>
          </w:tcPr>
          <w:p>
            <w:pPr>
              <w:spacing w:after="0" w:line="240" w:lineRule="auto"/>
              <w:rPr>
                <w:rFonts w:ascii="Arial" w:hAnsi="Arial" w:cs="Arial"/>
                <w:sz w:val="16"/>
                <w:szCs w:val="16"/>
              </w:rPr>
            </w:pPr>
            <w:r>
              <w:rPr>
                <w:rFonts w:ascii="Arial" w:hAnsi="Arial" w:cs="Arial"/>
                <w:sz w:val="16"/>
                <w:szCs w:val="16"/>
              </w:rPr>
              <w:t>Aprender implica construir y modificar nuestro conocimiento, así como nuestras habilidades, estrategias, creencias, actitudes y conductas.</w:t>
            </w:r>
          </w:p>
          <w:p>
            <w:pPr>
              <w:spacing w:after="0" w:line="240" w:lineRule="auto"/>
              <w:rPr>
                <w:rFonts w:ascii="Arial" w:hAnsi="Arial" w:cs="Arial"/>
                <w:sz w:val="16"/>
                <w:szCs w:val="16"/>
              </w:rPr>
            </w:pPr>
            <w:r>
              <w:rPr>
                <w:rFonts w:ascii="Arial" w:hAnsi="Arial" w:cs="Arial"/>
                <w:sz w:val="16"/>
                <w:szCs w:val="16"/>
              </w:rPr>
              <w:t>No existe una definición de aprendizaje aceptada por todos los teóricos, investigadores y profesionales (Shuell, 1986)</w:t>
            </w:r>
          </w:p>
          <w:p>
            <w:pPr>
              <w:spacing w:after="0" w:line="240" w:lineRule="auto"/>
              <w:jc w:val="center"/>
              <w:rPr>
                <w:rFonts w:ascii="Arial" w:hAnsi="Arial" w:cs="Arial"/>
                <w:b/>
                <w:bCs/>
                <w:sz w:val="24"/>
                <w:szCs w:val="24"/>
              </w:rPr>
            </w:pPr>
          </w:p>
        </w:tc>
        <w:tc>
          <w:tcPr>
            <w:tcW w:w="2552" w:type="dxa"/>
          </w:tcPr>
          <w:p>
            <w:pPr>
              <w:spacing w:after="0" w:line="240" w:lineRule="auto"/>
              <w:rPr>
                <w:rFonts w:ascii="Arial" w:hAnsi="Arial" w:cs="Arial"/>
                <w:sz w:val="16"/>
                <w:szCs w:val="16"/>
              </w:rPr>
            </w:pPr>
            <w:r>
              <w:rPr>
                <w:rFonts w:ascii="Arial" w:hAnsi="Arial" w:cs="Arial"/>
                <w:sz w:val="16"/>
                <w:szCs w:val="16"/>
              </w:rPr>
              <w:t>El aprendizaje es un cambio perdurable en la conducta o en la capacidad de comportarse de cierta manera, el cual es resultado de la práctica o de otras formas de experiencia. La gente aprende cuando adquiere la capacidad para hacer algo de manera diferente.</w:t>
            </w:r>
          </w:p>
          <w:p>
            <w:pPr>
              <w:spacing w:after="0" w:line="240" w:lineRule="auto"/>
              <w:rPr>
                <w:rFonts w:ascii="Arial" w:hAnsi="Arial" w:cs="Arial"/>
                <w:sz w:val="16"/>
                <w:szCs w:val="16"/>
              </w:rPr>
            </w:pPr>
            <w:r>
              <w:rPr>
                <w:rFonts w:ascii="Arial" w:hAnsi="Arial" w:cs="Arial"/>
                <w:sz w:val="16"/>
                <w:szCs w:val="16"/>
              </w:rPr>
              <w:t>[Pozo J., Scheuer, N., Mateos, M., y Pérez, M. (2006).]</w:t>
            </w:r>
          </w:p>
        </w:tc>
        <w:tc>
          <w:tcPr>
            <w:tcW w:w="2551" w:type="dxa"/>
          </w:tcPr>
          <w:p>
            <w:pPr>
              <w:spacing w:after="0" w:line="240" w:lineRule="auto"/>
              <w:rPr>
                <w:rFonts w:ascii="Arial" w:hAnsi="Arial" w:cs="Arial"/>
                <w:sz w:val="16"/>
                <w:szCs w:val="16"/>
              </w:rPr>
            </w:pPr>
            <w:r>
              <w:rPr>
                <w:rFonts w:ascii="Arial" w:hAnsi="Arial" w:cs="Arial"/>
                <w:sz w:val="16"/>
                <w:szCs w:val="16"/>
              </w:rPr>
              <w:t>En base a las lecturas podemos decir que no observamos el aprendizaje de manera directa, sino a través de sus productos o resultados, el aprendizaje ocurre por medio de la experiencia que se adquiere practicando u observando a los demás.</w:t>
            </w:r>
          </w:p>
          <w:p>
            <w:pPr>
              <w:spacing w:after="0" w:line="240" w:lineRule="auto"/>
              <w:jc w:val="center"/>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continue"/>
            <w:shd w:val="clear" w:color="auto" w:fill="FFCCCC"/>
          </w:tcPr>
          <w:p>
            <w:pPr>
              <w:spacing w:after="0" w:line="240" w:lineRule="auto"/>
              <w:jc w:val="center"/>
              <w:rPr>
                <w:rFonts w:ascii="Arial" w:hAnsi="Arial" w:cs="Arial"/>
                <w:b/>
                <w:bCs/>
                <w:sz w:val="24"/>
                <w:szCs w:val="24"/>
              </w:rPr>
            </w:pPr>
          </w:p>
        </w:tc>
        <w:tc>
          <w:tcPr>
            <w:tcW w:w="2781" w:type="dxa"/>
            <w:shd w:val="clear" w:color="auto" w:fill="ECECEC" w:themeFill="accent3" w:themeFillTint="33"/>
          </w:tcPr>
          <w:p>
            <w:pPr>
              <w:spacing w:after="0" w:line="240" w:lineRule="auto"/>
              <w:rPr>
                <w:rFonts w:ascii="Arial" w:hAnsi="Arial" w:cs="Arial"/>
                <w:sz w:val="16"/>
                <w:szCs w:val="16"/>
              </w:rPr>
            </w:pPr>
            <w:r>
              <w:rPr>
                <w:rFonts w:ascii="Arial" w:hAnsi="Arial" w:cs="Arial"/>
                <w:sz w:val="16"/>
                <w:szCs w:val="16"/>
              </w:rPr>
              <w:t>¿Qué es una estrategia?</w:t>
            </w:r>
          </w:p>
        </w:tc>
        <w:tc>
          <w:tcPr>
            <w:tcW w:w="2379" w:type="dxa"/>
          </w:tcPr>
          <w:p>
            <w:pPr>
              <w:spacing w:after="0" w:line="240" w:lineRule="auto"/>
              <w:rPr>
                <w:rFonts w:ascii="Arial" w:hAnsi="Arial" w:cs="Arial"/>
                <w:sz w:val="16"/>
                <w:szCs w:val="16"/>
              </w:rPr>
            </w:pPr>
            <w:r>
              <w:rPr>
                <w:rFonts w:ascii="Arial" w:hAnsi="Arial" w:cs="Arial"/>
                <w:sz w:val="16"/>
                <w:szCs w:val="16"/>
              </w:rPr>
              <w:t>Las estrategias de enseñanza son procedimientos que el docente utiliza en forma reflexiva y flexible para promover el logro de aprendizajes significativos. Son medios o recursos para prestar la ayuda pedagógica (Díaz-Barriga &amp; Hernández, 2002) Rosas, M., &amp; Jiménez, P. (2009).)</w:t>
            </w:r>
          </w:p>
        </w:tc>
        <w:tc>
          <w:tcPr>
            <w:tcW w:w="2552" w:type="dxa"/>
          </w:tcPr>
          <w:p>
            <w:pPr>
              <w:spacing w:after="0" w:line="240" w:lineRule="auto"/>
              <w:rPr>
                <w:rFonts w:ascii="Arial" w:hAnsi="Arial" w:cs="Arial"/>
                <w:sz w:val="16"/>
                <w:szCs w:val="16"/>
              </w:rPr>
            </w:pPr>
            <w:r>
              <w:rPr>
                <w:rFonts w:ascii="Arial" w:hAnsi="Arial" w:cs="Arial"/>
                <w:sz w:val="16"/>
                <w:szCs w:val="16"/>
              </w:rPr>
              <w:t>Las estrategias de enseñanza se definen como los procedimientos o recursos utilizados por los docentes para lograr aprendizajes significativos en los alumnos. Cabe hacer mención que el empleo de diversas estrategias de enseñanza permite a los docentes lograr un proceso de aprendizaje activo, participativo, de cooperación y vivencial. Las vivencias reiteradas de trabajo en equipo cooperativo hacen posible el aprendizaje de valores y afectos que de otro modo es imposible de lograr. [María de la Luz Nolasco del Ángel. Del Estado de Hidalgo, U. A. (s. f.-b).]</w:t>
            </w:r>
          </w:p>
        </w:tc>
        <w:tc>
          <w:tcPr>
            <w:tcW w:w="2551" w:type="dxa"/>
          </w:tcPr>
          <w:p>
            <w:pPr>
              <w:spacing w:after="0" w:line="240" w:lineRule="auto"/>
              <w:rPr>
                <w:rFonts w:ascii="Arial" w:hAnsi="Arial" w:cs="Arial"/>
                <w:sz w:val="16"/>
                <w:szCs w:val="16"/>
              </w:rPr>
            </w:pPr>
            <w:r>
              <w:rPr>
                <w:rFonts w:ascii="Arial" w:hAnsi="Arial" w:cs="Arial"/>
                <w:sz w:val="16"/>
                <w:szCs w:val="16"/>
              </w:rPr>
              <w:t>Por lo tanto, la estrategia será el procedimiento o los métodos que utilizaremos con el fin de llegar a algo y que esto sea efectivo dentro de la educación y aprendizaje.</w:t>
            </w:r>
          </w:p>
          <w:p>
            <w:pPr>
              <w:spacing w:after="0" w:line="240" w:lineRule="auto"/>
              <w:jc w:val="center"/>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continue"/>
            <w:shd w:val="clear" w:color="auto" w:fill="FFCCCC"/>
          </w:tcPr>
          <w:p>
            <w:pPr>
              <w:spacing w:after="0" w:line="240" w:lineRule="auto"/>
              <w:jc w:val="center"/>
              <w:rPr>
                <w:rFonts w:ascii="Arial" w:hAnsi="Arial" w:cs="Arial"/>
                <w:b/>
                <w:bCs/>
                <w:sz w:val="24"/>
                <w:szCs w:val="24"/>
              </w:rPr>
            </w:pPr>
          </w:p>
        </w:tc>
        <w:tc>
          <w:tcPr>
            <w:tcW w:w="2781" w:type="dxa"/>
            <w:shd w:val="clear" w:color="auto" w:fill="ECECEC" w:themeFill="accent3" w:themeFillTint="33"/>
          </w:tcPr>
          <w:p>
            <w:pPr>
              <w:spacing w:after="0" w:line="240" w:lineRule="auto"/>
              <w:rPr>
                <w:rFonts w:ascii="Arial" w:hAnsi="Arial" w:cs="Arial"/>
                <w:sz w:val="16"/>
                <w:szCs w:val="16"/>
              </w:rPr>
            </w:pPr>
            <w:r>
              <w:rPr>
                <w:rFonts w:ascii="Arial" w:hAnsi="Arial" w:cs="Arial"/>
                <w:sz w:val="16"/>
                <w:szCs w:val="16"/>
              </w:rPr>
              <w:t>¿Qué es estrategia de enseñanza?</w:t>
            </w:r>
          </w:p>
        </w:tc>
        <w:tc>
          <w:tcPr>
            <w:tcW w:w="2379" w:type="dxa"/>
          </w:tcPr>
          <w:p>
            <w:pPr>
              <w:spacing w:after="0" w:line="240" w:lineRule="auto"/>
              <w:rPr>
                <w:rFonts w:ascii="Arial" w:hAnsi="Arial" w:cs="Arial"/>
                <w:sz w:val="16"/>
                <w:szCs w:val="16"/>
              </w:rPr>
            </w:pPr>
            <w:r>
              <w:rPr>
                <w:rFonts w:ascii="Arial" w:hAnsi="Arial" w:cs="Arial"/>
                <w:sz w:val="16"/>
                <w:szCs w:val="16"/>
              </w:rPr>
              <w:t>La buena enseñanza es aquella con intencionalidades definidas y explícitas, que promueve la interacción entre los alumnos y los docentes, y entre los propios alumnos, y que transcurre en un espacio, tiempo y en un contexto socioeconómico determinado. Es aquella en la que un docente, apelando a ideas o a recursos nuevos o existentes, encuentra un sentido, un para qué de ese hacer, lo lleva a la práctica, recupera de modo reflexivo lo que ocurrió y puede pensar en mejorar futuras acciones.</w:t>
            </w:r>
          </w:p>
          <w:p>
            <w:pPr>
              <w:spacing w:after="0" w:line="240" w:lineRule="auto"/>
              <w:rPr>
                <w:rFonts w:ascii="Arial" w:hAnsi="Arial" w:cs="Arial"/>
                <w:sz w:val="16"/>
                <w:szCs w:val="16"/>
              </w:rPr>
            </w:pPr>
            <w:r>
              <w:rPr>
                <w:rFonts w:ascii="Arial" w:hAnsi="Arial" w:cs="Arial"/>
                <w:sz w:val="16"/>
                <w:szCs w:val="16"/>
              </w:rPr>
              <w:t>[Kieran Egan (2005)]</w:t>
            </w:r>
          </w:p>
          <w:p>
            <w:pPr>
              <w:spacing w:after="0" w:line="240" w:lineRule="auto"/>
              <w:jc w:val="center"/>
              <w:rPr>
                <w:rFonts w:ascii="Arial" w:hAnsi="Arial" w:cs="Arial"/>
                <w:sz w:val="16"/>
                <w:szCs w:val="16"/>
              </w:rPr>
            </w:pPr>
          </w:p>
        </w:tc>
        <w:tc>
          <w:tcPr>
            <w:tcW w:w="2552" w:type="dxa"/>
          </w:tcPr>
          <w:p>
            <w:pPr>
              <w:spacing w:after="0" w:line="240" w:lineRule="auto"/>
              <w:rPr>
                <w:rFonts w:ascii="Arial" w:hAnsi="Arial" w:cs="Arial"/>
                <w:sz w:val="16"/>
                <w:szCs w:val="16"/>
              </w:rPr>
            </w:pPr>
            <w:r>
              <w:rPr>
                <w:rFonts w:ascii="Arial" w:hAnsi="Arial" w:cs="Arial"/>
                <w:sz w:val="16"/>
                <w:szCs w:val="16"/>
              </w:rPr>
              <w:t>Definimos las estrategias de enseñanza como el conjunto de decisiones que toma el docente para orientar la enseñanza con el fin de promover el aprendizaje de sus alumnos. Se trata de orientaciones generales acerca de cómo enseñar un contenido disciplinar considerando qué queremos que nuestros alumnos comprendan, por qué y para qué.</w:t>
            </w:r>
          </w:p>
          <w:p>
            <w:pPr>
              <w:spacing w:after="0" w:line="240" w:lineRule="auto"/>
              <w:rPr>
                <w:rFonts w:ascii="Arial" w:hAnsi="Arial" w:cs="Arial"/>
                <w:sz w:val="16"/>
                <w:szCs w:val="16"/>
              </w:rPr>
            </w:pPr>
            <w:r>
              <w:rPr>
                <w:rFonts w:ascii="Arial" w:hAnsi="Arial" w:cs="Arial"/>
                <w:sz w:val="16"/>
                <w:szCs w:val="16"/>
              </w:rPr>
              <w:t xml:space="preserve"> [Rebeca Anijovich (2009)].</w:t>
            </w:r>
          </w:p>
          <w:p>
            <w:pPr>
              <w:spacing w:after="0" w:line="240" w:lineRule="auto"/>
              <w:jc w:val="center"/>
              <w:rPr>
                <w:rFonts w:ascii="Arial" w:hAnsi="Arial" w:cs="Arial"/>
                <w:b/>
                <w:bCs/>
                <w:sz w:val="24"/>
                <w:szCs w:val="24"/>
              </w:rPr>
            </w:pPr>
          </w:p>
        </w:tc>
        <w:tc>
          <w:tcPr>
            <w:tcW w:w="2551" w:type="dxa"/>
          </w:tcPr>
          <w:p>
            <w:pPr>
              <w:spacing w:after="0" w:line="240" w:lineRule="auto"/>
              <w:rPr>
                <w:rFonts w:ascii="Arial" w:hAnsi="Arial" w:cs="Arial"/>
                <w:sz w:val="16"/>
                <w:szCs w:val="16"/>
              </w:rPr>
            </w:pPr>
            <w:r>
              <w:rPr>
                <w:rFonts w:ascii="Arial" w:hAnsi="Arial" w:cs="Arial"/>
                <w:sz w:val="16"/>
                <w:szCs w:val="16"/>
              </w:rPr>
              <w:t>Basándonos en los argumentos de los anteriores autores, podemos decir que las estrategias de enseñanza son todas aquellas acciones y actividades programadas por el docente para que sus estudiantes aprendan. Dicho en otras palabras, éstas hacen posible el aprendizaje de los estudiantes.</w:t>
            </w:r>
          </w:p>
          <w:p>
            <w:pPr>
              <w:spacing w:after="0" w:line="240" w:lineRule="auto"/>
              <w:jc w:val="center"/>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continue"/>
            <w:shd w:val="clear" w:color="auto" w:fill="FFCCCC"/>
          </w:tcPr>
          <w:p>
            <w:pPr>
              <w:spacing w:after="0" w:line="240" w:lineRule="auto"/>
              <w:jc w:val="center"/>
              <w:rPr>
                <w:rFonts w:ascii="Arial" w:hAnsi="Arial" w:cs="Arial"/>
                <w:b/>
                <w:bCs/>
                <w:sz w:val="24"/>
                <w:szCs w:val="24"/>
              </w:rPr>
            </w:pPr>
          </w:p>
        </w:tc>
        <w:tc>
          <w:tcPr>
            <w:tcW w:w="2781" w:type="dxa"/>
            <w:shd w:val="clear" w:color="auto" w:fill="ECECEC" w:themeFill="accent3" w:themeFillTint="33"/>
          </w:tcPr>
          <w:p>
            <w:pPr>
              <w:spacing w:after="0" w:line="240" w:lineRule="auto"/>
              <w:rPr>
                <w:rFonts w:ascii="Arial" w:hAnsi="Arial" w:cs="Arial"/>
                <w:sz w:val="16"/>
                <w:szCs w:val="16"/>
              </w:rPr>
            </w:pPr>
            <w:r>
              <w:rPr>
                <w:rFonts w:ascii="Arial" w:hAnsi="Arial" w:cs="Arial"/>
                <w:sz w:val="16"/>
                <w:szCs w:val="16"/>
              </w:rPr>
              <w:t>¿Qué es una estrategia de aprendizaje?</w:t>
            </w:r>
          </w:p>
        </w:tc>
        <w:tc>
          <w:tcPr>
            <w:tcW w:w="2379" w:type="dxa"/>
          </w:tcPr>
          <w:p>
            <w:pPr>
              <w:spacing w:after="0" w:line="240" w:lineRule="auto"/>
              <w:rPr>
                <w:rFonts w:ascii="Arial" w:hAnsi="Arial" w:cs="Arial"/>
                <w:sz w:val="16"/>
                <w:szCs w:val="16"/>
              </w:rPr>
            </w:pPr>
            <w:r>
              <w:rPr>
                <w:rFonts w:ascii="Arial" w:hAnsi="Arial" w:cs="Arial"/>
                <w:sz w:val="16"/>
                <w:szCs w:val="16"/>
              </w:rPr>
              <w:t>Según Schmeck (1988); Schunk (1991) “las estrategias de aprendizaje son secuencias de procedimientos o planes orientados hacia la consecución de metas de aprendizaje, mientras que los procedimientos específicos dentro de esa secuencia se denominan tácticas de aprendizaje.</w:t>
            </w:r>
          </w:p>
          <w:p>
            <w:pPr>
              <w:spacing w:after="0" w:line="240" w:lineRule="auto"/>
              <w:rPr>
                <w:rFonts w:ascii="Arial" w:hAnsi="Arial" w:cs="Arial"/>
                <w:sz w:val="16"/>
                <w:szCs w:val="16"/>
              </w:rPr>
            </w:pPr>
            <w:r>
              <w:rPr>
                <w:rFonts w:ascii="Arial" w:hAnsi="Arial" w:cs="Arial"/>
                <w:sz w:val="16"/>
                <w:szCs w:val="16"/>
              </w:rPr>
              <w:t>[Martínez Franco, S. E., &amp; Mendoza-Austria, F. de M. (2022).]</w:t>
            </w:r>
          </w:p>
        </w:tc>
        <w:tc>
          <w:tcPr>
            <w:tcW w:w="2552" w:type="dxa"/>
          </w:tcPr>
          <w:p>
            <w:pPr>
              <w:spacing w:after="0" w:line="240" w:lineRule="auto"/>
              <w:rPr>
                <w:rFonts w:ascii="Arial" w:hAnsi="Arial" w:cs="Arial"/>
                <w:sz w:val="16"/>
                <w:szCs w:val="16"/>
              </w:rPr>
            </w:pPr>
            <w:r>
              <w:rPr>
                <w:rFonts w:ascii="Arial" w:hAnsi="Arial" w:cs="Arial"/>
                <w:sz w:val="16"/>
                <w:szCs w:val="16"/>
              </w:rPr>
              <w:t>Las estrategias de enseñanza y aprendizaje tienden a ser un conjunto de actividades, técnicas y medios, debidamente planificados de acuerdo con las necesidades de los estudiantes (a los que van dirigidas dichas actividades) y tienen como objetivo facilitar la adquisición del conocimiento y su almacenamiento, así como hacer más efectivo el proceso de aprendizaje.</w:t>
            </w:r>
          </w:p>
          <w:p>
            <w:pPr>
              <w:spacing w:after="0" w:line="240" w:lineRule="auto"/>
              <w:rPr>
                <w:rFonts w:ascii="Arial" w:hAnsi="Arial" w:cs="Arial"/>
                <w:sz w:val="16"/>
                <w:szCs w:val="16"/>
              </w:rPr>
            </w:pPr>
          </w:p>
          <w:p>
            <w:pPr>
              <w:spacing w:after="0" w:line="240" w:lineRule="auto"/>
              <w:rPr>
                <w:rFonts w:ascii="Arial" w:hAnsi="Arial" w:cs="Arial"/>
                <w:sz w:val="16"/>
                <w:szCs w:val="16"/>
              </w:rPr>
            </w:pPr>
            <w:r>
              <w:rPr>
                <w:rFonts w:ascii="Arial" w:hAnsi="Arial" w:cs="Arial"/>
                <w:sz w:val="16"/>
                <w:szCs w:val="16"/>
              </w:rPr>
              <w:t>Según Díaz Barriga (2002), son procedimientos (conjunto de pasos, operaciones o habilidades) que un docente emplea en forma consciente, controlada e intencional como instrumentos flexibles para que el estudiante aprenda significativamente y solucione problemas. Se puede decir de manera general que las estrategias de enseñanza y aprendizaje son una serie de operaciones intelectuales y emocionales que el docente utiliza y el alumno desarrolla para aprender, con las cuales puede organizar sus actividades de aprendizaje.</w:t>
            </w:r>
          </w:p>
          <w:p>
            <w:pPr>
              <w:spacing w:after="0" w:line="240" w:lineRule="auto"/>
              <w:rPr>
                <w:rFonts w:ascii="Arial" w:hAnsi="Arial" w:cs="Arial"/>
                <w:sz w:val="16"/>
                <w:szCs w:val="16"/>
              </w:rPr>
            </w:pPr>
            <w:r>
              <w:rPr>
                <w:rFonts w:ascii="Arial" w:hAnsi="Arial" w:cs="Arial"/>
                <w:sz w:val="16"/>
                <w:szCs w:val="16"/>
              </w:rPr>
              <w:t>[Pérez Ruiz, V. D. C., &amp; La Cruz Zambrano, A. R. (2014).]</w:t>
            </w:r>
          </w:p>
        </w:tc>
        <w:tc>
          <w:tcPr>
            <w:tcW w:w="2551" w:type="dxa"/>
          </w:tcPr>
          <w:p>
            <w:pPr>
              <w:spacing w:after="0" w:line="240" w:lineRule="auto"/>
              <w:rPr>
                <w:rFonts w:ascii="Arial" w:hAnsi="Arial" w:cs="Arial"/>
                <w:sz w:val="16"/>
                <w:szCs w:val="16"/>
              </w:rPr>
            </w:pPr>
            <w:r>
              <w:rPr>
                <w:rFonts w:ascii="Arial" w:hAnsi="Arial" w:cs="Arial"/>
                <w:sz w:val="16"/>
                <w:szCs w:val="16"/>
              </w:rPr>
              <w:t>Las estrategias de aprendizaje son un conjunto de pasos que un alumno adquiere y emplea de forma intencional como instrumento flexible para aprender. Permiten una mejor asimilación de la información y de igual manera avanzar en procesos educativos eficientes y significativos.</w:t>
            </w:r>
          </w:p>
          <w:p>
            <w:pPr>
              <w:spacing w:after="0" w:line="240" w:lineRule="auto"/>
              <w:jc w:val="center"/>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shd w:val="clear" w:color="auto" w:fill="D6DCE4" w:themeFill="text2" w:themeFillTint="33"/>
          </w:tcPr>
          <w:p>
            <w:pPr>
              <w:spacing w:after="0" w:line="240" w:lineRule="auto"/>
              <w:jc w:val="center"/>
              <w:rPr>
                <w:rFonts w:ascii="Arial" w:hAnsi="Arial" w:cs="Arial"/>
                <w:b/>
                <w:bCs/>
                <w:sz w:val="24"/>
                <w:szCs w:val="24"/>
              </w:rPr>
            </w:pPr>
          </w:p>
        </w:tc>
        <w:tc>
          <w:tcPr>
            <w:tcW w:w="2781" w:type="dxa"/>
            <w:shd w:val="clear" w:color="auto" w:fill="D6DCE4" w:themeFill="text2" w:themeFillTint="33"/>
          </w:tcPr>
          <w:p>
            <w:pPr>
              <w:spacing w:after="0" w:line="240" w:lineRule="auto"/>
              <w:jc w:val="center"/>
              <w:rPr>
                <w:rFonts w:ascii="Arial" w:hAnsi="Arial" w:cs="Arial"/>
                <w:b/>
                <w:bCs/>
                <w:sz w:val="24"/>
                <w:szCs w:val="24"/>
              </w:rPr>
            </w:pPr>
          </w:p>
        </w:tc>
        <w:tc>
          <w:tcPr>
            <w:tcW w:w="2379" w:type="dxa"/>
            <w:shd w:val="clear" w:color="auto" w:fill="D6DCE4" w:themeFill="text2" w:themeFillTint="33"/>
          </w:tcPr>
          <w:p>
            <w:pPr>
              <w:spacing w:after="0" w:line="240" w:lineRule="auto"/>
              <w:jc w:val="center"/>
              <w:rPr>
                <w:rFonts w:ascii="Arial" w:hAnsi="Arial" w:cs="Arial"/>
                <w:b/>
                <w:bCs/>
                <w:sz w:val="24"/>
                <w:szCs w:val="24"/>
              </w:rPr>
            </w:pPr>
          </w:p>
        </w:tc>
        <w:tc>
          <w:tcPr>
            <w:tcW w:w="2552" w:type="dxa"/>
            <w:shd w:val="clear" w:color="auto" w:fill="D6DCE4" w:themeFill="text2" w:themeFillTint="33"/>
          </w:tcPr>
          <w:p>
            <w:pPr>
              <w:spacing w:after="0" w:line="240" w:lineRule="auto"/>
              <w:jc w:val="center"/>
              <w:rPr>
                <w:rFonts w:ascii="Arial" w:hAnsi="Arial" w:cs="Arial"/>
                <w:b/>
                <w:bCs/>
                <w:sz w:val="24"/>
                <w:szCs w:val="24"/>
              </w:rPr>
            </w:pPr>
          </w:p>
        </w:tc>
        <w:tc>
          <w:tcPr>
            <w:tcW w:w="2551" w:type="dxa"/>
            <w:shd w:val="clear" w:color="auto" w:fill="D6DCE4" w:themeFill="text2" w:themeFillTint="33"/>
          </w:tcPr>
          <w:p>
            <w:pPr>
              <w:spacing w:after="0" w:line="240" w:lineRule="auto"/>
              <w:jc w:val="center"/>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restart"/>
            <w:shd w:val="clear" w:color="auto" w:fill="E2EFD9" w:themeFill="accent6" w:themeFillTint="33"/>
          </w:tcPr>
          <w:p>
            <w:pPr>
              <w:spacing w:after="0" w:line="240" w:lineRule="auto"/>
              <w:jc w:val="center"/>
              <w:rPr>
                <w:rFonts w:ascii="Arial" w:hAnsi="Arial" w:cs="Arial"/>
                <w:b/>
                <w:bCs/>
                <w:sz w:val="24"/>
                <w:szCs w:val="24"/>
              </w:rPr>
            </w:pPr>
          </w:p>
          <w:p>
            <w:pPr>
              <w:spacing w:after="0" w:line="240" w:lineRule="auto"/>
              <w:jc w:val="center"/>
              <w:rPr>
                <w:rFonts w:ascii="Arial" w:hAnsi="Arial" w:cs="Arial"/>
                <w:b/>
                <w:bCs/>
                <w:sz w:val="24"/>
                <w:szCs w:val="24"/>
              </w:rPr>
            </w:pPr>
          </w:p>
          <w:p>
            <w:pPr>
              <w:spacing w:after="0" w:line="240" w:lineRule="auto"/>
              <w:jc w:val="center"/>
              <w:rPr>
                <w:rFonts w:ascii="Arial" w:hAnsi="Arial" w:cs="Arial"/>
                <w:b/>
                <w:bCs/>
                <w:sz w:val="20"/>
                <w:szCs w:val="20"/>
              </w:rPr>
            </w:pPr>
            <w:r>
              <w:rPr>
                <w:rFonts w:ascii="Arial" w:hAnsi="Arial" w:cs="Arial"/>
                <w:b/>
                <w:bCs/>
                <w:sz w:val="20"/>
                <w:szCs w:val="20"/>
              </w:rPr>
              <w:t>Evaluación</w:t>
            </w:r>
          </w:p>
        </w:tc>
        <w:tc>
          <w:tcPr>
            <w:tcW w:w="2781" w:type="dxa"/>
            <w:shd w:val="clear" w:color="auto" w:fill="ECECEC" w:themeFill="accent3" w:themeFillTint="33"/>
          </w:tcPr>
          <w:p>
            <w:pPr>
              <w:spacing w:after="0" w:line="240" w:lineRule="auto"/>
              <w:rPr>
                <w:rFonts w:ascii="Arial" w:hAnsi="Arial" w:cs="Arial"/>
                <w:sz w:val="16"/>
                <w:szCs w:val="16"/>
              </w:rPr>
            </w:pPr>
            <w:r>
              <w:rPr>
                <w:rFonts w:ascii="Arial" w:hAnsi="Arial" w:cs="Arial"/>
                <w:sz w:val="16"/>
                <w:szCs w:val="16"/>
              </w:rPr>
              <w:t>¿Qué es evaluación?</w:t>
            </w:r>
          </w:p>
        </w:tc>
        <w:tc>
          <w:tcPr>
            <w:tcW w:w="2379" w:type="dxa"/>
          </w:tcPr>
          <w:p>
            <w:pPr>
              <w:spacing w:after="0" w:line="240" w:lineRule="auto"/>
              <w:rPr>
                <w:rFonts w:ascii="Arial" w:hAnsi="Arial" w:cs="Arial"/>
                <w:sz w:val="16"/>
                <w:szCs w:val="16"/>
              </w:rPr>
            </w:pPr>
            <w:r>
              <w:rPr>
                <w:rFonts w:ascii="Arial" w:hAnsi="Arial" w:cs="Arial"/>
                <w:sz w:val="16"/>
                <w:szCs w:val="16"/>
              </w:rPr>
              <w:t>Dentro de la práctica educativa, la evaluación es un instrumento del proceso de enseñanza/aprendizaje, imprescindible para apreciar el aprovechamiento de los educandos y para poder controlar y comprender en qué medida se han conseguido los objetivos educativos previstos. [Ander Egg (1993).]</w:t>
            </w:r>
          </w:p>
          <w:p>
            <w:pPr>
              <w:spacing w:after="0" w:line="240" w:lineRule="auto"/>
              <w:jc w:val="center"/>
              <w:rPr>
                <w:rFonts w:ascii="Arial" w:hAnsi="Arial" w:cs="Arial"/>
                <w:b/>
                <w:bCs/>
                <w:sz w:val="24"/>
                <w:szCs w:val="24"/>
              </w:rPr>
            </w:pPr>
          </w:p>
        </w:tc>
        <w:tc>
          <w:tcPr>
            <w:tcW w:w="2552" w:type="dxa"/>
          </w:tcPr>
          <w:p>
            <w:pPr>
              <w:spacing w:after="0" w:line="240" w:lineRule="auto"/>
              <w:rPr>
                <w:rFonts w:ascii="Arial" w:hAnsi="Arial" w:cs="Arial"/>
                <w:b/>
                <w:bCs/>
                <w:sz w:val="24"/>
                <w:szCs w:val="24"/>
              </w:rPr>
            </w:pPr>
            <w:r>
              <w:rPr>
                <w:rFonts w:ascii="Arial" w:hAnsi="Arial" w:cs="Arial"/>
                <w:sz w:val="16"/>
                <w:szCs w:val="16"/>
              </w:rPr>
              <w:t>La evaluación es la aplicación de una metodología de la investigación científica para medir los procesos de cambio y los resultados o productos de esos cambios. [Díaz (1988)]</w:t>
            </w:r>
          </w:p>
        </w:tc>
        <w:tc>
          <w:tcPr>
            <w:tcW w:w="2551" w:type="dxa"/>
          </w:tcPr>
          <w:p>
            <w:pPr>
              <w:spacing w:after="0" w:line="240" w:lineRule="auto"/>
              <w:rPr>
                <w:rFonts w:ascii="Arial" w:hAnsi="Arial" w:cs="Arial"/>
                <w:sz w:val="16"/>
                <w:szCs w:val="16"/>
              </w:rPr>
            </w:pPr>
            <w:r>
              <w:rPr>
                <w:rFonts w:ascii="Arial" w:hAnsi="Arial" w:cs="Arial"/>
                <w:sz w:val="16"/>
                <w:szCs w:val="16"/>
              </w:rPr>
              <w:t>Podemos entender por evaluación a un instrumento que es parte del proceso de enseñanza y aprendizaje, nos permite recolectar, analizar y determinar el cumplimiento de las metas u objetivos que se espera que logren los estudiantes, dicho en otras palabras, nos permite analizar los resultados obtenidos en el proceso de aprendizaje.</w:t>
            </w:r>
          </w:p>
          <w:p>
            <w:pPr>
              <w:spacing w:after="0" w:line="240" w:lineRule="auto"/>
              <w:jc w:val="center"/>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continue"/>
            <w:shd w:val="clear" w:color="auto" w:fill="E2EFD9" w:themeFill="accent6" w:themeFillTint="33"/>
          </w:tcPr>
          <w:p>
            <w:pPr>
              <w:spacing w:after="0" w:line="240" w:lineRule="auto"/>
              <w:jc w:val="center"/>
              <w:rPr>
                <w:rFonts w:ascii="Arial" w:hAnsi="Arial" w:cs="Arial"/>
                <w:b/>
                <w:bCs/>
                <w:sz w:val="24"/>
                <w:szCs w:val="24"/>
              </w:rPr>
            </w:pPr>
          </w:p>
        </w:tc>
        <w:tc>
          <w:tcPr>
            <w:tcW w:w="2781" w:type="dxa"/>
            <w:shd w:val="clear" w:color="auto" w:fill="ECECEC" w:themeFill="accent3" w:themeFillTint="33"/>
          </w:tcPr>
          <w:p>
            <w:pPr>
              <w:spacing w:after="0" w:line="240" w:lineRule="auto"/>
              <w:rPr>
                <w:rFonts w:ascii="Arial" w:hAnsi="Arial" w:cs="Arial"/>
                <w:sz w:val="16"/>
                <w:szCs w:val="16"/>
              </w:rPr>
            </w:pPr>
            <w:r>
              <w:rPr>
                <w:rFonts w:ascii="Arial" w:hAnsi="Arial" w:cs="Arial"/>
                <w:sz w:val="16"/>
                <w:szCs w:val="16"/>
              </w:rPr>
              <w:t>¿Cuáles son los enfoques de la evaluación?</w:t>
            </w:r>
          </w:p>
        </w:tc>
        <w:tc>
          <w:tcPr>
            <w:tcW w:w="2379" w:type="dxa"/>
          </w:tcPr>
          <w:p>
            <w:pPr>
              <w:spacing w:after="0" w:line="240" w:lineRule="auto"/>
              <w:rPr>
                <w:rFonts w:ascii="Arial" w:hAnsi="Arial" w:cs="Arial"/>
                <w:sz w:val="16"/>
                <w:szCs w:val="16"/>
              </w:rPr>
            </w:pPr>
            <w:r>
              <w:rPr>
                <w:rFonts w:ascii="Arial" w:hAnsi="Arial" w:cs="Arial"/>
                <w:sz w:val="16"/>
                <w:szCs w:val="16"/>
              </w:rPr>
              <w:t>La evaluación debe ser integral en la medida en que se tienen en cuenta las diferentes capacidades antes indicadas, y en cada una de ellas considerando lo conceptual, lo procedimental y lo actitudinal.  Ha de ser continua en el sentido de que se estima y registra de una manera permanente el proceso de aprendizaje de cada alumno/a, quien constituye el punto de referencia para evaluar los cambios producidos en cuanto a conocimientos, destrezas, entendimiento, actitudes, etc.  debe ser formativa. Nunca tendrá un carácter de selección, en el sentido de transformar la evaluación en un juicio o veredicto que consagra a unos y condena a otros. [Ander Egg (1993).]</w:t>
            </w:r>
          </w:p>
          <w:p>
            <w:pPr>
              <w:spacing w:after="0" w:line="240" w:lineRule="auto"/>
              <w:jc w:val="center"/>
              <w:rPr>
                <w:rFonts w:ascii="Arial" w:hAnsi="Arial" w:cs="Arial"/>
                <w:sz w:val="16"/>
                <w:szCs w:val="16"/>
              </w:rPr>
            </w:pPr>
          </w:p>
        </w:tc>
        <w:tc>
          <w:tcPr>
            <w:tcW w:w="2552" w:type="dxa"/>
          </w:tcPr>
          <w:p>
            <w:pPr>
              <w:shd w:val="clear" w:color="auto" w:fill="FFFFFF"/>
              <w:spacing w:after="0" w:line="240" w:lineRule="auto"/>
              <w:rPr>
                <w:rFonts w:ascii="Arial" w:hAnsi="Arial" w:cs="Arial"/>
                <w:sz w:val="16"/>
                <w:szCs w:val="16"/>
              </w:rPr>
            </w:pPr>
            <w:r>
              <w:rPr>
                <w:rFonts w:ascii="Arial" w:hAnsi="Arial" w:cs="Arial"/>
                <w:sz w:val="16"/>
                <w:szCs w:val="16"/>
              </w:rPr>
              <w:t>Según Carretero, García et al. (2006), una evaluación tradicional es la que los</w:t>
            </w:r>
          </w:p>
          <w:p>
            <w:pPr>
              <w:shd w:val="clear" w:color="auto" w:fill="FFFFFF"/>
              <w:spacing w:after="0" w:line="240" w:lineRule="auto"/>
              <w:rPr>
                <w:rFonts w:ascii="Arial" w:hAnsi="Arial" w:cs="Arial"/>
                <w:sz w:val="16"/>
                <w:szCs w:val="16"/>
              </w:rPr>
            </w:pPr>
            <w:r>
              <w:rPr>
                <w:rFonts w:ascii="Arial" w:hAnsi="Arial" w:cs="Arial"/>
                <w:sz w:val="16"/>
                <w:szCs w:val="16"/>
              </w:rPr>
              <w:t>parámetros son establecidos por el docente sin tener en cuenta criterios académicos y profesionales, se asignan notas cuantitativas sin criterios claros que las justifiquen, se centra más en los errores que en los logros, no tiene en cuenta la participación de los alumnos, se castigan los errores y no se toman    como fuente     de     aprendizaje.</w:t>
            </w:r>
          </w:p>
          <w:p>
            <w:pPr>
              <w:shd w:val="clear" w:color="auto" w:fill="FFFFFF"/>
              <w:spacing w:after="0" w:line="240" w:lineRule="auto"/>
              <w:rPr>
                <w:rFonts w:ascii="Arial" w:hAnsi="Arial" w:cs="Arial"/>
                <w:sz w:val="16"/>
                <w:szCs w:val="16"/>
              </w:rPr>
            </w:pPr>
            <w:r>
              <w:rPr>
                <w:rFonts w:ascii="Arial" w:hAnsi="Arial" w:cs="Arial"/>
                <w:sz w:val="16"/>
                <w:szCs w:val="16"/>
              </w:rPr>
              <w:t>La evaluación formativa es</w:t>
            </w:r>
          </w:p>
          <w:p>
            <w:pPr>
              <w:shd w:val="clear" w:color="auto" w:fill="FFFFFF"/>
              <w:spacing w:after="0" w:line="240" w:lineRule="auto"/>
              <w:rPr>
                <w:rFonts w:ascii="Arial" w:hAnsi="Arial" w:cs="Arial"/>
                <w:sz w:val="16"/>
                <w:szCs w:val="16"/>
              </w:rPr>
            </w:pPr>
            <w:r>
              <w:rPr>
                <w:rFonts w:ascii="Arial" w:hAnsi="Arial" w:cs="Arial"/>
                <w:sz w:val="16"/>
                <w:szCs w:val="16"/>
              </w:rPr>
              <w:t>un proceso que realimenta el aprendizaje, posibilitando su regulación por parte</w:t>
            </w:r>
          </w:p>
          <w:p>
            <w:pPr>
              <w:shd w:val="clear" w:color="auto" w:fill="FFFFFF"/>
              <w:spacing w:after="0" w:line="240" w:lineRule="auto"/>
              <w:rPr>
                <w:rFonts w:ascii="Arial" w:hAnsi="Arial" w:cs="Arial"/>
                <w:sz w:val="16"/>
                <w:szCs w:val="16"/>
              </w:rPr>
            </w:pPr>
            <w:r>
              <w:rPr>
                <w:rFonts w:ascii="Arial" w:hAnsi="Arial" w:cs="Arial"/>
                <w:sz w:val="16"/>
                <w:szCs w:val="16"/>
              </w:rPr>
              <w:t>del   estudiante.   De   esta   manera, él   junto al educador, pueden ajustar la progresión de los aprendizajes y adaptar las actividades de aprendizaje de</w:t>
            </w:r>
          </w:p>
          <w:p>
            <w:pPr>
              <w:shd w:val="clear" w:color="auto" w:fill="FFFFFF"/>
              <w:spacing w:after="0" w:line="240" w:lineRule="auto"/>
              <w:rPr>
                <w:rFonts w:ascii="Arial" w:hAnsi="Arial" w:cs="Arial"/>
                <w:sz w:val="16"/>
                <w:szCs w:val="16"/>
              </w:rPr>
            </w:pPr>
            <w:r>
              <w:rPr>
                <w:rFonts w:ascii="Arial" w:hAnsi="Arial" w:cs="Arial"/>
                <w:sz w:val="16"/>
                <w:szCs w:val="16"/>
              </w:rPr>
              <w:t>acuerdo con sus necesidades y posibilidades. [Condemarín M. y Medina A. (2000)]</w:t>
            </w:r>
          </w:p>
          <w:p>
            <w:pPr>
              <w:spacing w:after="0" w:line="240" w:lineRule="auto"/>
              <w:jc w:val="center"/>
              <w:rPr>
                <w:rFonts w:ascii="Arial" w:hAnsi="Arial" w:cs="Arial"/>
                <w:sz w:val="16"/>
                <w:szCs w:val="16"/>
              </w:rPr>
            </w:pPr>
          </w:p>
        </w:tc>
        <w:tc>
          <w:tcPr>
            <w:tcW w:w="2551" w:type="dxa"/>
          </w:tcPr>
          <w:p>
            <w:pPr>
              <w:spacing w:after="0" w:line="240" w:lineRule="auto"/>
              <w:rPr>
                <w:rFonts w:ascii="Arial" w:hAnsi="Arial" w:cs="Arial"/>
                <w:sz w:val="16"/>
                <w:szCs w:val="16"/>
              </w:rPr>
            </w:pPr>
            <w:r>
              <w:rPr>
                <w:rFonts w:ascii="Arial" w:hAnsi="Arial" w:cs="Arial"/>
                <w:sz w:val="16"/>
                <w:szCs w:val="16"/>
              </w:rPr>
              <w:t>Basándonos en las lecturas y los diferentes autores, podemos determinar que hay distintos enfoques de la evaluación: formativa, sumativa y auténtica. Mediante los cuales los docentes pueden identificar los logros obtenidos de sus alumnos.</w:t>
            </w:r>
          </w:p>
          <w:p>
            <w:pPr>
              <w:spacing w:after="0" w:line="240" w:lineRule="auto"/>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continue"/>
            <w:shd w:val="clear" w:color="auto" w:fill="E2EFD9" w:themeFill="accent6" w:themeFillTint="33"/>
          </w:tcPr>
          <w:p>
            <w:pPr>
              <w:spacing w:after="0" w:line="240" w:lineRule="auto"/>
              <w:jc w:val="center"/>
              <w:rPr>
                <w:rFonts w:ascii="Arial" w:hAnsi="Arial" w:cs="Arial"/>
                <w:b/>
                <w:bCs/>
                <w:sz w:val="24"/>
                <w:szCs w:val="24"/>
              </w:rPr>
            </w:pPr>
          </w:p>
        </w:tc>
        <w:tc>
          <w:tcPr>
            <w:tcW w:w="2781" w:type="dxa"/>
            <w:shd w:val="clear" w:color="auto" w:fill="ECECEC" w:themeFill="accent3" w:themeFillTint="33"/>
          </w:tcPr>
          <w:p>
            <w:pPr>
              <w:spacing w:after="0" w:line="240" w:lineRule="auto"/>
              <w:rPr>
                <w:rFonts w:ascii="Arial" w:hAnsi="Arial" w:cs="Arial"/>
                <w:sz w:val="16"/>
                <w:szCs w:val="16"/>
              </w:rPr>
            </w:pPr>
            <w:r>
              <w:rPr>
                <w:rFonts w:ascii="Arial" w:hAnsi="Arial" w:cs="Arial"/>
                <w:sz w:val="16"/>
                <w:szCs w:val="16"/>
              </w:rPr>
              <w:t>¿Qué papel juega la evaluación en el desarrollo de una planeación?</w:t>
            </w:r>
          </w:p>
        </w:tc>
        <w:tc>
          <w:tcPr>
            <w:tcW w:w="2379" w:type="dxa"/>
          </w:tcPr>
          <w:p>
            <w:pPr>
              <w:spacing w:after="0" w:line="240" w:lineRule="auto"/>
              <w:rPr>
                <w:rFonts w:ascii="Arial" w:hAnsi="Arial" w:cs="Arial"/>
                <w:sz w:val="16"/>
                <w:szCs w:val="16"/>
              </w:rPr>
            </w:pPr>
            <w:r>
              <w:rPr>
                <w:rFonts w:ascii="Arial" w:hAnsi="Arial" w:cs="Arial"/>
                <w:sz w:val="16"/>
                <w:szCs w:val="16"/>
              </w:rPr>
              <w:t>La evaluación debe de ir de la mano de la enseñanza, para acercar a los alumnos a situaciones educativas semejantes a las que enfrentarán en la vida, para las cuales tienen que desarrollar competencias socio-funcionales e intelectuales apropiadas. La evaluación debe ser una ayuda para que los alumnos progresen en su aprendizaje y en su maduración humana. la evaluación debe ser cooperativa, en cuanto que participan todas las personas que intervienen en el proceso de enseñanza/aprendizaje. [Hargreaves y Andy (2000).]</w:t>
            </w:r>
          </w:p>
        </w:tc>
        <w:tc>
          <w:tcPr>
            <w:tcW w:w="2552" w:type="dxa"/>
          </w:tcPr>
          <w:p>
            <w:pPr>
              <w:spacing w:after="0" w:line="240" w:lineRule="auto"/>
              <w:rPr>
                <w:rFonts w:ascii="Arial" w:hAnsi="Arial" w:cs="Arial"/>
                <w:sz w:val="16"/>
                <w:szCs w:val="16"/>
              </w:rPr>
            </w:pPr>
            <w:r>
              <w:rPr>
                <w:rFonts w:ascii="Arial" w:hAnsi="Arial" w:cs="Arial"/>
                <w:sz w:val="16"/>
                <w:szCs w:val="16"/>
              </w:rPr>
              <w:t xml:space="preserve"> La evaluación consiste en un proceso sistemático para recopilar información sobre el aprendizaje del estudiante y su desempeño, con base en distintas fuentes de evidencia. La evaluación deja de ser un veredicto para transformarse en una forma de ayudar a los alumnos a progresar en sus aprendizajes, y de apoyarlos y orientarlos en esa tarea. [Lorna Earl y Jim Ryan (2000)]</w:t>
            </w:r>
          </w:p>
        </w:tc>
        <w:tc>
          <w:tcPr>
            <w:tcW w:w="2551" w:type="dxa"/>
          </w:tcPr>
          <w:p>
            <w:pPr>
              <w:spacing w:after="0" w:line="240" w:lineRule="auto"/>
              <w:rPr>
                <w:rFonts w:ascii="Arial" w:hAnsi="Arial" w:cs="Arial"/>
                <w:sz w:val="16"/>
                <w:szCs w:val="16"/>
              </w:rPr>
            </w:pPr>
            <w:r>
              <w:rPr>
                <w:rFonts w:ascii="Arial" w:hAnsi="Arial" w:cs="Arial"/>
                <w:sz w:val="16"/>
                <w:szCs w:val="16"/>
              </w:rPr>
              <w:t>La evaluación en la planeación nos permite determinar los objetivos a alcanzar, lo cual nos lleva a hacer un análisis sobre cómo y cuáles son esos aspectos que se van a evaluar y la forma en que se llevará a cabo ese proceso de evaluación.</w:t>
            </w:r>
          </w:p>
          <w:p>
            <w:pPr>
              <w:spacing w:after="0" w:line="240" w:lineRule="auto"/>
              <w:jc w:val="center"/>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continue"/>
            <w:shd w:val="clear" w:color="auto" w:fill="E2EFD9" w:themeFill="accent6" w:themeFillTint="33"/>
          </w:tcPr>
          <w:p>
            <w:pPr>
              <w:spacing w:after="0" w:line="240" w:lineRule="auto"/>
              <w:jc w:val="center"/>
              <w:rPr>
                <w:rFonts w:ascii="Arial" w:hAnsi="Arial" w:cs="Arial"/>
                <w:b/>
                <w:bCs/>
                <w:sz w:val="24"/>
                <w:szCs w:val="24"/>
              </w:rPr>
            </w:pPr>
          </w:p>
        </w:tc>
        <w:tc>
          <w:tcPr>
            <w:tcW w:w="2781" w:type="dxa"/>
            <w:shd w:val="clear" w:color="auto" w:fill="ECECEC" w:themeFill="accent3" w:themeFillTint="33"/>
          </w:tcPr>
          <w:p>
            <w:pPr>
              <w:spacing w:after="0" w:line="240" w:lineRule="auto"/>
              <w:rPr>
                <w:rFonts w:ascii="Arial" w:hAnsi="Arial" w:cs="Arial"/>
                <w:sz w:val="16"/>
                <w:szCs w:val="16"/>
              </w:rPr>
            </w:pPr>
            <w:r>
              <w:rPr>
                <w:rFonts w:ascii="Arial" w:hAnsi="Arial" w:cs="Arial"/>
                <w:sz w:val="16"/>
                <w:szCs w:val="16"/>
              </w:rPr>
              <w:t>¿Cuáles son los tipos de evaluación que se usan en una planeación?</w:t>
            </w:r>
          </w:p>
        </w:tc>
        <w:tc>
          <w:tcPr>
            <w:tcW w:w="2379" w:type="dxa"/>
          </w:tcPr>
          <w:p>
            <w:pPr>
              <w:spacing w:after="0" w:line="240" w:lineRule="auto"/>
              <w:rPr>
                <w:rFonts w:ascii="Arial" w:hAnsi="Arial" w:cs="Arial"/>
                <w:sz w:val="16"/>
                <w:szCs w:val="16"/>
              </w:rPr>
            </w:pPr>
            <w:r>
              <w:rPr>
                <w:rFonts w:ascii="Arial" w:hAnsi="Arial" w:cs="Arial"/>
                <w:sz w:val="16"/>
                <w:szCs w:val="16"/>
              </w:rPr>
              <w:t xml:space="preserve">La evaluación inicial es la que proporciona a los docentes información sobre los alumnos/as al comienzo del año escolar, de un nivelo ciclo. Casi siempre esta evaluación es implícita, en el sentido de que el profesor o maestro considera que sus alumnos han adquirido las capacidades que comprende el curso, ciclo o nivel anterior. Aunque no haya costumbre de realizar esta evaluación inicial, consideramos oportuno que los docentes realicen siempre un "sondeo evaluativo" para saber qué nivel de conocimientos, habilidades, actitudes, valores, etc. tienen los alumnos con quienes va a iniciar una tarea docente.  </w:t>
            </w:r>
          </w:p>
          <w:p>
            <w:pPr>
              <w:spacing w:after="0" w:line="240" w:lineRule="auto"/>
              <w:rPr>
                <w:rFonts w:ascii="Arial" w:hAnsi="Arial" w:cs="Arial"/>
              </w:rPr>
            </w:pPr>
            <w:r>
              <w:rPr>
                <w:rFonts w:ascii="Arial" w:hAnsi="Arial" w:cs="Arial"/>
                <w:sz w:val="16"/>
                <w:szCs w:val="16"/>
              </w:rPr>
              <w:t>La evaluación de proceso, llamada también evaluación formativa, es la que se hace durante el proceso de enseñanza/aprendizaje. Se trata de un seguimiento que se realiza a lo largo de ese proceso y que sirve para proporcionar información sobre los progresos, dificultades, etc., de los alumnos y, al mismo tiempo, da a los profesores elementos para reajustar sus métodos y estrategias pedagógicas. Este tipo de evaluación ayuda también a que los alumnos sepan de sus progresos y de sus dificultades. La evaluación de producto, o evaluación sumativa que se hace al término de una de las fases del proceso de aprendizaje. Se trata del análisis de los resultados obtenidos (hasta qué punto se cumplen los objetivos o se producen los efectos previstos) en cuanto al grado de, aprendizaje de los alumnos. Este tipo de evaluación es la que certifica y legitima, en nuestro sistema educativo, la promoción; de un alumno/a, de un grado, ciclo o nivel a otro.</w:t>
            </w:r>
          </w:p>
          <w:p>
            <w:pPr>
              <w:spacing w:after="0" w:line="240" w:lineRule="auto"/>
              <w:rPr>
                <w:rFonts w:ascii="Arial" w:hAnsi="Arial" w:cs="Arial"/>
                <w:sz w:val="16"/>
                <w:szCs w:val="16"/>
              </w:rPr>
            </w:pPr>
            <w:r>
              <w:rPr>
                <w:rFonts w:ascii="Arial" w:hAnsi="Arial" w:cs="Arial"/>
                <w:sz w:val="16"/>
                <w:szCs w:val="16"/>
              </w:rPr>
              <w:t xml:space="preserve"> [Ander Egg (2000)]</w:t>
            </w:r>
          </w:p>
          <w:p>
            <w:pPr>
              <w:spacing w:after="0" w:line="240" w:lineRule="auto"/>
              <w:jc w:val="center"/>
              <w:rPr>
                <w:rFonts w:ascii="Arial" w:hAnsi="Arial" w:cs="Arial"/>
                <w:sz w:val="16"/>
                <w:szCs w:val="16"/>
              </w:rPr>
            </w:pPr>
          </w:p>
        </w:tc>
        <w:tc>
          <w:tcPr>
            <w:tcW w:w="2552" w:type="dxa"/>
          </w:tcPr>
          <w:p>
            <w:pPr>
              <w:spacing w:after="0" w:line="240" w:lineRule="auto"/>
              <w:rPr>
                <w:rFonts w:ascii="Arial" w:hAnsi="Arial" w:cs="Arial"/>
                <w:sz w:val="16"/>
                <w:szCs w:val="16"/>
              </w:rPr>
            </w:pPr>
            <w:r>
              <w:rPr>
                <w:rFonts w:ascii="Arial" w:hAnsi="Arial" w:cs="Arial"/>
                <w:sz w:val="16"/>
                <w:szCs w:val="16"/>
              </w:rPr>
              <w:t>Considerada como la evaluación por antonomasia, al punto que cuando se habla de evaluación en las comunidades escolares, inmediatamente se le asocia con ella. Mediante la evaluación sumativa se establece un balance general de los resultados conseguidos al finalizar un proceso de enseñanza-aprendizaje, y en ella existe un marcado énfasis en la recolección de datos, así como en el diseño y empleo de instrumentos de evaluación formal confiables.  (Jorba y Sanmartí, 1993 en Díaz, F. Y Barriga, A. (2002) Estrategias Docentes para un Aprendizaje Significativo: una interpretación constructivista. P.412-413)</w:t>
            </w:r>
          </w:p>
        </w:tc>
        <w:tc>
          <w:tcPr>
            <w:tcW w:w="2551" w:type="dxa"/>
          </w:tcPr>
          <w:p>
            <w:pPr>
              <w:spacing w:after="0" w:line="240" w:lineRule="auto"/>
              <w:rPr>
                <w:rFonts w:ascii="Arial" w:hAnsi="Arial" w:cs="Arial"/>
                <w:sz w:val="16"/>
                <w:szCs w:val="16"/>
              </w:rPr>
            </w:pPr>
            <w:r>
              <w:rPr>
                <w:rFonts w:ascii="Arial" w:hAnsi="Arial" w:cs="Arial"/>
                <w:sz w:val="16"/>
                <w:szCs w:val="16"/>
              </w:rPr>
              <w:t>Los tipos de evaluación que se utilizan en una planeación son los siguientes: diagnóstica o inicial, la cual realizan los docentes, normalmente a inicio del curso para saber qué nivel de conocimientos, habilidades, actitudes tienen los alumnos con los que iniciará a trabajar. La evaluación formativa es aquella que ayuda a los estudiantes a saber sobre sus progresos y de igual manera retroalimenta el aprendizaje, su objetivo es informar al estudiante sobre sus logros o dificultades observados. La evaluación sumativa la utilizan los maestros para recopilar información sobre los objetivos, se realiza al final de cierto periodo con el fin de determinar calificaciones.</w:t>
            </w:r>
          </w:p>
          <w:p>
            <w:pPr>
              <w:spacing w:after="0" w:line="240" w:lineRule="auto"/>
              <w:jc w:val="center"/>
              <w:rPr>
                <w:rFonts w:ascii="Arial" w:hAnsi="Arial" w:cs="Arial"/>
                <w:b/>
                <w:bCs/>
                <w:sz w:val="24"/>
                <w:szCs w:val="24"/>
              </w:rPr>
            </w:pPr>
          </w:p>
        </w:tc>
      </w:tr>
    </w:tbl>
    <w:p>
      <w:pPr>
        <w:jc w:val="center"/>
        <w:rPr>
          <w:rFonts w:ascii="Arial" w:hAnsi="Arial" w:cs="Arial"/>
          <w:b/>
          <w:bCs/>
          <w:sz w:val="24"/>
          <w:szCs w:val="24"/>
        </w:rPr>
      </w:pPr>
    </w:p>
    <w:p>
      <w:pPr>
        <w:rPr>
          <w:lang w:val="es-ES" w:eastAsia="es-MX"/>
        </w:rPr>
      </w:pPr>
    </w:p>
    <w:p>
      <w:pPr>
        <w:rPr>
          <w:lang w:val="es-ES" w:eastAsia="es-MX"/>
        </w:rPr>
      </w:pPr>
    </w:p>
    <w:p>
      <w:pPr>
        <w:rPr>
          <w:lang w:val="es-ES" w:eastAsia="es-MX"/>
        </w:rPr>
      </w:pPr>
    </w:p>
    <w:p>
      <w:pPr>
        <w:rPr>
          <w:lang w:val="es-ES" w:eastAsia="es-MX"/>
        </w:rPr>
      </w:pPr>
    </w:p>
    <w:p>
      <w:pPr>
        <w:jc w:val="center"/>
        <w:rPr>
          <w:rFonts w:ascii="Times New Roman" w:hAnsi="Times New Roman" w:cs="Times New Roman"/>
          <w:b/>
          <w:bCs/>
          <w:sz w:val="28"/>
          <w:szCs w:val="28"/>
          <w:lang w:val="es-ES" w:eastAsia="es-MX"/>
        </w:rPr>
      </w:pPr>
    </w:p>
    <w:p>
      <w:pPr>
        <w:jc w:val="center"/>
        <w:rPr>
          <w:rFonts w:ascii="Times New Roman" w:hAnsi="Times New Roman" w:cs="Times New Roman"/>
          <w:b/>
          <w:bCs/>
          <w:sz w:val="28"/>
          <w:szCs w:val="28"/>
          <w:lang w:val="es-ES" w:eastAsia="es-MX"/>
        </w:rPr>
      </w:pPr>
      <w:bookmarkStart w:id="2" w:name="_GoBack"/>
      <w:bookmarkEnd w:id="2"/>
      <w:r>
        <w:rPr>
          <w:rFonts w:ascii="Times New Roman" w:hAnsi="Times New Roman" w:cs="Times New Roman"/>
          <w:b/>
          <w:bCs/>
          <w:sz w:val="28"/>
          <w:szCs w:val="28"/>
          <w:lang w:val="es-ES" w:eastAsia="es-MX"/>
        </w:rPr>
        <w:t>Nota reflexiva</w:t>
      </w:r>
    </w:p>
    <w:p>
      <w:pPr>
        <w:spacing w:line="360" w:lineRule="auto"/>
        <w:jc w:val="center"/>
        <w:rPr>
          <w:rFonts w:hint="default" w:ascii="Arial" w:hAnsi="Arial" w:cs="Arial"/>
          <w:b w:val="0"/>
          <w:bCs w:val="0"/>
          <w:sz w:val="24"/>
          <w:szCs w:val="24"/>
          <w:lang w:val="es-ES" w:eastAsia="es-MX"/>
        </w:rPr>
      </w:pPr>
      <w:r>
        <w:rPr>
          <w:rFonts w:hint="default" w:ascii="Arial" w:hAnsi="Arial" w:cs="Arial"/>
          <w:b w:val="0"/>
          <w:bCs w:val="0"/>
          <w:sz w:val="24"/>
          <w:szCs w:val="24"/>
          <w:lang w:val="es-ES" w:eastAsia="es-MX"/>
        </w:rPr>
        <w:t>En esta unidad logre analizar críticamente los planes y programas de estudio y comencé a utilizarlos en mis ejercicios profesionales tomando en cuenta la orientación pedagógica vista en clase e impartida por el profesor para obtener coherencia en mi trabajo y con otros grados de educación básica, gracias a esto identifico las distintas áreas, principios, propósitos, contenidos con enfoque pedagógico, didácticos y humanísticos del ni</w:t>
      </w:r>
      <w:r>
        <w:rPr>
          <w:rFonts w:hint="default" w:ascii="Arial" w:hAnsi="Arial" w:cs="Arial"/>
          <w:b w:val="0"/>
          <w:bCs w:val="0"/>
          <w:sz w:val="24"/>
          <w:szCs w:val="24"/>
          <w:lang w:val="en-US" w:eastAsia="es-MX"/>
        </w:rPr>
        <w:t>v</w:t>
      </w:r>
      <w:r>
        <w:rPr>
          <w:rFonts w:hint="default" w:ascii="Arial" w:hAnsi="Arial" w:cs="Arial"/>
          <w:b w:val="0"/>
          <w:bCs w:val="0"/>
          <w:sz w:val="24"/>
          <w:szCs w:val="24"/>
          <w:lang w:val="es-ES" w:eastAsia="es-MX"/>
        </w:rPr>
        <w:t>el preescolar.</w:t>
      </w:r>
    </w:p>
    <w:p>
      <w:pPr>
        <w:spacing w:line="360" w:lineRule="auto"/>
        <w:jc w:val="center"/>
        <w:rPr>
          <w:rFonts w:ascii="Times New Roman" w:hAnsi="Times New Roman" w:cs="Times New Roman"/>
          <w:b w:val="0"/>
          <w:bCs w:val="0"/>
          <w:sz w:val="22"/>
          <w:szCs w:val="22"/>
          <w:lang w:val="es-ES" w:eastAsia="es-MX"/>
        </w:rPr>
      </w:pPr>
      <w:r>
        <w:rPr>
          <w:rFonts w:hint="default" w:ascii="Arial" w:hAnsi="Arial" w:cs="Arial"/>
          <w:b w:val="0"/>
          <w:bCs w:val="0"/>
          <w:sz w:val="24"/>
          <w:szCs w:val="24"/>
          <w:lang w:val="es-ES" w:eastAsia="es-MX"/>
        </w:rPr>
        <w:t>En esta unidad tuve el primer acercamiento hacia los elementos que debe contener una planeación ya que más adelante comenzaremos a utilizarlas y para mi se me hizo un buen comienzo a familiarizarme con este concepto sin tener miedo ya que el profesor nos explicó todo con claridad y correctamente que logré entender todo con facilidad</w:t>
      </w:r>
      <w:r>
        <w:rPr>
          <w:rFonts w:hint="default" w:ascii="Times New Roman" w:hAnsi="Times New Roman"/>
          <w:b w:val="0"/>
          <w:bCs w:val="0"/>
          <w:sz w:val="22"/>
          <w:szCs w:val="22"/>
          <w:lang w:val="es-ES" w:eastAsia="es-MX"/>
        </w:rPr>
        <w:t>.</w:t>
      </w: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rFonts w:ascii="Times New Roman" w:hAnsi="Times New Roman" w:cs="Times New Roman"/>
          <w:b/>
          <w:bCs/>
          <w:sz w:val="28"/>
          <w:szCs w:val="28"/>
          <w:lang w:val="es-ES" w:eastAsia="es-MX"/>
        </w:rPr>
      </w:pPr>
    </w:p>
    <w:p>
      <w:pPr>
        <w:jc w:val="center"/>
        <w:rPr>
          <w:rFonts w:ascii="Times New Roman" w:hAnsi="Times New Roman" w:cs="Times New Roman"/>
          <w:b/>
          <w:bCs/>
          <w:sz w:val="28"/>
          <w:szCs w:val="28"/>
          <w:lang w:val="es-ES" w:eastAsia="es-MX"/>
        </w:rPr>
      </w:pPr>
      <w:r>
        <w:rPr>
          <w:rFonts w:ascii="Times New Roman" w:hAnsi="Times New Roman" w:cs="Times New Roman"/>
          <w:b/>
          <w:bCs/>
          <w:sz w:val="28"/>
          <w:szCs w:val="28"/>
          <w:lang w:val="es-ES" w:eastAsia="es-MX"/>
        </w:rPr>
        <w:t>Rubrica</w:t>
      </w:r>
    </w:p>
    <w:p>
      <w:pPr>
        <w:rPr>
          <w:rFonts w:ascii="Times New Roman" w:hAnsi="Times New Roman" w:cs="Times New Roman"/>
          <w:b/>
          <w:bCs/>
          <w:sz w:val="28"/>
          <w:szCs w:val="28"/>
          <w:lang w:val="es-ES" w:eastAsia="es-MX"/>
        </w:rPr>
      </w:pPr>
    </w:p>
    <w:p>
      <w:pPr>
        <w:rPr>
          <w:lang w:val="es-ES" w:eastAsia="es-MX"/>
        </w:rPr>
      </w:pPr>
      <w:r>
        <w:rPr>
          <w:rFonts w:ascii="Times New Roman" w:hAnsi="Times New Roman" w:cs="Times New Roman"/>
          <w:b/>
          <w:bCs/>
          <w:sz w:val="28"/>
          <w:szCs w:val="28"/>
          <w:lang w:val="es-ES" w:eastAsia="es-MX"/>
        </w:rPr>
        <w:drawing>
          <wp:anchor distT="0" distB="0" distL="114300" distR="114300" simplePos="0" relativeHeight="251661312" behindDoc="1" locked="0" layoutInCell="1" allowOverlap="1">
            <wp:simplePos x="0" y="0"/>
            <wp:positionH relativeFrom="column">
              <wp:posOffset>-716915</wp:posOffset>
            </wp:positionH>
            <wp:positionV relativeFrom="paragraph">
              <wp:posOffset>351155</wp:posOffset>
            </wp:positionV>
            <wp:extent cx="7035800" cy="4686300"/>
            <wp:effectExtent l="0" t="0" r="0" b="635"/>
            <wp:wrapNone/>
            <wp:docPr id="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abla&#10;&#10;Descripción generada automáticamente"/>
                    <pic:cNvPicPr>
                      <a:picLocks noChangeAspect="1"/>
                    </pic:cNvPicPr>
                  </pic:nvPicPr>
                  <pic:blipFill>
                    <a:blip r:embed="rId8">
                      <a:extLst>
                        <a:ext uri="{28A0092B-C50C-407E-A947-70E740481C1C}">
                          <a14:useLocalDpi xmlns:a14="http://schemas.microsoft.com/office/drawing/2010/main" val="0"/>
                        </a:ext>
                      </a:extLst>
                    </a:blip>
                    <a:srcRect l="672" r="1"/>
                    <a:stretch>
                      <a:fillRect/>
                    </a:stretch>
                  </pic:blipFill>
                  <pic:spPr>
                    <a:xfrm>
                      <a:off x="0" y="0"/>
                      <a:ext cx="7035800" cy="4686217"/>
                    </a:xfrm>
                    <a:prstGeom prst="rect">
                      <a:avLst/>
                    </a:prstGeom>
                    <a:ln>
                      <a:noFill/>
                    </a:ln>
                  </pic:spPr>
                </pic:pic>
              </a:graphicData>
            </a:graphic>
          </wp:anchor>
        </w:drawing>
      </w: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p>
      <w:pPr>
        <w:rPr>
          <w:lang w:val="es-ES" w:eastAsia="es-MX"/>
        </w:rPr>
      </w:pPr>
    </w:p>
    <w:sdt>
      <w:sdtPr>
        <w:rPr>
          <w:lang w:val="es-ES"/>
        </w:rPr>
        <w:id w:val="996154899"/>
        <w:docPartObj>
          <w:docPartGallery w:val="AutoText"/>
        </w:docPartObj>
      </w:sdtPr>
      <w:sdtEndPr>
        <w:rPr>
          <w:rFonts w:ascii="Times New Roman" w:hAnsi="Times New Roman" w:cs="Times New Roman" w:eastAsiaTheme="minorHAnsi"/>
          <w:b/>
          <w:bCs/>
          <w:color w:val="auto"/>
          <w:sz w:val="22"/>
          <w:szCs w:val="22"/>
          <w:lang w:val="es-MX" w:eastAsia="en-US"/>
        </w:rPr>
      </w:sdtEndPr>
      <w:sdtContent>
        <w:p>
          <w:pPr>
            <w:pStyle w:val="2"/>
            <w:jc w:val="center"/>
            <w:rPr>
              <w:lang w:val="es-ES"/>
            </w:rPr>
          </w:pPr>
          <w:r>
            <w:rPr>
              <w:rFonts w:ascii="Times New Roman" w:hAnsi="Times New Roman" w:cs="Times New Roman"/>
              <w:b/>
              <w:bCs/>
              <w:color w:val="auto"/>
              <w:lang w:val="es-ES"/>
            </w:rPr>
            <w:t>Referencias</w:t>
          </w:r>
        </w:p>
      </w:sdtContent>
    </w:sdt>
    <w:p>
      <w:pPr>
        <w:spacing w:line="360" w:lineRule="auto"/>
        <w:ind w:left="720" w:hanging="720"/>
        <w:rPr>
          <w:rFonts w:ascii="Times New Roman" w:hAnsi="Times New Roman" w:cs="Times New Roman"/>
          <w:szCs w:val="24"/>
        </w:rPr>
      </w:pPr>
      <w:r>
        <w:rPr>
          <w:rFonts w:ascii="Times New Roman" w:hAnsi="Times New Roman" w:cs="Times New Roman"/>
          <w:szCs w:val="24"/>
        </w:rPr>
        <w:t xml:space="preserve">(Alejandra Portillo Rodríguez) SEP (2018). Evaluar y planear. La importancia de la planeación en la evaluación con enfoque formativo. </w:t>
      </w:r>
      <w:r>
        <w:fldChar w:fldCharType="begin"/>
      </w:r>
      <w:r>
        <w:instrText xml:space="preserve"> HYPERLINK "https://mega.nz/file/8UclhISa" \l "AJYABey7T8sUcf1y2gtdVh8YhZJByF6k6Toa8uXBrs" </w:instrText>
      </w:r>
      <w:r>
        <w:fldChar w:fldCharType="separate"/>
      </w:r>
      <w:r>
        <w:rPr>
          <w:rFonts w:ascii="Times New Roman" w:hAnsi="Times New Roman" w:cs="Times New Roman"/>
          <w:szCs w:val="24"/>
        </w:rPr>
        <w:t>https://mega.nz/file/8UclhISa#AJYABey7T8sUcf1y2gtdVh8YhZJByF6k6Toa8uXBrs</w:t>
      </w:r>
      <w:r>
        <w:rPr>
          <w:rFonts w:ascii="Times New Roman" w:hAnsi="Times New Roman" w:cs="Times New Roman"/>
          <w:szCs w:val="24"/>
        </w:rPr>
        <w:fldChar w:fldCharType="end"/>
      </w:r>
      <w:r>
        <w:rPr>
          <w:rFonts w:ascii="Times New Roman" w:hAnsi="Times New Roman" w:cs="Times New Roman"/>
          <w:szCs w:val="24"/>
        </w:rPr>
        <w:t xml:space="preserve"> </w:t>
      </w:r>
    </w:p>
    <w:p>
      <w:pPr>
        <w:ind w:left="720" w:hanging="720"/>
        <w:rPr>
          <w:rFonts w:ascii="Times New Roman" w:hAnsi="Times New Roman" w:cs="Times New Roman"/>
          <w:sz w:val="24"/>
          <w:szCs w:val="24"/>
        </w:rPr>
      </w:pPr>
      <w:r>
        <w:rPr>
          <w:rFonts w:ascii="Times New Roman" w:hAnsi="Times New Roman" w:cs="Times New Roman"/>
          <w:sz w:val="24"/>
          <w:szCs w:val="24"/>
        </w:rPr>
        <w:t>(Coordinación de Planeación Dirección General de Planeación Agosto, 2008)</w:t>
      </w:r>
    </w:p>
    <w:p>
      <w:pPr>
        <w:ind w:left="720" w:hanging="720"/>
        <w:rPr>
          <w:rFonts w:ascii="Times New Roman" w:hAnsi="Times New Roman" w:cs="Times New Roman"/>
          <w:szCs w:val="24"/>
        </w:rPr>
      </w:pPr>
      <w:r>
        <w:rPr>
          <w:rFonts w:ascii="Times New Roman" w:hAnsi="Times New Roman" w:cs="Times New Roman"/>
          <w:szCs w:val="24"/>
        </w:rPr>
        <w:t xml:space="preserve">(Díaz-Barriga &amp; Hernández, 2002) Rosas, M., &amp; Jiménez, P. (2009). Efectividad de las estrategias de enseñanza de la comprensión de textos escritos: Un estudio de caso. Revista Signos, 42(71). </w:t>
      </w:r>
      <w:r>
        <w:fldChar w:fldCharType="begin"/>
      </w:r>
      <w:r>
        <w:instrText xml:space="preserve"> HYPERLINK "https://doi.org/10.4067/s0718-09342009000300005" </w:instrText>
      </w:r>
      <w:r>
        <w:fldChar w:fldCharType="separate"/>
      </w:r>
      <w:r>
        <w:rPr>
          <w:rFonts w:ascii="Times New Roman" w:hAnsi="Times New Roman" w:cs="Times New Roman"/>
          <w:szCs w:val="24"/>
        </w:rPr>
        <w:t>https://doi.org/10.4067/s0718-09342009000300005</w:t>
      </w:r>
      <w:r>
        <w:rPr>
          <w:rFonts w:ascii="Times New Roman" w:hAnsi="Times New Roman" w:cs="Times New Roman"/>
          <w:szCs w:val="24"/>
        </w:rPr>
        <w:fldChar w:fldCharType="end"/>
      </w:r>
    </w:p>
    <w:p>
      <w:pPr>
        <w:ind w:left="720" w:hanging="720"/>
        <w:rPr>
          <w:rFonts w:ascii="Times New Roman" w:hAnsi="Times New Roman" w:cs="Times New Roman"/>
          <w:sz w:val="24"/>
          <w:szCs w:val="24"/>
        </w:rPr>
      </w:pPr>
      <w:r>
        <w:rPr>
          <w:rFonts w:ascii="Times New Roman" w:hAnsi="Times New Roman" w:cs="Times New Roman"/>
          <w:sz w:val="24"/>
          <w:szCs w:val="24"/>
        </w:rPr>
        <w:t xml:space="preserve">Ander Egg (1993). La planificación educativa; conceptos, métodos, estrategias y técnicas para educadores. Cap.5. El proyecto curricular en las instituciones educativas. p. 143-182 Ed. Magisterio del Río de La Plata. </w:t>
      </w:r>
      <w:r>
        <w:fldChar w:fldCharType="begin"/>
      </w:r>
      <w:r>
        <w:instrText xml:space="preserve"> HYPERLINK "https://trabajosocialsantafe.org/wp-content/uploads/2019/02/AnderEgg-El-proyecto-curricular-en-las-instituciones-educativas.pdf" </w:instrText>
      </w:r>
      <w:r>
        <w:fldChar w:fldCharType="separate"/>
      </w:r>
      <w:r>
        <w:rPr>
          <w:rStyle w:val="5"/>
          <w:rFonts w:ascii="Times New Roman" w:hAnsi="Times New Roman" w:cs="Times New Roman"/>
          <w:sz w:val="24"/>
          <w:szCs w:val="24"/>
        </w:rPr>
        <w:t>https://trabajosocialsantafe.org/wp-content/uploads/2019/02/AnderEgg-El-proyecto-curricular-en-las-instituciones-educativas.pdf</w:t>
      </w:r>
      <w:r>
        <w:rPr>
          <w:rStyle w:val="5"/>
          <w:rFonts w:ascii="Times New Roman" w:hAnsi="Times New Roman" w:cs="Times New Roman"/>
          <w:sz w:val="24"/>
          <w:szCs w:val="24"/>
        </w:rPr>
        <w:fldChar w:fldCharType="end"/>
      </w:r>
    </w:p>
    <w:p>
      <w:pPr>
        <w:ind w:firstLine="708"/>
        <w:rPr>
          <w:rFonts w:ascii="Times New Roman" w:hAnsi="Times New Roman" w:cs="Times New Roman"/>
          <w:sz w:val="24"/>
          <w:szCs w:val="24"/>
        </w:rPr>
      </w:pPr>
      <w:r>
        <w:rPr>
          <w:rFonts w:ascii="Times New Roman" w:hAnsi="Times New Roman" w:cs="Times New Roman"/>
          <w:sz w:val="24"/>
          <w:szCs w:val="24"/>
        </w:rPr>
        <w:t>Ciudad Autónoma de Buenos Aires, Argentina: Magisterio del Río de la</w:t>
      </w:r>
    </w:p>
    <w:p>
      <w:pPr>
        <w:ind w:left="720" w:hanging="720"/>
        <w:rPr>
          <w:rFonts w:ascii="Times New Roman" w:hAnsi="Times New Roman" w:cs="Times New Roman"/>
          <w:szCs w:val="24"/>
        </w:rPr>
      </w:pPr>
      <w:r>
        <w:rPr>
          <w:rFonts w:ascii="Times New Roman" w:hAnsi="Times New Roman" w:cs="Times New Roman"/>
          <w:szCs w:val="24"/>
        </w:rPr>
        <w:t xml:space="preserve">Del Estado de Hidalgo, U. A. (s. f.-b). Estrategias de enseñanza en educación. </w:t>
      </w:r>
      <w:r>
        <w:fldChar w:fldCharType="begin"/>
      </w:r>
      <w:r>
        <w:instrText xml:space="preserve"> HYPERLINK "https://www.uaeh.edu.mx/scige/boletin/prepa4/n4/e8.html" \l ":~:text=Las%20estrategias%20de%20ense%C3%B1anza%20se,aprendizajes%20significativos%20en%20los%20alumnos" </w:instrText>
      </w:r>
      <w:r>
        <w:fldChar w:fldCharType="separate"/>
      </w:r>
      <w:r>
        <w:rPr>
          <w:rFonts w:ascii="Times New Roman" w:hAnsi="Times New Roman" w:cs="Times New Roman"/>
          <w:szCs w:val="24"/>
        </w:rPr>
        <w:t>https://www.uaeh.edu.mx/scige/boletin/prepa4/n4/e8.html#:~:text=Las%20estrategias%20de%20ense%C3%B1anza%20se,aprendizajes%20significativos%20en%20los%20alumnos</w:t>
      </w:r>
      <w:r>
        <w:rPr>
          <w:rFonts w:ascii="Times New Roman" w:hAnsi="Times New Roman" w:cs="Times New Roman"/>
          <w:szCs w:val="24"/>
        </w:rPr>
        <w:fldChar w:fldCharType="end"/>
      </w:r>
      <w:r>
        <w:rPr>
          <w:rFonts w:ascii="Times New Roman" w:hAnsi="Times New Roman" w:cs="Times New Roman"/>
          <w:szCs w:val="24"/>
        </w:rPr>
        <w:t>.</w:t>
      </w:r>
    </w:p>
    <w:p>
      <w:pPr>
        <w:pStyle w:val="7"/>
        <w:spacing w:before="0" w:beforeAutospacing="0" w:after="0" w:afterAutospacing="0" w:line="480" w:lineRule="atLeast"/>
        <w:ind w:left="720" w:hanging="720"/>
        <w:rPr>
          <w:rFonts w:eastAsiaTheme="minorHAnsi"/>
          <w:lang w:eastAsia="en-US"/>
        </w:rPr>
      </w:pPr>
      <w:r>
        <w:rPr>
          <w:rFonts w:eastAsiaTheme="minorHAnsi"/>
          <w:lang w:eastAsia="en-US"/>
        </w:rPr>
        <w:t xml:space="preserve">Díaz, F., Barriga, A., Estrategias, &amp; Hill, M. (2002). CAPÍTULO 8 TIPOS DE EVALUACIÓN. </w:t>
      </w:r>
      <w:r>
        <w:fldChar w:fldCharType="begin"/>
      </w:r>
      <w:r>
        <w:instrText xml:space="preserve"> HYPERLINK "https://desfor.infd.edu.ar/sitio/upload/diazbarrigacap8_EVALUACION.pdf" </w:instrText>
      </w:r>
      <w:r>
        <w:fldChar w:fldCharType="separate"/>
      </w:r>
      <w:r>
        <w:rPr>
          <w:rStyle w:val="5"/>
          <w:rFonts w:eastAsiaTheme="minorHAnsi"/>
          <w:lang w:eastAsia="en-US"/>
        </w:rPr>
        <w:t>https://desfor.infd.edu.ar/sitio/upload/diazbarrigacap8_EVALUACION.pdf</w:t>
      </w:r>
      <w:r>
        <w:rPr>
          <w:rStyle w:val="5"/>
          <w:rFonts w:eastAsiaTheme="minorHAnsi"/>
          <w:lang w:eastAsia="en-US"/>
        </w:rPr>
        <w:fldChar w:fldCharType="end"/>
      </w:r>
      <w:r>
        <w:rPr>
          <w:rFonts w:eastAsiaTheme="minorHAnsi"/>
          <w:lang w:eastAsia="en-US"/>
        </w:rPr>
        <w:t xml:space="preserve"> </w:t>
      </w:r>
    </w:p>
    <w:p>
      <w:pPr>
        <w:ind w:left="720" w:hanging="720"/>
        <w:rPr>
          <w:rFonts w:ascii="Times New Roman" w:hAnsi="Times New Roman" w:cs="Times New Roman"/>
          <w:szCs w:val="24"/>
        </w:rPr>
      </w:pPr>
      <w:r>
        <w:rPr>
          <w:rFonts w:ascii="Times New Roman" w:hAnsi="Times New Roman" w:cs="Times New Roman"/>
          <w:szCs w:val="24"/>
        </w:rPr>
        <w:t xml:space="preserve">ESTRATEGIAS DE ENSEÑANZA Otra mirada al quehacer en el aula - Por Rebeca Anijovich, Silvia Mora Aique Grupo Editor Buenos Aires (Argentina) Primera edición:2009 </w:t>
      </w:r>
    </w:p>
    <w:p>
      <w:pPr>
        <w:ind w:left="720" w:hanging="720"/>
        <w:rPr>
          <w:rFonts w:ascii="Times New Roman" w:hAnsi="Times New Roman" w:cs="Times New Roman"/>
          <w:szCs w:val="24"/>
        </w:rPr>
      </w:pPr>
      <w:r>
        <w:rPr>
          <w:rFonts w:ascii="Times New Roman" w:hAnsi="Times New Roman" w:cs="Times New Roman"/>
          <w:szCs w:val="24"/>
        </w:rPr>
        <w:t xml:space="preserve">Giné y Parserisa (2003). Planificación y análisis de la práctica educativa. La secuencia formativa: fundamentos y aplicación. Barcelona.Ed.Grao. Pp. 32-34, 42-43 </w:t>
      </w:r>
    </w:p>
    <w:p>
      <w:pPr>
        <w:ind w:left="720" w:hanging="720"/>
        <w:rPr>
          <w:rFonts w:ascii="Times New Roman" w:hAnsi="Times New Roman" w:cs="Times New Roman"/>
          <w:sz w:val="24"/>
          <w:szCs w:val="24"/>
        </w:rPr>
      </w:pPr>
      <w:r>
        <w:rPr>
          <w:rFonts w:ascii="Times New Roman" w:hAnsi="Times New Roman" w:cs="Times New Roman"/>
          <w:sz w:val="24"/>
          <w:szCs w:val="24"/>
        </w:rPr>
        <w:t xml:space="preserve">Hargreaves, Andy, Lorna Earl y Jim Ryan (2000), ―La evaluación‖, ―Definiciones de la evaluación‖, ―Objetivos de la evaluación‖, ―Pautas tradicionales de la evaluación‖, ―Estrategias alternativas de evaluación‖, ―Aprender para comprender‖, en Una Educación para el cambio. Reinventar la educación de los adolescentes, México, SEP (Biblioteca del normalista), pp. 183-207, 208-221 y 226-238 Ahumada (2005). Hacia una evaluación auténtica del aprendizaje. Ed. Paidós. http://dfa.edomex.gob.mx/sites/dfa.edomex.gob.mx/files/files/6_ACEVEDO%20Hacia+una+evaluacio%CC%81n+aute%CC%81ntica%20SESI O%CC%81N%205.pdf </w:t>
      </w:r>
    </w:p>
    <w:p>
      <w:pPr>
        <w:ind w:left="720" w:hanging="720"/>
        <w:rPr>
          <w:rFonts w:ascii="Times New Roman" w:hAnsi="Times New Roman" w:cs="Times New Roman"/>
          <w:sz w:val="24"/>
          <w:szCs w:val="24"/>
        </w:rPr>
      </w:pPr>
      <w:r>
        <w:rPr>
          <w:rFonts w:ascii="Times New Roman" w:hAnsi="Times New Roman" w:cs="Times New Roman"/>
          <w:sz w:val="24"/>
          <w:szCs w:val="24"/>
        </w:rPr>
        <w:t>Ing. Agr. Javier RodríguezCauqueva</w:t>
      </w:r>
    </w:p>
    <w:p>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Labayén, MLG (s/f). LA EVALUACIÓN DIAGNÓSTICA: ¿INSTRUMENTO DE CLASIFICACIÓN O EXPERIENCIA DE APRENDIZAJE? Udc.es. Recuperado el 15 de marzo de 2024, de </w:t>
      </w:r>
      <w:r>
        <w:fldChar w:fldCharType="begin"/>
      </w:r>
      <w:r>
        <w:instrText xml:space="preserve"> HYPERLINK "https://ruc.udc.es/dspace/bitstream/handle/2183/11078/CC63%20art%2043.pdf?sequence=1&amp;isAllowed=y" </w:instrText>
      </w:r>
      <w:r>
        <w:fldChar w:fldCharType="separate"/>
      </w:r>
      <w:r>
        <w:rPr>
          <w:rStyle w:val="5"/>
          <w:rFonts w:ascii="Times New Roman" w:hAnsi="Times New Roman" w:cs="Times New Roman"/>
          <w:sz w:val="24"/>
          <w:szCs w:val="24"/>
        </w:rPr>
        <w:t>https://ruc.udc.es/dspace/bitstream/handle/2183/11078/CC63%20art%2043.pdf?sequence=1&amp;isAllowed=y</w:t>
      </w:r>
      <w:r>
        <w:rPr>
          <w:rStyle w:val="5"/>
          <w:rFonts w:ascii="Times New Roman" w:hAnsi="Times New Roman" w:cs="Times New Roman"/>
          <w:sz w:val="24"/>
          <w:szCs w:val="24"/>
        </w:rPr>
        <w:fldChar w:fldCharType="end"/>
      </w:r>
      <w:r>
        <w:rPr>
          <w:rFonts w:ascii="Times New Roman" w:hAnsi="Times New Roman" w:cs="Times New Roman"/>
          <w:sz w:val="24"/>
          <w:szCs w:val="24"/>
        </w:rPr>
        <w:t xml:space="preserve"> </w:t>
      </w:r>
    </w:p>
    <w:p>
      <w:pPr>
        <w:rPr>
          <w:rFonts w:ascii="Times New Roman" w:hAnsi="Times New Roman" w:cs="Times New Roman"/>
          <w:sz w:val="24"/>
          <w:szCs w:val="24"/>
        </w:rPr>
      </w:pPr>
      <w:r>
        <w:rPr>
          <w:rFonts w:ascii="Times New Roman" w:hAnsi="Times New Roman" w:cs="Times New Roman"/>
          <w:sz w:val="24"/>
          <w:szCs w:val="24"/>
        </w:rPr>
        <w:t>Luchetti, Elena L., Berlanda, Omar G. (1998) El Diagnóstico en el aula. 12ª. Ed.</w:t>
      </w:r>
    </w:p>
    <w:p>
      <w:pPr>
        <w:ind w:left="720" w:hanging="720"/>
        <w:rPr>
          <w:rFonts w:ascii="Times New Roman" w:hAnsi="Times New Roman" w:cs="Times New Roman"/>
          <w:szCs w:val="24"/>
        </w:rPr>
      </w:pPr>
      <w:r>
        <w:rPr>
          <w:rFonts w:ascii="Times New Roman" w:hAnsi="Times New Roman" w:cs="Times New Roman"/>
          <w:szCs w:val="24"/>
        </w:rPr>
        <w:t>Martínez Franco, S. E., &amp; Mendoza-Austria, F. de M. (2022). ¿Qué son los Estilos de Aprendizaje? Boletín Científico de Las Ciencias Económico Administrativas Del ICEA, 10(20), 52–53. https://doi.org/10.29057/icea.v10i20.8570</w:t>
      </w:r>
    </w:p>
    <w:p>
      <w:pPr>
        <w:ind w:left="720" w:hanging="720"/>
        <w:rPr>
          <w:rFonts w:ascii="Times New Roman" w:hAnsi="Times New Roman" w:cs="Times New Roman"/>
          <w:sz w:val="24"/>
          <w:szCs w:val="24"/>
        </w:rPr>
      </w:pPr>
      <w:r>
        <w:rPr>
          <w:rFonts w:ascii="Times New Roman" w:hAnsi="Times New Roman" w:cs="Times New Roman"/>
          <w:sz w:val="24"/>
          <w:szCs w:val="24"/>
        </w:rPr>
        <w:t xml:space="preserve">Mayo de 2007 Javier, I., &amp; Cauqueva, R. (2007). Guía de elaboración de diagnósticos. </w:t>
      </w:r>
      <w:r>
        <w:fldChar w:fldCharType="begin"/>
      </w:r>
      <w:r>
        <w:instrText xml:space="preserve"> HYPERLINK "http://www.cauqueva.org.ar/archivos/gu%EDa-de-diagn%F3stico.pdf" </w:instrText>
      </w:r>
      <w:r>
        <w:fldChar w:fldCharType="separate"/>
      </w:r>
      <w:r>
        <w:rPr>
          <w:rFonts w:ascii="Times New Roman" w:hAnsi="Times New Roman" w:cs="Times New Roman"/>
          <w:szCs w:val="24"/>
        </w:rPr>
        <w:t>http://www.cauqueva.org.ar/archivos/gu%EDa-de-diagn%F3stico.pdf</w:t>
      </w:r>
      <w:r>
        <w:rPr>
          <w:rFonts w:ascii="Times New Roman" w:hAnsi="Times New Roman" w:cs="Times New Roman"/>
          <w:szCs w:val="24"/>
        </w:rPr>
        <w:fldChar w:fldCharType="end"/>
      </w:r>
      <w:r>
        <w:rPr>
          <w:rFonts w:ascii="Times New Roman" w:hAnsi="Times New Roman" w:cs="Times New Roman"/>
          <w:sz w:val="24"/>
          <w:szCs w:val="24"/>
        </w:rPr>
        <w:t xml:space="preserve"> </w:t>
      </w:r>
    </w:p>
    <w:p>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Monroy (2014). La planeación didáctica. En: Monroy, Contreras y Desatnik. Psicología educativa. p.453-487. México. UNAM </w:t>
      </w:r>
      <w:r>
        <w:fldChar w:fldCharType="begin"/>
      </w:r>
      <w:r>
        <w:instrText xml:space="preserve"> HYPERLINK "http://www.setse.org.mx/ReformaEducativa/Rumbo%20a%20la%20Primera%20Evaluaci%C3%B3n/Factores%20de%20Evaluaci%C3%B3n/Pr%C3%A1ctica%20Profesional/La_planeacion_didactica_Miguel%20Monrroy.pdf" </w:instrText>
      </w:r>
      <w:r>
        <w:fldChar w:fldCharType="separate"/>
      </w:r>
      <w:r>
        <w:rPr>
          <w:rFonts w:ascii="Times New Roman" w:hAnsi="Times New Roman" w:cs="Times New Roman"/>
          <w:szCs w:val="24"/>
        </w:rPr>
        <w:t>http://www.setse.org.mx/ReformaEducativa/Rumbo%20a%20la%20Primera%20Evaluaci%C3%B3n/Factores%20de%20Evaluaci%C3%B3n/Pr%C3%A1ctica%20Profesional/La_planeacion_didactica_Miguel%20Monrroy.pdf</w:t>
      </w:r>
      <w:r>
        <w:rPr>
          <w:rFonts w:ascii="Times New Roman" w:hAnsi="Times New Roman" w:cs="Times New Roman"/>
          <w:szCs w:val="24"/>
        </w:rPr>
        <w:fldChar w:fldCharType="end"/>
      </w:r>
      <w:r>
        <w:rPr>
          <w:rFonts w:ascii="Times New Roman" w:hAnsi="Times New Roman" w:cs="Times New Roman"/>
          <w:sz w:val="24"/>
          <w:szCs w:val="24"/>
        </w:rPr>
        <w:t xml:space="preserve"> </w:t>
      </w:r>
    </w:p>
    <w:p>
      <w:pPr>
        <w:ind w:left="720" w:hanging="720"/>
        <w:rPr>
          <w:rFonts w:ascii="Times New Roman" w:hAnsi="Times New Roman" w:cs="Times New Roman"/>
          <w:szCs w:val="24"/>
        </w:rPr>
      </w:pPr>
      <w:r>
        <w:rPr>
          <w:rFonts w:ascii="Times New Roman" w:hAnsi="Times New Roman" w:cs="Times New Roman"/>
          <w:szCs w:val="24"/>
        </w:rPr>
        <w:t>Monroy (2014). La planeación didáctica. En: Monroy, Contreras y Desatnik. Psicología educativa. p.453-487. México. UNAM</w:t>
      </w:r>
    </w:p>
    <w:p>
      <w:pPr>
        <w:ind w:left="720" w:hanging="720"/>
        <w:rPr>
          <w:rFonts w:ascii="Times New Roman" w:hAnsi="Times New Roman" w:cs="Times New Roman"/>
          <w:szCs w:val="24"/>
        </w:rPr>
      </w:pPr>
      <w:r>
        <w:rPr>
          <w:rFonts w:ascii="Times New Roman" w:hAnsi="Times New Roman" w:cs="Times New Roman"/>
          <w:szCs w:val="24"/>
        </w:rPr>
        <w:t xml:space="preserve">Pérez Ruiz, V. D. C., &amp; La Cruz Zambrano, A. R. (2014). Estrategias de enseñanza y aprendizaje de la lectura y escritura en educación primaria. Zona Próxima, 21, 1–16. </w:t>
      </w:r>
      <w:r>
        <w:fldChar w:fldCharType="begin"/>
      </w:r>
      <w:r>
        <w:instrText xml:space="preserve"> HYPERLINK "http://www.scielo.org.co/scielo.php?script=sci_arttext&amp;pid=S2145-94442014000200002" \l ":~:text=Asimismo%2C%20D%C3%ADaz%20Barriga%20(2002)" </w:instrText>
      </w:r>
      <w:r>
        <w:fldChar w:fldCharType="separate"/>
      </w:r>
      <w:r>
        <w:rPr>
          <w:rFonts w:ascii="Times New Roman" w:hAnsi="Times New Roman" w:cs="Times New Roman"/>
          <w:szCs w:val="24"/>
        </w:rPr>
        <w:t>http://www.scielo.org.co/scielo.php?script=sci_arttext&amp;pid=S2145-94442014000200002#:~:text=Asimismo%2C%20D%C3%ADaz%20Barriga%20(2002)</w:t>
      </w:r>
      <w:r>
        <w:rPr>
          <w:rFonts w:ascii="Times New Roman" w:hAnsi="Times New Roman" w:cs="Times New Roman"/>
          <w:szCs w:val="24"/>
        </w:rPr>
        <w:fldChar w:fldCharType="end"/>
      </w:r>
    </w:p>
    <w:p>
      <w:pPr>
        <w:ind w:left="720" w:hanging="720"/>
        <w:rPr>
          <w:rFonts w:ascii="Times New Roman" w:hAnsi="Times New Roman" w:cs="Times New Roman"/>
          <w:sz w:val="24"/>
          <w:szCs w:val="24"/>
        </w:rPr>
      </w:pPr>
      <w:r>
        <w:rPr>
          <w:rFonts w:ascii="Times New Roman" w:hAnsi="Times New Roman" w:cs="Times New Roman"/>
          <w:sz w:val="24"/>
          <w:szCs w:val="24"/>
        </w:rPr>
        <w:t>Plata, 1998.</w:t>
      </w:r>
    </w:p>
    <w:p>
      <w:pPr>
        <w:ind w:left="720" w:hanging="720"/>
        <w:rPr>
          <w:rFonts w:ascii="Times New Roman" w:hAnsi="Times New Roman" w:cs="Times New Roman"/>
          <w:szCs w:val="24"/>
        </w:rPr>
      </w:pPr>
      <w:r>
        <w:rPr>
          <w:rFonts w:ascii="Times New Roman" w:hAnsi="Times New Roman" w:cs="Times New Roman"/>
          <w:szCs w:val="24"/>
        </w:rPr>
        <w:t>Pozo J., Scheuer, N., Mateos, M., y Pérez, M. (2006). Las teorías implícitas sobre el aprendizaje y la enseñanza. Nuevas formas de pensar la enseñanza y el aprendizaje, las concepciones de profesores y alumnos. Barcelona: Graó.</w:t>
      </w:r>
    </w:p>
    <w:p>
      <w:pPr>
        <w:ind w:left="720" w:hanging="720"/>
        <w:rPr>
          <w:rFonts w:ascii="Times New Roman" w:hAnsi="Times New Roman" w:cs="Times New Roman"/>
          <w:sz w:val="24"/>
          <w:szCs w:val="24"/>
        </w:rPr>
      </w:pPr>
      <w:r>
        <w:rPr>
          <w:rFonts w:ascii="Times New Roman" w:hAnsi="Times New Roman" w:cs="Times New Roman"/>
          <w:sz w:val="24"/>
          <w:szCs w:val="24"/>
        </w:rPr>
        <w:t xml:space="preserve">Revista Latinoamericana de Psicología. (n.d.). </w:t>
      </w:r>
      <w:r>
        <w:fldChar w:fldCharType="begin"/>
      </w:r>
      <w:r>
        <w:instrText xml:space="preserve"> HYPERLINK "https://www.redalyc.org/pdf/805/80510309.pdf" </w:instrText>
      </w:r>
      <w:r>
        <w:fldChar w:fldCharType="separate"/>
      </w:r>
      <w:r>
        <w:rPr>
          <w:rStyle w:val="5"/>
          <w:rFonts w:ascii="Times New Roman" w:hAnsi="Times New Roman" w:cs="Times New Roman"/>
          <w:sz w:val="24"/>
          <w:szCs w:val="24"/>
        </w:rPr>
        <w:t>https://www.redalyc.org/pdf/805/80510309.pdf</w:t>
      </w:r>
      <w:r>
        <w:rPr>
          <w:rStyle w:val="5"/>
          <w:rFonts w:ascii="Times New Roman" w:hAnsi="Times New Roman" w:cs="Times New Roman"/>
          <w:sz w:val="24"/>
          <w:szCs w:val="24"/>
        </w:rPr>
        <w:fldChar w:fldCharType="end"/>
      </w:r>
      <w:r>
        <w:rPr>
          <w:rFonts w:ascii="Times New Roman" w:hAnsi="Times New Roman" w:cs="Times New Roman"/>
          <w:sz w:val="24"/>
          <w:szCs w:val="24"/>
        </w:rPr>
        <w:t xml:space="preserve"> </w:t>
      </w:r>
    </w:p>
    <w:p>
      <w:pPr>
        <w:ind w:left="720" w:hanging="720"/>
        <w:rPr>
          <w:rFonts w:ascii="Times New Roman" w:hAnsi="Times New Roman" w:cs="Times New Roman"/>
          <w:sz w:val="24"/>
          <w:szCs w:val="24"/>
        </w:rPr>
      </w:pPr>
      <w:r>
        <w:rPr>
          <w:rFonts w:ascii="Times New Roman" w:hAnsi="Times New Roman" w:cs="Times New Roman"/>
          <w:sz w:val="24"/>
          <w:szCs w:val="24"/>
        </w:rPr>
        <w:t xml:space="preserve">RUTA DE RUTA DE PLANEACIÓN Agosto, 2008 Coordinación de Planeación Dirección General de Planeación. (n.d.). </w:t>
      </w:r>
      <w:r>
        <w:fldChar w:fldCharType="begin"/>
      </w:r>
      <w:r>
        <w:instrText xml:space="preserve"> HYPERLINK "https://www.planeacion.unam.mx/Planeacion/Apoyo/ruta_planeac.pdf" </w:instrText>
      </w:r>
      <w:r>
        <w:fldChar w:fldCharType="separate"/>
      </w:r>
      <w:r>
        <w:rPr>
          <w:rFonts w:ascii="Times New Roman" w:hAnsi="Times New Roman" w:cs="Times New Roman"/>
          <w:szCs w:val="24"/>
        </w:rPr>
        <w:t>https://www.planeacion.unam.mx/Planeacion/Apoyo/ruta_planeac.pdf</w:t>
      </w:r>
      <w:r>
        <w:rPr>
          <w:rFonts w:ascii="Times New Roman" w:hAnsi="Times New Roman" w:cs="Times New Roman"/>
          <w:szCs w:val="24"/>
        </w:rPr>
        <w:fldChar w:fldCharType="end"/>
      </w:r>
      <w:r>
        <w:rPr>
          <w:rFonts w:ascii="Times New Roman" w:hAnsi="Times New Roman" w:cs="Times New Roman"/>
          <w:sz w:val="24"/>
          <w:szCs w:val="24"/>
        </w:rPr>
        <w:t xml:space="preserve"> </w:t>
      </w:r>
    </w:p>
    <w:p>
      <w:pPr>
        <w:ind w:left="720" w:hanging="720"/>
        <w:rPr>
          <w:rFonts w:ascii="Times New Roman" w:hAnsi="Times New Roman" w:cs="Times New Roman"/>
          <w:szCs w:val="24"/>
        </w:rPr>
      </w:pPr>
      <w:r>
        <w:rPr>
          <w:rFonts w:ascii="Times New Roman" w:hAnsi="Times New Roman" w:cs="Times New Roman"/>
          <w:szCs w:val="24"/>
        </w:rPr>
        <w:t>SEP (2018). Evaluar y planear. La importancia de la planeación en la evaluación con enfoque formativo.</w:t>
      </w:r>
    </w:p>
    <w:p>
      <w:pPr>
        <w:ind w:left="720" w:hanging="720"/>
        <w:rPr>
          <w:rFonts w:ascii="Times New Roman" w:hAnsi="Times New Roman" w:cs="Times New Roman"/>
          <w:szCs w:val="24"/>
        </w:rPr>
      </w:pPr>
      <w:r>
        <w:rPr>
          <w:rFonts w:ascii="Times New Roman" w:hAnsi="Times New Roman" w:cs="Times New Roman"/>
          <w:szCs w:val="24"/>
        </w:rPr>
        <w:t xml:space="preserve">Yáñez Pérez, R. (n.d.). </w:t>
      </w:r>
      <w:r>
        <w:fldChar w:fldCharType="begin"/>
      </w:r>
      <w:r>
        <w:instrText xml:space="preserve"> HYPERLINK "https://ade.edugem.gob.mx/bitstream/handle/acervodigitaledu/62844/MLNIDPED3350_Las%20necesidades%20e%20intereses%20de%20los%20ni%c3%b1os%20en%20la%20educaci%c3%b3n%20preescolar%20Su%20importancia.pdf?sequence=1" </w:instrText>
      </w:r>
      <w:r>
        <w:fldChar w:fldCharType="separate"/>
      </w:r>
      <w:r>
        <w:rPr>
          <w:rStyle w:val="5"/>
          <w:rFonts w:ascii="Times New Roman" w:hAnsi="Times New Roman" w:cs="Times New Roman"/>
          <w:szCs w:val="24"/>
        </w:rPr>
        <w:t>https://ade.edugem.gob.mx/bitstream/handle/acervodigitaledu/62844/MLNIDPED3350_Las%20necesidades%20e%20intereses%20de%20los%20ni%c3%b1os%20en%20la%20educaci%c3%b3n%20preescolar%20Su%20importancia.pdf?sequence=1</w:t>
      </w:r>
      <w:r>
        <w:rPr>
          <w:rStyle w:val="5"/>
          <w:rFonts w:ascii="Times New Roman" w:hAnsi="Times New Roman" w:cs="Times New Roman"/>
          <w:szCs w:val="24"/>
        </w:rPr>
        <w:fldChar w:fldCharType="end"/>
      </w:r>
    </w:p>
    <w:sectPr>
      <w:pgSz w:w="12240" w:h="15840"/>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686"/>
    <w:rsid w:val="000031E0"/>
    <w:rsid w:val="000C5900"/>
    <w:rsid w:val="00105671"/>
    <w:rsid w:val="00114DB0"/>
    <w:rsid w:val="001A7756"/>
    <w:rsid w:val="001E40BA"/>
    <w:rsid w:val="00247685"/>
    <w:rsid w:val="002D4E65"/>
    <w:rsid w:val="002E5F23"/>
    <w:rsid w:val="003112BA"/>
    <w:rsid w:val="003114F4"/>
    <w:rsid w:val="00321143"/>
    <w:rsid w:val="00344C68"/>
    <w:rsid w:val="00350DD5"/>
    <w:rsid w:val="00351ED5"/>
    <w:rsid w:val="003716EE"/>
    <w:rsid w:val="00385D28"/>
    <w:rsid w:val="00385DF5"/>
    <w:rsid w:val="003A2833"/>
    <w:rsid w:val="003A67A5"/>
    <w:rsid w:val="003C3F84"/>
    <w:rsid w:val="003E28EA"/>
    <w:rsid w:val="0046098F"/>
    <w:rsid w:val="0046481A"/>
    <w:rsid w:val="0048229E"/>
    <w:rsid w:val="00484A56"/>
    <w:rsid w:val="004E43D1"/>
    <w:rsid w:val="00584221"/>
    <w:rsid w:val="00596BE8"/>
    <w:rsid w:val="005D64C7"/>
    <w:rsid w:val="005F58F0"/>
    <w:rsid w:val="005F659B"/>
    <w:rsid w:val="006626CD"/>
    <w:rsid w:val="0069544C"/>
    <w:rsid w:val="006E5E96"/>
    <w:rsid w:val="00746E74"/>
    <w:rsid w:val="00761FB8"/>
    <w:rsid w:val="00774CA9"/>
    <w:rsid w:val="007855C1"/>
    <w:rsid w:val="007B5C66"/>
    <w:rsid w:val="007D3DC4"/>
    <w:rsid w:val="00802976"/>
    <w:rsid w:val="00806BED"/>
    <w:rsid w:val="00820783"/>
    <w:rsid w:val="00836686"/>
    <w:rsid w:val="00890DAB"/>
    <w:rsid w:val="00894630"/>
    <w:rsid w:val="008C2C90"/>
    <w:rsid w:val="008C3C85"/>
    <w:rsid w:val="008E5972"/>
    <w:rsid w:val="008E787A"/>
    <w:rsid w:val="008E7F72"/>
    <w:rsid w:val="0091273C"/>
    <w:rsid w:val="00913619"/>
    <w:rsid w:val="00932C21"/>
    <w:rsid w:val="0093671B"/>
    <w:rsid w:val="009B72C7"/>
    <w:rsid w:val="009B7BBF"/>
    <w:rsid w:val="009E0590"/>
    <w:rsid w:val="00A82118"/>
    <w:rsid w:val="00A85F32"/>
    <w:rsid w:val="00AF768F"/>
    <w:rsid w:val="00B63301"/>
    <w:rsid w:val="00B93ED6"/>
    <w:rsid w:val="00BC0A28"/>
    <w:rsid w:val="00C00759"/>
    <w:rsid w:val="00C1333D"/>
    <w:rsid w:val="00CE1262"/>
    <w:rsid w:val="00CE24B5"/>
    <w:rsid w:val="00CF75BB"/>
    <w:rsid w:val="00D83A4A"/>
    <w:rsid w:val="00D952D8"/>
    <w:rsid w:val="00DA6BF5"/>
    <w:rsid w:val="00DC51E1"/>
    <w:rsid w:val="00DE6960"/>
    <w:rsid w:val="00E1542B"/>
    <w:rsid w:val="00E17A78"/>
    <w:rsid w:val="00E21C0D"/>
    <w:rsid w:val="00E92B2D"/>
    <w:rsid w:val="00E9316F"/>
    <w:rsid w:val="00EF5FEA"/>
    <w:rsid w:val="00F20D23"/>
    <w:rsid w:val="00FA2A7C"/>
    <w:rsid w:val="00FB621A"/>
    <w:rsid w:val="00FD3BCE"/>
    <w:rsid w:val="051874F1"/>
    <w:rsid w:val="398A6B77"/>
    <w:rsid w:val="3BA433B0"/>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MX" w:eastAsia="en-US" w:bidi="ar-SA"/>
    </w:rPr>
  </w:style>
  <w:style w:type="paragraph" w:styleId="2">
    <w:name w:val="heading 1"/>
    <w:basedOn w:val="1"/>
    <w:next w:val="1"/>
    <w:link w:val="13"/>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lang w:eastAsia="es-MX"/>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unhideWhenUsed/>
    <w:qFormat/>
    <w:uiPriority w:val="99"/>
    <w:rPr>
      <w:color w:val="0563C1" w:themeColor="hyperlink"/>
      <w:u w:val="single"/>
      <w14:textFill>
        <w14:solidFill>
          <w14:schemeClr w14:val="hlink"/>
        </w14:solidFill>
      </w14:textFill>
    </w:rPr>
  </w:style>
  <w:style w:type="paragraph" w:styleId="6">
    <w:name w:val="header"/>
    <w:basedOn w:val="1"/>
    <w:link w:val="15"/>
    <w:unhideWhenUsed/>
    <w:qFormat/>
    <w:uiPriority w:val="99"/>
    <w:pPr>
      <w:tabs>
        <w:tab w:val="center" w:pos="4419"/>
        <w:tab w:val="right" w:pos="8838"/>
      </w:tabs>
      <w:spacing w:after="0" w:line="240" w:lineRule="auto"/>
    </w:p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s-MX"/>
    </w:rPr>
  </w:style>
  <w:style w:type="paragraph" w:styleId="8">
    <w:name w:val="footer"/>
    <w:basedOn w:val="1"/>
    <w:link w:val="16"/>
    <w:unhideWhenUsed/>
    <w:uiPriority w:val="99"/>
    <w:pPr>
      <w:tabs>
        <w:tab w:val="center" w:pos="4419"/>
        <w:tab w:val="right" w:pos="8838"/>
      </w:tabs>
      <w:spacing w:after="0" w:line="240" w:lineRule="auto"/>
    </w:pPr>
  </w:style>
  <w:style w:type="table" w:styleId="9">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Plain Table 3"/>
    <w:basedOn w:val="4"/>
    <w:qFormat/>
    <w:uiPriority w:val="43"/>
    <w:pPr>
      <w:spacing w:after="0" w:line="240" w:lineRule="auto"/>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11">
    <w:name w:val="Grid Table 6 Colorful Accent 5"/>
    <w:basedOn w:val="4"/>
    <w:uiPriority w:val="51"/>
    <w:pPr>
      <w:spacing w:after="0" w:line="240" w:lineRule="auto"/>
    </w:pPr>
    <w:rPr>
      <w:color w:val="2E75B6" w:themeColor="accent5" w:themeShade="BF"/>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cPr>
        <w:tcBorders>
          <w:bottom w:val="single" w:color="9CC2E5" w:themeColor="accent5" w:themeTint="99" w:sz="12" w:space="0"/>
        </w:tcBorders>
      </w:tcPr>
    </w:tblStylePr>
    <w:tblStylePr w:type="lastRow">
      <w:rPr>
        <w:b/>
        <w:bCs/>
      </w:rPr>
      <w:tcPr>
        <w:tcBorders>
          <w:top w:val="double" w:color="9CC2E5" w:themeColor="accent5" w:themeTint="99"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12">
    <w:name w:val="Revision"/>
    <w:hidden/>
    <w:semiHidden/>
    <w:uiPriority w:val="99"/>
    <w:pPr>
      <w:spacing w:after="0" w:line="240" w:lineRule="auto"/>
    </w:pPr>
    <w:rPr>
      <w:rFonts w:asciiTheme="minorHAnsi" w:hAnsiTheme="minorHAnsi" w:eastAsiaTheme="minorHAnsi" w:cstheme="minorBidi"/>
      <w:sz w:val="22"/>
      <w:szCs w:val="22"/>
      <w:lang w:val="es-MX" w:eastAsia="en-US" w:bidi="ar-SA"/>
    </w:rPr>
  </w:style>
  <w:style w:type="character" w:customStyle="1" w:styleId="13">
    <w:name w:val="Título 1 Car"/>
    <w:basedOn w:val="3"/>
    <w:link w:val="2"/>
    <w:qFormat/>
    <w:uiPriority w:val="9"/>
    <w:rPr>
      <w:rFonts w:asciiTheme="majorHAnsi" w:hAnsiTheme="majorHAnsi" w:eastAsiaTheme="majorEastAsia" w:cstheme="majorBidi"/>
      <w:color w:val="2F5597" w:themeColor="accent1" w:themeShade="BF"/>
      <w:sz w:val="32"/>
      <w:szCs w:val="32"/>
      <w:lang w:eastAsia="es-MX"/>
    </w:rPr>
  </w:style>
  <w:style w:type="character" w:customStyle="1" w:styleId="14">
    <w:name w:val="Unresolved Mention"/>
    <w:basedOn w:val="3"/>
    <w:semiHidden/>
    <w:unhideWhenUsed/>
    <w:uiPriority w:val="99"/>
    <w:rPr>
      <w:color w:val="605E5C"/>
      <w:shd w:val="clear" w:color="auto" w:fill="E1DFDD"/>
    </w:rPr>
  </w:style>
  <w:style w:type="character" w:customStyle="1" w:styleId="15">
    <w:name w:val="Encabezado Car"/>
    <w:basedOn w:val="3"/>
    <w:link w:val="6"/>
    <w:uiPriority w:val="99"/>
  </w:style>
  <w:style w:type="character" w:customStyle="1" w:styleId="16">
    <w:name w:val="Pie de página Car"/>
    <w:basedOn w:val="3"/>
    <w:link w:val="8"/>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AC730-E654-4ED7-A470-9C8C0987F739}">
  <ds:schemaRefs/>
</ds:datastoreItem>
</file>

<file path=docProps/app.xml><?xml version="1.0" encoding="utf-8"?>
<Properties xmlns="http://schemas.openxmlformats.org/officeDocument/2006/extended-properties" xmlns:vt="http://schemas.openxmlformats.org/officeDocument/2006/docPropsVTypes">
  <Template>Normal</Template>
  <Pages>15</Pages>
  <Words>6629</Words>
  <Characters>36462</Characters>
  <Lines>303</Lines>
  <Paragraphs>86</Paragraphs>
  <TotalTime>224</TotalTime>
  <ScaleCrop>false</ScaleCrop>
  <LinksUpToDate>false</LinksUpToDate>
  <CharactersWithSpaces>43005</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2024-03-22T14:53:00Z</dcterms:created>
  <dc:creator>hp</dc:creator>
  <cp:lastModifiedBy>Iovanov Ortiz</cp:lastModifiedBy>
  <dcterms:modified xsi:type="dcterms:W3CDTF">2024-03-24T05:12:52Z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2058-12.2.0.13489</vt:lpwstr>
  </property>
  <property fmtid="{D5CDD505-2E9C-101B-9397-08002B2CF9AE}" pid="3" name="ICV">
    <vt:lpwstr>138B87A02391405AAFC6BEAFD58A57BA_13</vt:lpwstr>
  </property>
</Properties>
</file>