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07B07" w14:textId="4A382C33" w:rsidR="00736E66" w:rsidRPr="00736E66" w:rsidRDefault="00736E66" w:rsidP="00736E66">
      <w:pPr>
        <w:pStyle w:val="Cuerpo"/>
        <w:spacing w:after="120" w:line="360" w:lineRule="auto"/>
        <w:ind w:firstLine="0"/>
        <w:jc w:val="center"/>
        <w:rPr>
          <w:rStyle w:val="Ninguno"/>
          <w:rFonts w:ascii="Times New Roman" w:eastAsiaTheme="majorEastAsia" w:hAnsi="Times New Roman" w:cs="Times New Roman"/>
          <w:b/>
          <w:sz w:val="24"/>
          <w:szCs w:val="24"/>
          <w:u w:val="single"/>
          <w:lang w:val="es-MX"/>
        </w:rPr>
      </w:pPr>
      <w:r w:rsidRPr="78FD74FD">
        <w:rPr>
          <w:rStyle w:val="Ninguno"/>
          <w:rFonts w:ascii="Times New Roman" w:eastAsiaTheme="majorEastAsia" w:hAnsi="Times New Roman"/>
          <w:b/>
          <w:sz w:val="24"/>
          <w:szCs w:val="24"/>
          <w:u w:val="single"/>
          <w:lang w:val="es-MX"/>
        </w:rPr>
        <w:t xml:space="preserve">Licenciatura en Educación Preescolar </w:t>
      </w:r>
    </w:p>
    <w:p w14:paraId="38F730F8" w14:textId="1EF08030" w:rsidR="00736E66" w:rsidRDefault="00C73086" w:rsidP="78FD74FD">
      <w:pPr>
        <w:pStyle w:val="Cuerpo"/>
        <w:spacing w:after="120" w:line="360" w:lineRule="auto"/>
        <w:ind w:firstLine="0"/>
        <w:jc w:val="center"/>
        <w:rPr>
          <w:rStyle w:val="Ninguno"/>
          <w:rFonts w:ascii="Times New Roman" w:eastAsiaTheme="majorEastAsia" w:hAnsi="Times New Roman" w:cs="Times New Roman"/>
          <w:lang w:val="es-MX"/>
        </w:rPr>
      </w:pPr>
      <w:r>
        <w:rPr>
          <w:noProof/>
        </w:rPr>
        <w:drawing>
          <wp:anchor distT="0" distB="0" distL="114300" distR="114300" simplePos="0" relativeHeight="251658240" behindDoc="0" locked="0" layoutInCell="1" allowOverlap="1" wp14:anchorId="5B76B00B" wp14:editId="0B7286C9">
            <wp:simplePos x="0" y="0"/>
            <wp:positionH relativeFrom="margin">
              <wp:align>center</wp:align>
            </wp:positionH>
            <wp:positionV relativeFrom="paragraph">
              <wp:posOffset>286385</wp:posOffset>
            </wp:positionV>
            <wp:extent cx="1190625" cy="1785620"/>
            <wp:effectExtent l="0" t="0" r="9525" b="5080"/>
            <wp:wrapSquare wrapText="bothSides"/>
            <wp:docPr id="1545978144"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rcRect l="22050" r="17947"/>
                    <a:stretch>
                      <a:fillRect/>
                    </a:stretch>
                  </pic:blipFill>
                  <pic:spPr bwMode="auto">
                    <a:xfrm>
                      <a:off x="0" y="0"/>
                      <a:ext cx="1190625" cy="1785620"/>
                    </a:xfrm>
                    <a:prstGeom prst="rect">
                      <a:avLst/>
                    </a:prstGeom>
                    <a:noFill/>
                  </pic:spPr>
                </pic:pic>
              </a:graphicData>
            </a:graphic>
            <wp14:sizeRelH relativeFrom="page">
              <wp14:pctWidth>0</wp14:pctWidth>
            </wp14:sizeRelH>
            <wp14:sizeRelV relativeFrom="page">
              <wp14:pctHeight>0</wp14:pctHeight>
            </wp14:sizeRelV>
          </wp:anchor>
        </w:drawing>
      </w:r>
      <w:r w:rsidR="00736E66" w:rsidRPr="78FD74FD">
        <w:rPr>
          <w:rStyle w:val="Ninguno"/>
          <w:rFonts w:ascii="Times New Roman" w:eastAsiaTheme="majorEastAsia" w:hAnsi="Times New Roman"/>
          <w:sz w:val="36"/>
          <w:szCs w:val="36"/>
          <w:lang w:val="es-MX"/>
        </w:rPr>
        <w:t>ESCUELA NORMAL DE EDUCACIÓN PREESCOLAR</w:t>
      </w:r>
      <w:r w:rsidR="00736E66" w:rsidRPr="78FD74FD">
        <w:rPr>
          <w:rStyle w:val="Ninguno"/>
          <w:rFonts w:ascii="Times New Roman" w:eastAsiaTheme="majorEastAsia" w:hAnsi="Times New Roman"/>
          <w:lang w:val="es-MX"/>
        </w:rPr>
        <w:t xml:space="preserve"> </w:t>
      </w:r>
    </w:p>
    <w:tbl>
      <w:tblPr>
        <w:tblW w:w="0" w:type="auto"/>
        <w:tblLayout w:type="fixed"/>
        <w:tblLook w:val="06A0" w:firstRow="1" w:lastRow="0" w:firstColumn="1" w:lastColumn="0" w:noHBand="1" w:noVBand="1"/>
      </w:tblPr>
      <w:tblGrid>
        <w:gridCol w:w="8835"/>
      </w:tblGrid>
      <w:tr w:rsidR="00736E66" w14:paraId="6E196E9C" w14:textId="77777777">
        <w:trPr>
          <w:trHeight w:val="300"/>
        </w:trPr>
        <w:tc>
          <w:tcPr>
            <w:tcW w:w="8835" w:type="dxa"/>
          </w:tcPr>
          <w:p w14:paraId="7E1E5E6D" w14:textId="0A0A20AC" w:rsidR="00736E66" w:rsidRPr="00736E66" w:rsidRDefault="002A1BC9" w:rsidP="00C73086">
            <w:pPr>
              <w:spacing w:after="0"/>
              <w:jc w:val="center"/>
              <w:rPr>
                <w:rFonts w:ascii="Times New Roman" w:eastAsia="Times New Roman" w:hAnsi="Times New Roman" w:cs="Times New Roman"/>
                <w:b/>
                <w:bCs/>
                <w:sz w:val="28"/>
                <w:szCs w:val="28"/>
                <w:u w:val="single"/>
              </w:rPr>
            </w:pPr>
            <w:hyperlink r:id="rId12">
              <w:r w:rsidR="00736E66" w:rsidRPr="00736E66">
                <w:rPr>
                  <w:rStyle w:val="Hipervnculo"/>
                  <w:rFonts w:ascii="Times New Roman" w:eastAsia="Times New Roman" w:hAnsi="Times New Roman" w:cs="Times New Roman"/>
                  <w:b/>
                  <w:bCs/>
                  <w:color w:val="000000" w:themeColor="text1"/>
                  <w:sz w:val="28"/>
                  <w:szCs w:val="28"/>
                </w:rPr>
                <w:t>TÓPICOS</w:t>
              </w:r>
            </w:hyperlink>
          </w:p>
        </w:tc>
      </w:tr>
    </w:tbl>
    <w:p w14:paraId="60B54FFB" w14:textId="77777777" w:rsidR="00736E66" w:rsidRDefault="00736E66" w:rsidP="00736E66">
      <w:pPr>
        <w:pStyle w:val="Cuerpo"/>
        <w:spacing w:after="120" w:line="240" w:lineRule="auto"/>
        <w:ind w:firstLine="0"/>
        <w:jc w:val="center"/>
        <w:rPr>
          <w:rStyle w:val="Ninguno"/>
          <w:rFonts w:ascii="Times New Roman" w:eastAsiaTheme="majorEastAsia" w:hAnsi="Times New Roman"/>
          <w:b/>
          <w:lang w:val="es-MX"/>
        </w:rPr>
      </w:pPr>
    </w:p>
    <w:p w14:paraId="26CA2D06" w14:textId="77777777" w:rsidR="00736E66" w:rsidRPr="00736E66" w:rsidRDefault="00736E66" w:rsidP="00736E66">
      <w:pPr>
        <w:pStyle w:val="Cuerpo"/>
        <w:spacing w:after="120" w:line="240" w:lineRule="auto"/>
        <w:ind w:firstLine="0"/>
        <w:jc w:val="center"/>
        <w:rPr>
          <w:rStyle w:val="Ninguno"/>
          <w:rFonts w:ascii="Times New Roman" w:eastAsiaTheme="majorEastAsia" w:hAnsi="Times New Roman"/>
          <w:sz w:val="24"/>
          <w:szCs w:val="24"/>
          <w:lang w:val="es-MX"/>
        </w:rPr>
      </w:pPr>
      <w:r w:rsidRPr="78FD74FD">
        <w:rPr>
          <w:rStyle w:val="Ninguno"/>
          <w:rFonts w:ascii="Times New Roman" w:eastAsiaTheme="majorEastAsia" w:hAnsi="Times New Roman"/>
          <w:b/>
          <w:sz w:val="24"/>
          <w:szCs w:val="24"/>
          <w:lang w:val="es-MX"/>
        </w:rPr>
        <w:t>PRESENTADO POR:</w:t>
      </w:r>
    </w:p>
    <w:p w14:paraId="611A2EC8" w14:textId="76505A04" w:rsidR="00736E6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Joseline Yarely Bustos Castillo </w:t>
      </w:r>
    </w:p>
    <w:p w14:paraId="2F51DD4B" w14:textId="6FF5A7F6" w:rsidR="00C73086" w:rsidRPr="00FA2E95" w:rsidRDefault="00FA2E95" w:rsidP="00C7308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America Lizbeth Rodriguez Gonzalez #27</w:t>
      </w:r>
    </w:p>
    <w:p w14:paraId="5F335B1C" w14:textId="6CDFF16D" w:rsidR="00C73086" w:rsidRPr="00FA2E95" w:rsidRDefault="00FA2E95" w:rsidP="00C7308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Jessica Paulina Rodriguez Villanueva #28 </w:t>
      </w:r>
    </w:p>
    <w:p w14:paraId="7DECDFC9" w14:textId="3C1A6DE3"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Karen Alheli Aguilar Perez #02</w:t>
      </w:r>
    </w:p>
    <w:p w14:paraId="4D4B58FB" w14:textId="449C813C"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Victoria Orocio Flores </w:t>
      </w:r>
      <w:r w:rsidR="008D3B0E">
        <w:rPr>
          <w:rStyle w:val="Ninguno"/>
          <w:rFonts w:ascii="Times New Roman" w:eastAsiaTheme="majorEastAsia" w:hAnsi="Times New Roman"/>
          <w:color w:val="000000" w:themeColor="text1"/>
          <w:sz w:val="20"/>
          <w:szCs w:val="20"/>
          <w:lang w:val="es-MX"/>
        </w:rPr>
        <w:t>#17</w:t>
      </w:r>
    </w:p>
    <w:p w14:paraId="306505B0" w14:textId="42CBEF47"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Jazmin Galilea Montes Morales </w:t>
      </w:r>
      <w:r w:rsidR="003A3354">
        <w:rPr>
          <w:rStyle w:val="Ninguno"/>
          <w:rFonts w:ascii="Times New Roman" w:eastAsiaTheme="majorEastAsia" w:hAnsi="Times New Roman"/>
          <w:color w:val="000000" w:themeColor="text1"/>
          <w:sz w:val="20"/>
          <w:szCs w:val="20"/>
          <w:lang w:val="es-MX"/>
        </w:rPr>
        <w:t>#15</w:t>
      </w:r>
    </w:p>
    <w:p w14:paraId="6137C33A" w14:textId="1CA4B9A2"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Frida Alejandra Aguilar Aleman #01</w:t>
      </w:r>
    </w:p>
    <w:p w14:paraId="1B66262E" w14:textId="22E3E6AF"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Lizzeth Guadalupe </w:t>
      </w:r>
      <w:r w:rsidR="78FD74FD" w:rsidRPr="78FD74FD">
        <w:rPr>
          <w:rStyle w:val="Ninguno"/>
          <w:rFonts w:ascii="Times New Roman" w:eastAsiaTheme="majorEastAsia" w:hAnsi="Times New Roman"/>
          <w:color w:val="000000" w:themeColor="text1"/>
          <w:sz w:val="20"/>
          <w:szCs w:val="20"/>
          <w:lang w:val="es-MX"/>
        </w:rPr>
        <w:t>Ramírez</w:t>
      </w:r>
      <w:r w:rsidRPr="78FD74FD">
        <w:rPr>
          <w:rStyle w:val="Ninguno"/>
          <w:rFonts w:ascii="Times New Roman" w:eastAsiaTheme="majorEastAsia" w:hAnsi="Times New Roman"/>
          <w:color w:val="000000" w:themeColor="text1"/>
          <w:sz w:val="20"/>
          <w:szCs w:val="20"/>
          <w:lang w:val="es-MX"/>
        </w:rPr>
        <w:t xml:space="preserve"> Maldonado </w:t>
      </w:r>
    </w:p>
    <w:p w14:paraId="773C021D" w14:textId="1EA37EA4"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Andrea Jocelyne Gaona Cortes </w:t>
      </w:r>
      <w:r w:rsidR="1D902E21" w:rsidRPr="5F7E2B4C">
        <w:rPr>
          <w:rStyle w:val="Ninguno"/>
          <w:rFonts w:ascii="Times New Roman" w:eastAsiaTheme="majorEastAsia" w:hAnsi="Times New Roman"/>
          <w:color w:val="000000" w:themeColor="text1"/>
          <w:sz w:val="20"/>
          <w:szCs w:val="20"/>
          <w:lang w:val="es-MX"/>
        </w:rPr>
        <w:t>#8</w:t>
      </w:r>
    </w:p>
    <w:p w14:paraId="2D4165B2" w14:textId="34E85637" w:rsidR="00C73086" w:rsidRPr="00FA2E95" w:rsidRDefault="00FA2E95"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 xml:space="preserve">Naomi </w:t>
      </w:r>
      <w:r w:rsidR="0088509D" w:rsidRPr="78FD74FD">
        <w:rPr>
          <w:rStyle w:val="Ninguno"/>
          <w:rFonts w:ascii="Times New Roman" w:eastAsiaTheme="majorEastAsia" w:hAnsi="Times New Roman"/>
          <w:color w:val="000000" w:themeColor="text1"/>
          <w:sz w:val="20"/>
          <w:szCs w:val="20"/>
          <w:lang w:val="es-MX"/>
        </w:rPr>
        <w:t>G</w:t>
      </w:r>
      <w:r w:rsidRPr="78FD74FD">
        <w:rPr>
          <w:rStyle w:val="Ninguno"/>
          <w:rFonts w:ascii="Times New Roman" w:eastAsiaTheme="majorEastAsia" w:hAnsi="Times New Roman"/>
          <w:color w:val="000000" w:themeColor="text1"/>
          <w:sz w:val="20"/>
          <w:szCs w:val="20"/>
          <w:lang w:val="es-MX"/>
        </w:rPr>
        <w:t xml:space="preserve">eorgette </w:t>
      </w:r>
      <w:r w:rsidR="0088509D" w:rsidRPr="78FD74FD">
        <w:rPr>
          <w:rStyle w:val="Ninguno"/>
          <w:rFonts w:ascii="Times New Roman" w:eastAsiaTheme="majorEastAsia" w:hAnsi="Times New Roman"/>
          <w:color w:val="000000" w:themeColor="text1"/>
          <w:sz w:val="20"/>
          <w:szCs w:val="20"/>
          <w:lang w:val="es-MX"/>
        </w:rPr>
        <w:t>O</w:t>
      </w:r>
      <w:r w:rsidRPr="78FD74FD">
        <w:rPr>
          <w:rStyle w:val="Ninguno"/>
          <w:rFonts w:ascii="Times New Roman" w:eastAsiaTheme="majorEastAsia" w:hAnsi="Times New Roman"/>
          <w:color w:val="000000" w:themeColor="text1"/>
          <w:sz w:val="20"/>
          <w:szCs w:val="20"/>
          <w:lang w:val="es-MX"/>
        </w:rPr>
        <w:t xml:space="preserve">choa </w:t>
      </w:r>
      <w:r w:rsidR="0088509D" w:rsidRPr="78FD74FD">
        <w:rPr>
          <w:rStyle w:val="Ninguno"/>
          <w:rFonts w:ascii="Times New Roman" w:eastAsiaTheme="majorEastAsia" w:hAnsi="Times New Roman"/>
          <w:color w:val="000000" w:themeColor="text1"/>
          <w:sz w:val="20"/>
          <w:szCs w:val="20"/>
          <w:lang w:val="es-MX"/>
        </w:rPr>
        <w:t>C</w:t>
      </w:r>
      <w:r w:rsidRPr="78FD74FD">
        <w:rPr>
          <w:rStyle w:val="Ninguno"/>
          <w:rFonts w:ascii="Times New Roman" w:eastAsiaTheme="majorEastAsia" w:hAnsi="Times New Roman"/>
          <w:color w:val="000000" w:themeColor="text1"/>
          <w:sz w:val="20"/>
          <w:szCs w:val="20"/>
          <w:lang w:val="es-MX"/>
        </w:rPr>
        <w:t>harles</w:t>
      </w:r>
    </w:p>
    <w:p w14:paraId="2995676C" w14:textId="2758EF18" w:rsidR="00C73086" w:rsidRPr="00FA2E95" w:rsidRDefault="78FD74FD"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María</w:t>
      </w:r>
      <w:r w:rsidR="00FA2E95" w:rsidRPr="78FD74FD">
        <w:rPr>
          <w:rStyle w:val="Ninguno"/>
          <w:rFonts w:ascii="Times New Roman" w:eastAsiaTheme="majorEastAsia" w:hAnsi="Times New Roman"/>
          <w:color w:val="000000" w:themeColor="text1"/>
          <w:sz w:val="20"/>
          <w:szCs w:val="20"/>
          <w:lang w:val="es-MX"/>
        </w:rPr>
        <w:t xml:space="preserve"> </w:t>
      </w:r>
      <w:r w:rsidR="0088509D" w:rsidRPr="78FD74FD">
        <w:rPr>
          <w:rStyle w:val="Ninguno"/>
          <w:rFonts w:ascii="Times New Roman" w:eastAsiaTheme="majorEastAsia" w:hAnsi="Times New Roman"/>
          <w:color w:val="000000" w:themeColor="text1"/>
          <w:sz w:val="20"/>
          <w:szCs w:val="20"/>
          <w:lang w:val="es-MX"/>
        </w:rPr>
        <w:t>F</w:t>
      </w:r>
      <w:r w:rsidR="00FA2E95" w:rsidRPr="78FD74FD">
        <w:rPr>
          <w:rStyle w:val="Ninguno"/>
          <w:rFonts w:ascii="Times New Roman" w:eastAsiaTheme="majorEastAsia" w:hAnsi="Times New Roman"/>
          <w:color w:val="000000" w:themeColor="text1"/>
          <w:sz w:val="20"/>
          <w:szCs w:val="20"/>
          <w:lang w:val="es-MX"/>
        </w:rPr>
        <w:t xml:space="preserve">ernanda </w:t>
      </w:r>
      <w:proofErr w:type="spellStart"/>
      <w:r w:rsidR="0088509D" w:rsidRPr="78FD74FD">
        <w:rPr>
          <w:rStyle w:val="Ninguno"/>
          <w:rFonts w:ascii="Times New Roman" w:eastAsiaTheme="majorEastAsia" w:hAnsi="Times New Roman"/>
          <w:color w:val="000000" w:themeColor="text1"/>
          <w:sz w:val="20"/>
          <w:szCs w:val="20"/>
          <w:lang w:val="es-MX"/>
        </w:rPr>
        <w:t>B</w:t>
      </w:r>
      <w:r w:rsidR="00FA2E95" w:rsidRPr="78FD74FD">
        <w:rPr>
          <w:rStyle w:val="Ninguno"/>
          <w:rFonts w:ascii="Times New Roman" w:eastAsiaTheme="majorEastAsia" w:hAnsi="Times New Roman"/>
          <w:color w:val="000000" w:themeColor="text1"/>
          <w:sz w:val="20"/>
          <w:szCs w:val="20"/>
          <w:lang w:val="es-MX"/>
        </w:rPr>
        <w:t>azaldua</w:t>
      </w:r>
      <w:proofErr w:type="spellEnd"/>
      <w:r w:rsidR="00FA2E95" w:rsidRPr="78FD74FD">
        <w:rPr>
          <w:rStyle w:val="Ninguno"/>
          <w:rFonts w:ascii="Times New Roman" w:eastAsiaTheme="majorEastAsia" w:hAnsi="Times New Roman"/>
          <w:color w:val="000000" w:themeColor="text1"/>
          <w:sz w:val="20"/>
          <w:szCs w:val="20"/>
          <w:lang w:val="es-MX"/>
        </w:rPr>
        <w:t xml:space="preserve"> </w:t>
      </w:r>
      <w:proofErr w:type="spellStart"/>
      <w:r w:rsidR="0088509D" w:rsidRPr="78FD74FD">
        <w:rPr>
          <w:rStyle w:val="Ninguno"/>
          <w:rFonts w:ascii="Times New Roman" w:eastAsiaTheme="majorEastAsia" w:hAnsi="Times New Roman"/>
          <w:color w:val="000000" w:themeColor="text1"/>
          <w:sz w:val="20"/>
          <w:szCs w:val="20"/>
          <w:lang w:val="es-MX"/>
        </w:rPr>
        <w:t>R</w:t>
      </w:r>
      <w:r w:rsidR="00FA2E95" w:rsidRPr="78FD74FD">
        <w:rPr>
          <w:rStyle w:val="Ninguno"/>
          <w:rFonts w:ascii="Times New Roman" w:eastAsiaTheme="majorEastAsia" w:hAnsi="Times New Roman"/>
          <w:color w:val="000000" w:themeColor="text1"/>
          <w:sz w:val="20"/>
          <w:szCs w:val="20"/>
          <w:lang w:val="es-MX"/>
        </w:rPr>
        <w:t>amadan</w:t>
      </w:r>
      <w:proofErr w:type="spellEnd"/>
      <w:r w:rsidR="00FA2E95" w:rsidRPr="78FD74FD">
        <w:rPr>
          <w:rStyle w:val="Ninguno"/>
          <w:rFonts w:ascii="Times New Roman" w:eastAsiaTheme="majorEastAsia" w:hAnsi="Times New Roman"/>
          <w:color w:val="000000" w:themeColor="text1"/>
          <w:sz w:val="20"/>
          <w:szCs w:val="20"/>
          <w:lang w:val="es-MX"/>
        </w:rPr>
        <w:t xml:space="preserve"> </w:t>
      </w:r>
    </w:p>
    <w:p w14:paraId="561FA29C" w14:textId="06882E4B" w:rsidR="00C73086" w:rsidRPr="00FA2E95" w:rsidRDefault="0088509D"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L</w:t>
      </w:r>
      <w:r w:rsidR="00FA2E95" w:rsidRPr="78FD74FD">
        <w:rPr>
          <w:rStyle w:val="Ninguno"/>
          <w:rFonts w:ascii="Times New Roman" w:eastAsiaTheme="majorEastAsia" w:hAnsi="Times New Roman"/>
          <w:color w:val="000000" w:themeColor="text1"/>
          <w:sz w:val="20"/>
          <w:szCs w:val="20"/>
          <w:lang w:val="es-MX"/>
        </w:rPr>
        <w:t xml:space="preserve">izbeth </w:t>
      </w:r>
      <w:r w:rsidRPr="78FD74FD">
        <w:rPr>
          <w:rStyle w:val="Ninguno"/>
          <w:rFonts w:ascii="Times New Roman" w:eastAsiaTheme="majorEastAsia" w:hAnsi="Times New Roman"/>
          <w:color w:val="000000" w:themeColor="text1"/>
          <w:sz w:val="20"/>
          <w:szCs w:val="20"/>
          <w:lang w:val="es-MX"/>
        </w:rPr>
        <w:t>C</w:t>
      </w:r>
      <w:r w:rsidR="00FA2E95" w:rsidRPr="78FD74FD">
        <w:rPr>
          <w:rStyle w:val="Ninguno"/>
          <w:rFonts w:ascii="Times New Roman" w:eastAsiaTheme="majorEastAsia" w:hAnsi="Times New Roman"/>
          <w:color w:val="000000" w:themeColor="text1"/>
          <w:sz w:val="20"/>
          <w:szCs w:val="20"/>
          <w:lang w:val="es-MX"/>
        </w:rPr>
        <w:t xml:space="preserve">arolina </w:t>
      </w:r>
      <w:proofErr w:type="spellStart"/>
      <w:r w:rsidRPr="78FD74FD">
        <w:rPr>
          <w:rStyle w:val="Ninguno"/>
          <w:rFonts w:ascii="Times New Roman" w:eastAsiaTheme="majorEastAsia" w:hAnsi="Times New Roman"/>
          <w:color w:val="000000" w:themeColor="text1"/>
          <w:sz w:val="20"/>
          <w:szCs w:val="20"/>
          <w:lang w:val="es-MX"/>
        </w:rPr>
        <w:t>M</w:t>
      </w:r>
      <w:r w:rsidR="00FA2E95" w:rsidRPr="78FD74FD">
        <w:rPr>
          <w:rStyle w:val="Ninguno"/>
          <w:rFonts w:ascii="Times New Roman" w:eastAsiaTheme="majorEastAsia" w:hAnsi="Times New Roman"/>
          <w:color w:val="000000" w:themeColor="text1"/>
          <w:sz w:val="20"/>
          <w:szCs w:val="20"/>
          <w:lang w:val="es-MX"/>
        </w:rPr>
        <w:t>onrreal</w:t>
      </w:r>
      <w:proofErr w:type="spellEnd"/>
      <w:r w:rsidR="00FA2E95" w:rsidRPr="78FD74FD">
        <w:rPr>
          <w:rStyle w:val="Ninguno"/>
          <w:rFonts w:ascii="Times New Roman" w:eastAsiaTheme="majorEastAsia" w:hAnsi="Times New Roman"/>
          <w:color w:val="000000" w:themeColor="text1"/>
          <w:sz w:val="20"/>
          <w:szCs w:val="20"/>
          <w:lang w:val="es-MX"/>
        </w:rPr>
        <w:t xml:space="preserve"> </w:t>
      </w:r>
      <w:r w:rsidR="78FD74FD" w:rsidRPr="78FD74FD">
        <w:rPr>
          <w:rStyle w:val="Ninguno"/>
          <w:rFonts w:ascii="Times New Roman" w:eastAsiaTheme="majorEastAsia" w:hAnsi="Times New Roman"/>
          <w:color w:val="000000" w:themeColor="text1"/>
          <w:sz w:val="20"/>
          <w:szCs w:val="20"/>
          <w:lang w:val="es-MX"/>
        </w:rPr>
        <w:t>Ramírez #14</w:t>
      </w:r>
    </w:p>
    <w:p w14:paraId="352DF4AE" w14:textId="1CEB7D17" w:rsidR="00736E66" w:rsidRPr="00FA2E95" w:rsidRDefault="0088509D"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C</w:t>
      </w:r>
      <w:r w:rsidR="00FA2E95" w:rsidRPr="78FD74FD">
        <w:rPr>
          <w:rStyle w:val="Ninguno"/>
          <w:rFonts w:ascii="Times New Roman" w:eastAsiaTheme="majorEastAsia" w:hAnsi="Times New Roman"/>
          <w:color w:val="000000" w:themeColor="text1"/>
          <w:sz w:val="20"/>
          <w:szCs w:val="20"/>
          <w:lang w:val="es-MX"/>
        </w:rPr>
        <w:t xml:space="preserve">itlali </w:t>
      </w:r>
      <w:r w:rsidRPr="78FD74FD">
        <w:rPr>
          <w:rStyle w:val="Ninguno"/>
          <w:rFonts w:ascii="Times New Roman" w:eastAsiaTheme="majorEastAsia" w:hAnsi="Times New Roman"/>
          <w:color w:val="000000" w:themeColor="text1"/>
          <w:sz w:val="20"/>
          <w:szCs w:val="20"/>
          <w:lang w:val="es-MX"/>
        </w:rPr>
        <w:t>E</w:t>
      </w:r>
      <w:r w:rsidR="00FA2E95" w:rsidRPr="78FD74FD">
        <w:rPr>
          <w:rStyle w:val="Ninguno"/>
          <w:rFonts w:ascii="Times New Roman" w:eastAsiaTheme="majorEastAsia" w:hAnsi="Times New Roman"/>
          <w:color w:val="000000" w:themeColor="text1"/>
          <w:sz w:val="20"/>
          <w:szCs w:val="20"/>
          <w:lang w:val="es-MX"/>
        </w:rPr>
        <w:t xml:space="preserve">lizabeth </w:t>
      </w:r>
      <w:r w:rsidRPr="78FD74FD">
        <w:rPr>
          <w:rStyle w:val="Ninguno"/>
          <w:rFonts w:ascii="Times New Roman" w:eastAsiaTheme="majorEastAsia" w:hAnsi="Times New Roman"/>
          <w:color w:val="000000" w:themeColor="text1"/>
          <w:sz w:val="20"/>
          <w:szCs w:val="20"/>
          <w:lang w:val="es-MX"/>
        </w:rPr>
        <w:t>F</w:t>
      </w:r>
      <w:r w:rsidR="00FA2E95" w:rsidRPr="78FD74FD">
        <w:rPr>
          <w:rStyle w:val="Ninguno"/>
          <w:rFonts w:ascii="Times New Roman" w:eastAsiaTheme="majorEastAsia" w:hAnsi="Times New Roman"/>
          <w:color w:val="000000" w:themeColor="text1"/>
          <w:sz w:val="20"/>
          <w:szCs w:val="20"/>
          <w:lang w:val="es-MX"/>
        </w:rPr>
        <w:t xml:space="preserve">uentes </w:t>
      </w:r>
      <w:r w:rsidRPr="78FD74FD">
        <w:rPr>
          <w:rStyle w:val="Ninguno"/>
          <w:rFonts w:ascii="Times New Roman" w:eastAsiaTheme="majorEastAsia" w:hAnsi="Times New Roman"/>
          <w:color w:val="000000" w:themeColor="text1"/>
          <w:sz w:val="20"/>
          <w:szCs w:val="20"/>
          <w:lang w:val="es-MX"/>
        </w:rPr>
        <w:t>P</w:t>
      </w:r>
      <w:r w:rsidR="00FA2E95" w:rsidRPr="78FD74FD">
        <w:rPr>
          <w:rStyle w:val="Ninguno"/>
          <w:rFonts w:ascii="Times New Roman" w:eastAsiaTheme="majorEastAsia" w:hAnsi="Times New Roman"/>
          <w:color w:val="000000" w:themeColor="text1"/>
          <w:sz w:val="20"/>
          <w:szCs w:val="20"/>
          <w:lang w:val="es-MX"/>
        </w:rPr>
        <w:t>uentes #07</w:t>
      </w:r>
    </w:p>
    <w:p w14:paraId="107978D9" w14:textId="5BB6291C" w:rsidR="00C73086" w:rsidRPr="00FA2E95" w:rsidRDefault="0088509D" w:rsidP="00736E66">
      <w:pPr>
        <w:pStyle w:val="Cuerpo"/>
        <w:spacing w:after="120" w:line="240" w:lineRule="auto"/>
        <w:ind w:firstLine="0"/>
        <w:jc w:val="center"/>
        <w:rPr>
          <w:rStyle w:val="Ninguno"/>
          <w:rFonts w:ascii="Times New Roman" w:eastAsiaTheme="majorEastAsia" w:hAnsi="Times New Roman"/>
          <w:color w:val="000000" w:themeColor="text1"/>
          <w:sz w:val="20"/>
          <w:szCs w:val="20"/>
          <w:lang w:val="es-MX"/>
        </w:rPr>
      </w:pPr>
      <w:r w:rsidRPr="78FD74FD">
        <w:rPr>
          <w:rStyle w:val="Ninguno"/>
          <w:rFonts w:ascii="Times New Roman" w:eastAsiaTheme="majorEastAsia" w:hAnsi="Times New Roman"/>
          <w:color w:val="000000" w:themeColor="text1"/>
          <w:sz w:val="20"/>
          <w:szCs w:val="20"/>
          <w:lang w:val="es-MX"/>
        </w:rPr>
        <w:t>A</w:t>
      </w:r>
      <w:r w:rsidR="00FA2E95" w:rsidRPr="78FD74FD">
        <w:rPr>
          <w:rStyle w:val="Ninguno"/>
          <w:rFonts w:ascii="Times New Roman" w:eastAsiaTheme="majorEastAsia" w:hAnsi="Times New Roman"/>
          <w:color w:val="000000" w:themeColor="text1"/>
          <w:sz w:val="20"/>
          <w:szCs w:val="20"/>
          <w:lang w:val="es-MX"/>
        </w:rPr>
        <w:t xml:space="preserve">ndrea </w:t>
      </w:r>
      <w:r w:rsidRPr="78FD74FD">
        <w:rPr>
          <w:rStyle w:val="Ninguno"/>
          <w:rFonts w:ascii="Times New Roman" w:eastAsiaTheme="majorEastAsia" w:hAnsi="Times New Roman"/>
          <w:color w:val="000000" w:themeColor="text1"/>
          <w:sz w:val="20"/>
          <w:szCs w:val="20"/>
          <w:lang w:val="es-MX"/>
        </w:rPr>
        <w:t>O</w:t>
      </w:r>
      <w:r w:rsidR="00FA2E95" w:rsidRPr="78FD74FD">
        <w:rPr>
          <w:rStyle w:val="Ninguno"/>
          <w:rFonts w:ascii="Times New Roman" w:eastAsiaTheme="majorEastAsia" w:hAnsi="Times New Roman"/>
          <w:color w:val="000000" w:themeColor="text1"/>
          <w:sz w:val="20"/>
          <w:szCs w:val="20"/>
          <w:lang w:val="es-MX"/>
        </w:rPr>
        <w:t xml:space="preserve">rta </w:t>
      </w:r>
      <w:r w:rsidRPr="78FD74FD">
        <w:rPr>
          <w:rStyle w:val="Ninguno"/>
          <w:rFonts w:ascii="Times New Roman" w:eastAsiaTheme="majorEastAsia" w:hAnsi="Times New Roman"/>
          <w:color w:val="000000" w:themeColor="text1"/>
          <w:sz w:val="20"/>
          <w:szCs w:val="20"/>
          <w:lang w:val="es-MX"/>
        </w:rPr>
        <w:t>C</w:t>
      </w:r>
      <w:r w:rsidR="00FA2E95" w:rsidRPr="78FD74FD">
        <w:rPr>
          <w:rStyle w:val="Ninguno"/>
          <w:rFonts w:ascii="Times New Roman" w:eastAsiaTheme="majorEastAsia" w:hAnsi="Times New Roman"/>
          <w:color w:val="000000" w:themeColor="text1"/>
          <w:sz w:val="20"/>
          <w:szCs w:val="20"/>
          <w:lang w:val="es-MX"/>
        </w:rPr>
        <w:t xml:space="preserve">arrillo </w:t>
      </w:r>
      <w:r w:rsidR="78FD74FD" w:rsidRPr="78FD74FD">
        <w:rPr>
          <w:rStyle w:val="Ninguno"/>
          <w:rFonts w:ascii="Times New Roman" w:eastAsiaTheme="majorEastAsia" w:hAnsi="Times New Roman"/>
          <w:color w:val="000000" w:themeColor="text1"/>
          <w:sz w:val="20"/>
          <w:szCs w:val="20"/>
          <w:lang w:val="es-MX"/>
        </w:rPr>
        <w:t>#18</w:t>
      </w:r>
    </w:p>
    <w:p w14:paraId="10F3A183" w14:textId="77777777" w:rsidR="00736E66" w:rsidRDefault="00736E66" w:rsidP="00C73086">
      <w:pPr>
        <w:pStyle w:val="Cuerpo"/>
        <w:spacing w:after="120" w:line="240" w:lineRule="auto"/>
        <w:ind w:firstLine="0"/>
        <w:rPr>
          <w:rStyle w:val="Ninguno"/>
          <w:rFonts w:ascii="Times New Roman" w:eastAsiaTheme="majorEastAsia" w:hAnsi="Times New Roman"/>
          <w:b/>
          <w:bCs/>
          <w:lang w:val="es-ES"/>
        </w:rPr>
      </w:pPr>
    </w:p>
    <w:p w14:paraId="236FB8E5" w14:textId="68048873" w:rsidR="00736E66" w:rsidRPr="00736E66" w:rsidRDefault="00736E66" w:rsidP="00736E66">
      <w:pPr>
        <w:pStyle w:val="Cuerpo"/>
        <w:spacing w:after="120" w:line="240" w:lineRule="auto"/>
        <w:ind w:firstLine="0"/>
        <w:jc w:val="center"/>
        <w:rPr>
          <w:rStyle w:val="Ninguno"/>
          <w:rFonts w:ascii="Times New Roman" w:eastAsiaTheme="majorEastAsia" w:hAnsi="Times New Roman"/>
          <w:b/>
          <w:sz w:val="24"/>
          <w:szCs w:val="24"/>
          <w:lang w:val="es-ES"/>
        </w:rPr>
      </w:pPr>
      <w:r w:rsidRPr="00736E66">
        <w:rPr>
          <w:rStyle w:val="Ninguno"/>
          <w:rFonts w:ascii="Times New Roman" w:eastAsiaTheme="majorEastAsia" w:hAnsi="Times New Roman"/>
          <w:b/>
          <w:bCs/>
          <w:sz w:val="24"/>
          <w:szCs w:val="24"/>
          <w:lang w:val="es-ES"/>
        </w:rPr>
        <w:t xml:space="preserve">CURSO: </w:t>
      </w:r>
      <w:r w:rsidRPr="00736E66">
        <w:rPr>
          <w:rStyle w:val="Ninguno"/>
          <w:rFonts w:ascii="Times New Roman" w:eastAsiaTheme="majorEastAsia" w:hAnsi="Times New Roman"/>
          <w:sz w:val="24"/>
          <w:szCs w:val="24"/>
          <w:lang w:val="es-ES"/>
        </w:rPr>
        <w:t>Interculturalidad crítica y atención a la diversidad</w:t>
      </w:r>
      <w:r w:rsidRPr="00736E66">
        <w:rPr>
          <w:rStyle w:val="Ninguno"/>
          <w:rFonts w:ascii="Times New Roman" w:eastAsiaTheme="majorEastAsia" w:hAnsi="Times New Roman"/>
          <w:b/>
          <w:bCs/>
          <w:sz w:val="24"/>
          <w:szCs w:val="24"/>
          <w:lang w:val="es-ES"/>
        </w:rPr>
        <w:t xml:space="preserve"> </w:t>
      </w:r>
    </w:p>
    <w:p w14:paraId="285B6871" w14:textId="50CF1D8D" w:rsidR="00736E66" w:rsidRPr="00736E66" w:rsidRDefault="00736E66" w:rsidP="00736E66">
      <w:pPr>
        <w:pStyle w:val="Cuerpo"/>
        <w:spacing w:after="120" w:line="240" w:lineRule="auto"/>
        <w:ind w:firstLine="0"/>
        <w:jc w:val="center"/>
        <w:rPr>
          <w:rStyle w:val="Ninguno"/>
          <w:rFonts w:ascii="Times New Roman" w:eastAsiaTheme="majorEastAsia" w:hAnsi="Times New Roman"/>
          <w:b/>
          <w:sz w:val="24"/>
          <w:szCs w:val="24"/>
          <w:lang w:val="es-ES"/>
        </w:rPr>
      </w:pPr>
      <w:r>
        <w:rPr>
          <w:rStyle w:val="Ninguno"/>
          <w:rFonts w:ascii="Times New Roman" w:eastAsiaTheme="majorEastAsia" w:hAnsi="Times New Roman"/>
          <w:b/>
          <w:bCs/>
          <w:sz w:val="24"/>
          <w:szCs w:val="24"/>
          <w:lang w:val="es-ES"/>
        </w:rPr>
        <w:t xml:space="preserve">MAESTRO DEL </w:t>
      </w:r>
      <w:r w:rsidRPr="00736E66">
        <w:rPr>
          <w:rStyle w:val="Ninguno"/>
          <w:rFonts w:ascii="Times New Roman" w:eastAsiaTheme="majorEastAsia" w:hAnsi="Times New Roman"/>
          <w:b/>
          <w:bCs/>
          <w:sz w:val="24"/>
          <w:szCs w:val="24"/>
          <w:lang w:val="es-ES"/>
        </w:rPr>
        <w:t xml:space="preserve">CURSO: </w:t>
      </w:r>
      <w:r>
        <w:rPr>
          <w:rStyle w:val="Ninguno"/>
          <w:rFonts w:ascii="Times New Roman" w:eastAsiaTheme="majorEastAsia" w:hAnsi="Times New Roman"/>
          <w:sz w:val="24"/>
          <w:szCs w:val="24"/>
          <w:lang w:val="es-ES"/>
        </w:rPr>
        <w:t xml:space="preserve">Graciano Montoya </w:t>
      </w:r>
      <w:r w:rsidR="00C73086">
        <w:rPr>
          <w:rStyle w:val="Ninguno"/>
          <w:rFonts w:ascii="Times New Roman" w:eastAsiaTheme="majorEastAsia" w:hAnsi="Times New Roman"/>
          <w:sz w:val="24"/>
          <w:szCs w:val="24"/>
          <w:lang w:val="es-ES"/>
        </w:rPr>
        <w:t>Hoyos</w:t>
      </w:r>
      <w:r w:rsidRPr="00736E66">
        <w:rPr>
          <w:rStyle w:val="Ninguno"/>
          <w:rFonts w:ascii="Times New Roman" w:eastAsiaTheme="majorEastAsia" w:hAnsi="Times New Roman"/>
          <w:b/>
          <w:bCs/>
          <w:sz w:val="24"/>
          <w:szCs w:val="24"/>
          <w:lang w:val="es-ES"/>
        </w:rPr>
        <w:t xml:space="preserve"> </w:t>
      </w:r>
    </w:p>
    <w:p w14:paraId="1014E8F5" w14:textId="77777777" w:rsidR="00736E66" w:rsidRPr="00736E66" w:rsidRDefault="00736E66" w:rsidP="00736E66">
      <w:pPr>
        <w:pStyle w:val="Cuerpo"/>
        <w:spacing w:after="120" w:line="240" w:lineRule="auto"/>
        <w:ind w:firstLine="0"/>
        <w:jc w:val="center"/>
        <w:rPr>
          <w:rStyle w:val="Ninguno"/>
          <w:rFonts w:ascii="Times New Roman" w:eastAsiaTheme="majorEastAsia" w:hAnsi="Times New Roman"/>
          <w:lang w:val="es-ES"/>
        </w:rPr>
      </w:pPr>
    </w:p>
    <w:p w14:paraId="7CD0E433" w14:textId="6D87CA1F" w:rsidR="00736E66" w:rsidRDefault="00736E66" w:rsidP="00736E66">
      <w:pPr>
        <w:pStyle w:val="Cuerpo"/>
        <w:spacing w:after="120" w:line="240" w:lineRule="auto"/>
        <w:ind w:firstLine="0"/>
        <w:jc w:val="center"/>
        <w:rPr>
          <w:rStyle w:val="Ninguno"/>
          <w:rFonts w:ascii="Times New Roman" w:eastAsiaTheme="majorEastAsia" w:hAnsi="Times New Roman"/>
          <w:b/>
          <w:bCs/>
          <w:sz w:val="28"/>
          <w:szCs w:val="28"/>
        </w:rPr>
      </w:pPr>
    </w:p>
    <w:p w14:paraId="74CF8431" w14:textId="77777777" w:rsidR="00736E66" w:rsidRDefault="00736E66" w:rsidP="00736E66">
      <w:pPr>
        <w:pStyle w:val="Cuerpo"/>
        <w:spacing w:after="120" w:line="240" w:lineRule="auto"/>
        <w:ind w:firstLine="0"/>
        <w:jc w:val="center"/>
        <w:rPr>
          <w:rStyle w:val="Ninguno"/>
          <w:rFonts w:ascii="Times New Roman" w:eastAsiaTheme="majorEastAsia" w:hAnsi="Times New Roman" w:cs="Times New Roman"/>
        </w:rPr>
      </w:pPr>
    </w:p>
    <w:p w14:paraId="580F3BD1" w14:textId="77777777" w:rsidR="00736E66" w:rsidRPr="00714E8E" w:rsidRDefault="00736E66" w:rsidP="00736E66">
      <w:pPr>
        <w:pStyle w:val="Cuerpo"/>
        <w:spacing w:after="120" w:line="240" w:lineRule="auto"/>
        <w:ind w:firstLine="0"/>
        <w:rPr>
          <w:b/>
          <w:bCs/>
        </w:rPr>
        <w:sectPr w:rsidR="00736E66" w:rsidRPr="00714E8E" w:rsidSect="00E95659">
          <w:footerReference w:type="default" r:id="rId13"/>
          <w:footerReference w:type="first" r:id="rId14"/>
          <w:pgSz w:w="12240" w:h="15840"/>
          <w:pgMar w:top="1417" w:right="1701" w:bottom="1417" w:left="1701" w:header="708" w:footer="708" w:gutter="0"/>
          <w:cols w:space="708"/>
          <w:docGrid w:linePitch="360"/>
        </w:sectPr>
      </w:pPr>
      <w:r>
        <w:rPr>
          <w:rStyle w:val="Ninguno"/>
          <w:rFonts w:ascii="Times New Roman" w:eastAsiaTheme="majorEastAsia" w:hAnsi="Times New Roman" w:cs="Times New Roman"/>
          <w:b/>
          <w:bCs/>
          <w:sz w:val="24"/>
          <w:szCs w:val="24"/>
        </w:rPr>
        <w:t>SALTILLO, COAHUILA DE ZARAGOZA                                          MAYO  2024</w:t>
      </w:r>
    </w:p>
    <w:p w14:paraId="3693640F" w14:textId="66752253" w:rsidR="00736E66" w:rsidRPr="00736E66" w:rsidRDefault="00736E66">
      <w:pPr>
        <w:rPr>
          <w:lang w:val="de-DE"/>
        </w:rPr>
      </w:pPr>
    </w:p>
    <w:sdt>
      <w:sdtPr>
        <w:rPr>
          <w:rFonts w:asciiTheme="minorHAnsi" w:eastAsiaTheme="minorEastAsia" w:hAnsiTheme="minorHAnsi" w:cstheme="minorBidi"/>
          <w:color w:val="auto"/>
          <w:kern w:val="2"/>
          <w:sz w:val="22"/>
          <w:szCs w:val="22"/>
          <w:lang w:val="es-ES" w:eastAsia="en-US"/>
          <w14:ligatures w14:val="standardContextual"/>
        </w:rPr>
        <w:id w:val="-306783065"/>
        <w:docPartObj>
          <w:docPartGallery w:val="Table of Contents"/>
          <w:docPartUnique/>
        </w:docPartObj>
      </w:sdtPr>
      <w:sdtEndPr>
        <w:rPr>
          <w:b/>
        </w:rPr>
      </w:sdtEndPr>
      <w:sdtContent>
        <w:p w14:paraId="12AE1D8F" w14:textId="5F3551AC" w:rsidR="00E95659" w:rsidRPr="00E95659" w:rsidRDefault="00E95659" w:rsidP="00E95659">
          <w:pPr>
            <w:pStyle w:val="TtuloTDC"/>
            <w:jc w:val="center"/>
            <w:rPr>
              <w:rFonts w:ascii="Times New Roman" w:hAnsi="Times New Roman" w:cs="Times New Roman"/>
            </w:rPr>
          </w:pPr>
          <w:r w:rsidRPr="00E95659">
            <w:rPr>
              <w:rFonts w:ascii="Times New Roman" w:hAnsi="Times New Roman" w:cs="Times New Roman"/>
              <w:lang w:val="es-ES"/>
            </w:rPr>
            <w:t>ÍNDICE</w:t>
          </w:r>
        </w:p>
        <w:p w14:paraId="4CD45FAC" w14:textId="2D141B2B" w:rsidR="00E95659" w:rsidRDefault="00E95659">
          <w:pPr>
            <w:pStyle w:val="TDC2"/>
            <w:tabs>
              <w:tab w:val="left" w:pos="720"/>
              <w:tab w:val="right" w:leader="dot" w:pos="8828"/>
            </w:tabs>
            <w:rPr>
              <w:rFonts w:eastAsiaTheme="minorEastAsia"/>
              <w:noProof/>
              <w:sz w:val="24"/>
              <w:szCs w:val="24"/>
              <w:lang w:eastAsia="es-MX"/>
            </w:rPr>
          </w:pPr>
          <w:r>
            <w:fldChar w:fldCharType="begin"/>
          </w:r>
          <w:r>
            <w:instrText xml:space="preserve"> TOC \o "1-3" \h \z \u </w:instrText>
          </w:r>
          <w:r>
            <w:fldChar w:fldCharType="separate"/>
          </w:r>
          <w:hyperlink w:anchor="_Toc167500523" w:history="1">
            <w:r w:rsidRPr="00B329E9">
              <w:rPr>
                <w:rStyle w:val="Hipervnculo"/>
                <w:rFonts w:ascii="Times New Roman" w:hAnsi="Times New Roman" w:cs="Times New Roman"/>
                <w:b/>
                <w:bCs/>
                <w:noProof/>
              </w:rPr>
              <w:t>1.</w:t>
            </w:r>
            <w:r>
              <w:rPr>
                <w:rFonts w:eastAsiaTheme="minorEastAsia"/>
                <w:noProof/>
                <w:sz w:val="24"/>
                <w:szCs w:val="24"/>
                <w:lang w:eastAsia="es-MX"/>
              </w:rPr>
              <w:tab/>
            </w:r>
            <w:r w:rsidRPr="00B329E9">
              <w:rPr>
                <w:rStyle w:val="Hipervnculo"/>
                <w:rFonts w:ascii="Times New Roman" w:hAnsi="Times New Roman" w:cs="Times New Roman"/>
                <w:b/>
                <w:bCs/>
                <w:noProof/>
              </w:rPr>
              <w:t>Diferencias entre las políticas interculturales sobre la atención de la diversidad en contraste con las propuestas de interculturalidad crítica que contribuyan con la erradicación de relaciones asimétricas de poder que generan inequidad e injusticia.</w:t>
            </w:r>
            <w:r>
              <w:rPr>
                <w:noProof/>
                <w:webHidden/>
              </w:rPr>
              <w:tab/>
            </w:r>
            <w:r>
              <w:rPr>
                <w:noProof/>
                <w:webHidden/>
              </w:rPr>
              <w:fldChar w:fldCharType="begin"/>
            </w:r>
            <w:r>
              <w:rPr>
                <w:noProof/>
                <w:webHidden/>
              </w:rPr>
              <w:instrText xml:space="preserve"> PAGEREF _Toc167500523 \h </w:instrText>
            </w:r>
            <w:r>
              <w:rPr>
                <w:noProof/>
                <w:webHidden/>
              </w:rPr>
            </w:r>
            <w:r>
              <w:rPr>
                <w:noProof/>
                <w:webHidden/>
              </w:rPr>
              <w:fldChar w:fldCharType="separate"/>
            </w:r>
            <w:r w:rsidR="00925514">
              <w:rPr>
                <w:noProof/>
                <w:webHidden/>
              </w:rPr>
              <w:t>1</w:t>
            </w:r>
            <w:r>
              <w:rPr>
                <w:noProof/>
                <w:webHidden/>
              </w:rPr>
              <w:fldChar w:fldCharType="end"/>
            </w:r>
          </w:hyperlink>
        </w:p>
        <w:p w14:paraId="0A672068" w14:textId="2BE1CD3F" w:rsidR="00E95659" w:rsidRDefault="002A1BC9">
          <w:pPr>
            <w:pStyle w:val="TDC2"/>
            <w:tabs>
              <w:tab w:val="left" w:pos="720"/>
              <w:tab w:val="right" w:leader="dot" w:pos="8828"/>
            </w:tabs>
            <w:rPr>
              <w:rFonts w:eastAsiaTheme="minorEastAsia"/>
              <w:noProof/>
              <w:sz w:val="24"/>
              <w:szCs w:val="24"/>
              <w:lang w:eastAsia="es-MX"/>
            </w:rPr>
          </w:pPr>
          <w:hyperlink w:anchor="_Toc167500524" w:history="1">
            <w:r w:rsidR="00E95659" w:rsidRPr="00B329E9">
              <w:rPr>
                <w:rStyle w:val="Hipervnculo"/>
                <w:rFonts w:ascii="Times New Roman" w:hAnsi="Times New Roman" w:cs="Times New Roman"/>
                <w:b/>
                <w:bCs/>
                <w:noProof/>
              </w:rPr>
              <w:t>2.</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El rol de la escuela como comunidad de aprendizaje en función a su contexto y de la política educativa internacional y nacional.</w:t>
            </w:r>
            <w:r w:rsidR="00E95659">
              <w:rPr>
                <w:noProof/>
                <w:webHidden/>
              </w:rPr>
              <w:tab/>
            </w:r>
            <w:r w:rsidR="00E95659">
              <w:rPr>
                <w:noProof/>
                <w:webHidden/>
              </w:rPr>
              <w:fldChar w:fldCharType="begin"/>
            </w:r>
            <w:r w:rsidR="00E95659">
              <w:rPr>
                <w:noProof/>
                <w:webHidden/>
              </w:rPr>
              <w:instrText xml:space="preserve"> PAGEREF _Toc167500524 \h </w:instrText>
            </w:r>
            <w:r w:rsidR="00E95659">
              <w:rPr>
                <w:noProof/>
                <w:webHidden/>
              </w:rPr>
            </w:r>
            <w:r w:rsidR="00E95659">
              <w:rPr>
                <w:noProof/>
                <w:webHidden/>
              </w:rPr>
              <w:fldChar w:fldCharType="separate"/>
            </w:r>
            <w:r w:rsidR="00925514">
              <w:rPr>
                <w:noProof/>
                <w:webHidden/>
              </w:rPr>
              <w:t>1</w:t>
            </w:r>
            <w:r w:rsidR="00E95659">
              <w:rPr>
                <w:noProof/>
                <w:webHidden/>
              </w:rPr>
              <w:fldChar w:fldCharType="end"/>
            </w:r>
          </w:hyperlink>
        </w:p>
        <w:p w14:paraId="3152DDDE" w14:textId="5A7963EB" w:rsidR="00E95659" w:rsidRDefault="002A1BC9">
          <w:pPr>
            <w:pStyle w:val="TDC2"/>
            <w:tabs>
              <w:tab w:val="left" w:pos="720"/>
              <w:tab w:val="right" w:leader="dot" w:pos="8828"/>
            </w:tabs>
            <w:rPr>
              <w:rFonts w:eastAsiaTheme="minorEastAsia"/>
              <w:noProof/>
              <w:sz w:val="24"/>
              <w:szCs w:val="24"/>
              <w:lang w:eastAsia="es-MX"/>
            </w:rPr>
          </w:pPr>
          <w:hyperlink w:anchor="_Toc167500525" w:history="1">
            <w:r w:rsidR="00E95659" w:rsidRPr="00B329E9">
              <w:rPr>
                <w:rStyle w:val="Hipervnculo"/>
                <w:rFonts w:ascii="Times New Roman" w:hAnsi="Times New Roman" w:cs="Times New Roman"/>
                <w:b/>
                <w:bCs/>
                <w:noProof/>
              </w:rPr>
              <w:t>3.</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La función docente en el impulso de la transformación.</w:t>
            </w:r>
            <w:r w:rsidR="00E95659">
              <w:rPr>
                <w:noProof/>
                <w:webHidden/>
              </w:rPr>
              <w:tab/>
            </w:r>
            <w:r w:rsidR="00E95659">
              <w:rPr>
                <w:noProof/>
                <w:webHidden/>
              </w:rPr>
              <w:fldChar w:fldCharType="begin"/>
            </w:r>
            <w:r w:rsidR="00E95659">
              <w:rPr>
                <w:noProof/>
                <w:webHidden/>
              </w:rPr>
              <w:instrText xml:space="preserve"> PAGEREF _Toc167500525 \h </w:instrText>
            </w:r>
            <w:r w:rsidR="00E95659">
              <w:rPr>
                <w:noProof/>
                <w:webHidden/>
              </w:rPr>
            </w:r>
            <w:r w:rsidR="00E95659">
              <w:rPr>
                <w:noProof/>
                <w:webHidden/>
              </w:rPr>
              <w:fldChar w:fldCharType="separate"/>
            </w:r>
            <w:r w:rsidR="00925514">
              <w:rPr>
                <w:noProof/>
                <w:webHidden/>
              </w:rPr>
              <w:t>1</w:t>
            </w:r>
            <w:r w:rsidR="00E95659">
              <w:rPr>
                <w:noProof/>
                <w:webHidden/>
              </w:rPr>
              <w:fldChar w:fldCharType="end"/>
            </w:r>
          </w:hyperlink>
        </w:p>
        <w:p w14:paraId="53166E4E" w14:textId="225452D8" w:rsidR="00E95659" w:rsidRDefault="002A1BC9">
          <w:pPr>
            <w:pStyle w:val="TDC2"/>
            <w:tabs>
              <w:tab w:val="left" w:pos="720"/>
              <w:tab w:val="right" w:leader="dot" w:pos="8828"/>
            </w:tabs>
            <w:rPr>
              <w:rFonts w:eastAsiaTheme="minorEastAsia"/>
              <w:noProof/>
              <w:sz w:val="24"/>
              <w:szCs w:val="24"/>
              <w:lang w:eastAsia="es-MX"/>
            </w:rPr>
          </w:pPr>
          <w:hyperlink w:anchor="_Toc167500526" w:history="1">
            <w:r w:rsidR="00E95659" w:rsidRPr="00B329E9">
              <w:rPr>
                <w:rStyle w:val="Hipervnculo"/>
                <w:rFonts w:ascii="Times New Roman" w:hAnsi="Times New Roman" w:cs="Times New Roman"/>
                <w:b/>
                <w:bCs/>
                <w:noProof/>
              </w:rPr>
              <w:t>4.</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Barrio, comunidad, colonia, pueblo, “contextualizar la interculturalidad”</w:t>
            </w:r>
            <w:r w:rsidR="00E95659">
              <w:rPr>
                <w:noProof/>
                <w:webHidden/>
              </w:rPr>
              <w:tab/>
            </w:r>
            <w:r w:rsidR="00E95659">
              <w:rPr>
                <w:noProof/>
                <w:webHidden/>
              </w:rPr>
              <w:fldChar w:fldCharType="begin"/>
            </w:r>
            <w:r w:rsidR="00E95659">
              <w:rPr>
                <w:noProof/>
                <w:webHidden/>
              </w:rPr>
              <w:instrText xml:space="preserve"> PAGEREF _Toc167500526 \h </w:instrText>
            </w:r>
            <w:r w:rsidR="00E95659">
              <w:rPr>
                <w:noProof/>
                <w:webHidden/>
              </w:rPr>
            </w:r>
            <w:r w:rsidR="00E95659">
              <w:rPr>
                <w:noProof/>
                <w:webHidden/>
              </w:rPr>
              <w:fldChar w:fldCharType="separate"/>
            </w:r>
            <w:r w:rsidR="00925514">
              <w:rPr>
                <w:noProof/>
                <w:webHidden/>
              </w:rPr>
              <w:t>2</w:t>
            </w:r>
            <w:r w:rsidR="00E95659">
              <w:rPr>
                <w:noProof/>
                <w:webHidden/>
              </w:rPr>
              <w:fldChar w:fldCharType="end"/>
            </w:r>
          </w:hyperlink>
        </w:p>
        <w:p w14:paraId="1E928C51" w14:textId="0F7291F7" w:rsidR="00E95659" w:rsidRDefault="002A1BC9">
          <w:pPr>
            <w:pStyle w:val="TDC2"/>
            <w:tabs>
              <w:tab w:val="left" w:pos="720"/>
              <w:tab w:val="right" w:leader="dot" w:pos="8828"/>
            </w:tabs>
            <w:rPr>
              <w:rFonts w:eastAsiaTheme="minorEastAsia"/>
              <w:noProof/>
              <w:sz w:val="24"/>
              <w:szCs w:val="24"/>
              <w:lang w:eastAsia="es-MX"/>
            </w:rPr>
          </w:pPr>
          <w:hyperlink w:anchor="_Toc167500527" w:history="1">
            <w:r w:rsidR="00E95659" w:rsidRPr="00B329E9">
              <w:rPr>
                <w:rStyle w:val="Hipervnculo"/>
                <w:rFonts w:ascii="Times New Roman" w:hAnsi="Times New Roman" w:cs="Times New Roman"/>
                <w:b/>
                <w:bCs/>
                <w:noProof/>
              </w:rPr>
              <w:t>5.</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Principales desafíos para el desarrollo de escuelas interculturales, inclusivas y con equidad.</w:t>
            </w:r>
            <w:r w:rsidR="00E95659">
              <w:rPr>
                <w:noProof/>
                <w:webHidden/>
              </w:rPr>
              <w:tab/>
            </w:r>
            <w:r w:rsidR="00E95659">
              <w:rPr>
                <w:noProof/>
                <w:webHidden/>
              </w:rPr>
              <w:fldChar w:fldCharType="begin"/>
            </w:r>
            <w:r w:rsidR="00E95659">
              <w:rPr>
                <w:noProof/>
                <w:webHidden/>
              </w:rPr>
              <w:instrText xml:space="preserve"> PAGEREF _Toc167500527 \h </w:instrText>
            </w:r>
            <w:r w:rsidR="00E95659">
              <w:rPr>
                <w:noProof/>
                <w:webHidden/>
              </w:rPr>
            </w:r>
            <w:r w:rsidR="00E95659">
              <w:rPr>
                <w:noProof/>
                <w:webHidden/>
              </w:rPr>
              <w:fldChar w:fldCharType="separate"/>
            </w:r>
            <w:r w:rsidR="00925514">
              <w:rPr>
                <w:noProof/>
                <w:webHidden/>
              </w:rPr>
              <w:t>3</w:t>
            </w:r>
            <w:r w:rsidR="00E95659">
              <w:rPr>
                <w:noProof/>
                <w:webHidden/>
              </w:rPr>
              <w:fldChar w:fldCharType="end"/>
            </w:r>
          </w:hyperlink>
        </w:p>
        <w:p w14:paraId="771DBB11" w14:textId="454BB486" w:rsidR="00E95659" w:rsidRDefault="002A1BC9">
          <w:pPr>
            <w:pStyle w:val="TDC2"/>
            <w:tabs>
              <w:tab w:val="left" w:pos="720"/>
              <w:tab w:val="right" w:leader="dot" w:pos="8828"/>
            </w:tabs>
            <w:rPr>
              <w:rFonts w:eastAsiaTheme="minorEastAsia"/>
              <w:noProof/>
              <w:sz w:val="24"/>
              <w:szCs w:val="24"/>
              <w:lang w:eastAsia="es-MX"/>
            </w:rPr>
          </w:pPr>
          <w:hyperlink w:anchor="_Toc167500528" w:history="1">
            <w:r w:rsidR="00E95659" w:rsidRPr="00B329E9">
              <w:rPr>
                <w:rStyle w:val="Hipervnculo"/>
                <w:rFonts w:ascii="Times New Roman" w:hAnsi="Times New Roman" w:cs="Times New Roman"/>
                <w:b/>
                <w:bCs/>
                <w:noProof/>
              </w:rPr>
              <w:t>6.</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La participación de la familia, la escuela y la comunidad en los procesos de inclusión.</w:t>
            </w:r>
            <w:r w:rsidR="00E95659">
              <w:rPr>
                <w:noProof/>
                <w:webHidden/>
              </w:rPr>
              <w:tab/>
            </w:r>
            <w:r w:rsidR="00E95659">
              <w:rPr>
                <w:noProof/>
                <w:webHidden/>
              </w:rPr>
              <w:fldChar w:fldCharType="begin"/>
            </w:r>
            <w:r w:rsidR="00E95659">
              <w:rPr>
                <w:noProof/>
                <w:webHidden/>
              </w:rPr>
              <w:instrText xml:space="preserve"> PAGEREF _Toc167500528 \h </w:instrText>
            </w:r>
            <w:r w:rsidR="00E95659">
              <w:rPr>
                <w:noProof/>
                <w:webHidden/>
              </w:rPr>
            </w:r>
            <w:r w:rsidR="00E95659">
              <w:rPr>
                <w:noProof/>
                <w:webHidden/>
              </w:rPr>
              <w:fldChar w:fldCharType="separate"/>
            </w:r>
            <w:r w:rsidR="00925514">
              <w:rPr>
                <w:noProof/>
                <w:webHidden/>
              </w:rPr>
              <w:t>3</w:t>
            </w:r>
            <w:r w:rsidR="00E95659">
              <w:rPr>
                <w:noProof/>
                <w:webHidden/>
              </w:rPr>
              <w:fldChar w:fldCharType="end"/>
            </w:r>
          </w:hyperlink>
        </w:p>
        <w:p w14:paraId="4A9E6B7E" w14:textId="7420EE91" w:rsidR="00E95659" w:rsidRDefault="002A1BC9">
          <w:pPr>
            <w:pStyle w:val="TDC2"/>
            <w:tabs>
              <w:tab w:val="left" w:pos="720"/>
              <w:tab w:val="right" w:leader="dot" w:pos="8828"/>
            </w:tabs>
            <w:rPr>
              <w:rFonts w:eastAsiaTheme="minorEastAsia"/>
              <w:noProof/>
              <w:sz w:val="24"/>
              <w:szCs w:val="24"/>
              <w:lang w:eastAsia="es-MX"/>
            </w:rPr>
          </w:pPr>
          <w:hyperlink w:anchor="_Toc167500529" w:history="1">
            <w:r w:rsidR="00E95659" w:rsidRPr="00B329E9">
              <w:rPr>
                <w:rStyle w:val="Hipervnculo"/>
                <w:rFonts w:ascii="Times New Roman" w:hAnsi="Times New Roman" w:cs="Times New Roman"/>
                <w:b/>
                <w:bCs/>
                <w:noProof/>
              </w:rPr>
              <w:t>7.</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Distingan ¿cuáles son las categorías, variables o elementos que están implicados (siempre hay más de una)?</w:t>
            </w:r>
            <w:r w:rsidR="00E95659">
              <w:rPr>
                <w:noProof/>
                <w:webHidden/>
              </w:rPr>
              <w:tab/>
            </w:r>
            <w:r w:rsidR="00E95659">
              <w:rPr>
                <w:noProof/>
                <w:webHidden/>
              </w:rPr>
              <w:fldChar w:fldCharType="begin"/>
            </w:r>
            <w:r w:rsidR="00E95659">
              <w:rPr>
                <w:noProof/>
                <w:webHidden/>
              </w:rPr>
              <w:instrText xml:space="preserve"> PAGEREF _Toc167500529 \h </w:instrText>
            </w:r>
            <w:r w:rsidR="00E95659">
              <w:rPr>
                <w:noProof/>
                <w:webHidden/>
              </w:rPr>
            </w:r>
            <w:r w:rsidR="00E95659">
              <w:rPr>
                <w:noProof/>
                <w:webHidden/>
              </w:rPr>
              <w:fldChar w:fldCharType="separate"/>
            </w:r>
            <w:r w:rsidR="00925514">
              <w:rPr>
                <w:noProof/>
                <w:webHidden/>
              </w:rPr>
              <w:t>3</w:t>
            </w:r>
            <w:r w:rsidR="00E95659">
              <w:rPr>
                <w:noProof/>
                <w:webHidden/>
              </w:rPr>
              <w:fldChar w:fldCharType="end"/>
            </w:r>
          </w:hyperlink>
        </w:p>
        <w:p w14:paraId="3A8EA567" w14:textId="2F352B43" w:rsidR="00E95659" w:rsidRDefault="002A1BC9">
          <w:pPr>
            <w:pStyle w:val="TDC2"/>
            <w:tabs>
              <w:tab w:val="left" w:pos="720"/>
              <w:tab w:val="right" w:leader="dot" w:pos="8828"/>
            </w:tabs>
            <w:rPr>
              <w:rFonts w:eastAsiaTheme="minorEastAsia"/>
              <w:noProof/>
              <w:sz w:val="24"/>
              <w:szCs w:val="24"/>
              <w:lang w:eastAsia="es-MX"/>
            </w:rPr>
          </w:pPr>
          <w:hyperlink w:anchor="_Toc167500530" w:history="1">
            <w:r w:rsidR="00E95659" w:rsidRPr="00B329E9">
              <w:rPr>
                <w:rStyle w:val="Hipervnculo"/>
                <w:rFonts w:ascii="Times New Roman" w:hAnsi="Times New Roman" w:cs="Times New Roman"/>
                <w:b/>
                <w:bCs/>
                <w:noProof/>
              </w:rPr>
              <w:t>8.</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Consideren las características propias de la categoría, variable o elementos para proceder a examinarlas en varios niveles de análisis y determinar las relaciones existentes.</w:t>
            </w:r>
            <w:r w:rsidR="00E95659">
              <w:rPr>
                <w:noProof/>
                <w:webHidden/>
              </w:rPr>
              <w:tab/>
            </w:r>
            <w:r w:rsidR="00E95659">
              <w:rPr>
                <w:noProof/>
                <w:webHidden/>
              </w:rPr>
              <w:fldChar w:fldCharType="begin"/>
            </w:r>
            <w:r w:rsidR="00E95659">
              <w:rPr>
                <w:noProof/>
                <w:webHidden/>
              </w:rPr>
              <w:instrText xml:space="preserve"> PAGEREF _Toc167500530 \h </w:instrText>
            </w:r>
            <w:r w:rsidR="00E95659">
              <w:rPr>
                <w:noProof/>
                <w:webHidden/>
              </w:rPr>
            </w:r>
            <w:r w:rsidR="00E95659">
              <w:rPr>
                <w:noProof/>
                <w:webHidden/>
              </w:rPr>
              <w:fldChar w:fldCharType="separate"/>
            </w:r>
            <w:r w:rsidR="00925514">
              <w:rPr>
                <w:noProof/>
                <w:webHidden/>
              </w:rPr>
              <w:t>5</w:t>
            </w:r>
            <w:r w:rsidR="00E95659">
              <w:rPr>
                <w:noProof/>
                <w:webHidden/>
              </w:rPr>
              <w:fldChar w:fldCharType="end"/>
            </w:r>
          </w:hyperlink>
        </w:p>
        <w:p w14:paraId="0D6C3816" w14:textId="3B02D831" w:rsidR="00E95659" w:rsidRDefault="002A1BC9">
          <w:pPr>
            <w:pStyle w:val="TDC2"/>
            <w:tabs>
              <w:tab w:val="left" w:pos="720"/>
              <w:tab w:val="right" w:leader="dot" w:pos="8828"/>
            </w:tabs>
            <w:rPr>
              <w:rFonts w:eastAsiaTheme="minorEastAsia"/>
              <w:noProof/>
              <w:sz w:val="24"/>
              <w:szCs w:val="24"/>
              <w:lang w:eastAsia="es-MX"/>
            </w:rPr>
          </w:pPr>
          <w:hyperlink w:anchor="_Toc167500531" w:history="1">
            <w:r w:rsidR="00E95659" w:rsidRPr="00B329E9">
              <w:rPr>
                <w:rStyle w:val="Hipervnculo"/>
                <w:rFonts w:ascii="Times New Roman" w:hAnsi="Times New Roman" w:cs="Times New Roman"/>
                <w:b/>
                <w:bCs/>
                <w:noProof/>
              </w:rPr>
              <w:t>9.</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Cuestionen e interroguen constante de las distintas interacciones que se establecen entre categoría, variable o elementos.</w:t>
            </w:r>
            <w:r w:rsidR="00E95659">
              <w:rPr>
                <w:noProof/>
                <w:webHidden/>
              </w:rPr>
              <w:tab/>
            </w:r>
            <w:r w:rsidR="00E95659">
              <w:rPr>
                <w:noProof/>
                <w:webHidden/>
              </w:rPr>
              <w:fldChar w:fldCharType="begin"/>
            </w:r>
            <w:r w:rsidR="00E95659">
              <w:rPr>
                <w:noProof/>
                <w:webHidden/>
              </w:rPr>
              <w:instrText xml:space="preserve"> PAGEREF _Toc167500531 \h </w:instrText>
            </w:r>
            <w:r w:rsidR="00E95659">
              <w:rPr>
                <w:noProof/>
                <w:webHidden/>
              </w:rPr>
            </w:r>
            <w:r w:rsidR="00E95659">
              <w:rPr>
                <w:noProof/>
                <w:webHidden/>
              </w:rPr>
              <w:fldChar w:fldCharType="separate"/>
            </w:r>
            <w:r w:rsidR="00925514">
              <w:rPr>
                <w:noProof/>
                <w:webHidden/>
              </w:rPr>
              <w:t>5</w:t>
            </w:r>
            <w:r w:rsidR="00E95659">
              <w:rPr>
                <w:noProof/>
                <w:webHidden/>
              </w:rPr>
              <w:fldChar w:fldCharType="end"/>
            </w:r>
          </w:hyperlink>
        </w:p>
        <w:p w14:paraId="0BB06B67" w14:textId="04D70863" w:rsidR="00E95659" w:rsidRDefault="002A1BC9">
          <w:pPr>
            <w:pStyle w:val="TDC2"/>
            <w:tabs>
              <w:tab w:val="left" w:pos="960"/>
              <w:tab w:val="right" w:leader="dot" w:pos="8828"/>
            </w:tabs>
            <w:rPr>
              <w:rFonts w:eastAsiaTheme="minorEastAsia"/>
              <w:noProof/>
              <w:sz w:val="24"/>
              <w:szCs w:val="24"/>
              <w:lang w:eastAsia="es-MX"/>
            </w:rPr>
          </w:pPr>
          <w:hyperlink w:anchor="_Toc167500532" w:history="1">
            <w:r w:rsidR="00E95659" w:rsidRPr="00B329E9">
              <w:rPr>
                <w:rStyle w:val="Hipervnculo"/>
                <w:rFonts w:ascii="Times New Roman" w:hAnsi="Times New Roman" w:cs="Times New Roman"/>
                <w:b/>
                <w:bCs/>
                <w:noProof/>
              </w:rPr>
              <w:t>10.</w:t>
            </w:r>
            <w:r w:rsidR="00E95659">
              <w:rPr>
                <w:rFonts w:eastAsiaTheme="minorEastAsia"/>
                <w:noProof/>
                <w:sz w:val="24"/>
                <w:szCs w:val="24"/>
                <w:lang w:eastAsia="es-MX"/>
              </w:rPr>
              <w:tab/>
            </w:r>
            <w:r w:rsidR="00E95659" w:rsidRPr="00B329E9">
              <w:rPr>
                <w:rStyle w:val="Hipervnculo"/>
                <w:rFonts w:ascii="Times New Roman" w:hAnsi="Times New Roman" w:cs="Times New Roman"/>
                <w:b/>
                <w:bCs/>
                <w:noProof/>
              </w:rPr>
              <w:t>Utilicen sus desarrollos teóricos (logrados en el curso como en otros) durante el análisis, así como también incluyan algunos referentes empíricos. Identifiquen algunas de las dimensiones implicadas, de manera que también sean cuestionadas.</w:t>
            </w:r>
            <w:r w:rsidR="00E95659">
              <w:rPr>
                <w:noProof/>
                <w:webHidden/>
              </w:rPr>
              <w:tab/>
            </w:r>
            <w:r w:rsidR="00E95659">
              <w:rPr>
                <w:noProof/>
                <w:webHidden/>
              </w:rPr>
              <w:fldChar w:fldCharType="begin"/>
            </w:r>
            <w:r w:rsidR="00E95659">
              <w:rPr>
                <w:noProof/>
                <w:webHidden/>
              </w:rPr>
              <w:instrText xml:space="preserve"> PAGEREF _Toc167500532 \h </w:instrText>
            </w:r>
            <w:r w:rsidR="00E95659">
              <w:rPr>
                <w:noProof/>
                <w:webHidden/>
              </w:rPr>
            </w:r>
            <w:r w:rsidR="00E95659">
              <w:rPr>
                <w:noProof/>
                <w:webHidden/>
              </w:rPr>
              <w:fldChar w:fldCharType="separate"/>
            </w:r>
            <w:r w:rsidR="00925514">
              <w:rPr>
                <w:noProof/>
                <w:webHidden/>
              </w:rPr>
              <w:t>6</w:t>
            </w:r>
            <w:r w:rsidR="00E95659">
              <w:rPr>
                <w:noProof/>
                <w:webHidden/>
              </w:rPr>
              <w:fldChar w:fldCharType="end"/>
            </w:r>
          </w:hyperlink>
        </w:p>
        <w:p w14:paraId="0A1505DE" w14:textId="104E8C6F" w:rsidR="00E95659" w:rsidRDefault="002A1BC9">
          <w:pPr>
            <w:pStyle w:val="TDC1"/>
            <w:tabs>
              <w:tab w:val="right" w:leader="dot" w:pos="8828"/>
            </w:tabs>
            <w:rPr>
              <w:noProof/>
            </w:rPr>
          </w:pPr>
          <w:hyperlink w:anchor="_Toc167500533" w:history="1">
            <w:r w:rsidR="00E95659" w:rsidRPr="00B329E9">
              <w:rPr>
                <w:rStyle w:val="Hipervnculo"/>
                <w:rFonts w:ascii="Times New Roman" w:hAnsi="Times New Roman" w:cs="Times New Roman"/>
                <w:b/>
                <w:bCs/>
                <w:noProof/>
              </w:rPr>
              <w:t>REFERENCIAS</w:t>
            </w:r>
            <w:r w:rsidR="00E95659">
              <w:rPr>
                <w:noProof/>
                <w:webHidden/>
              </w:rPr>
              <w:tab/>
            </w:r>
            <w:r w:rsidR="00E95659">
              <w:rPr>
                <w:noProof/>
                <w:webHidden/>
              </w:rPr>
              <w:fldChar w:fldCharType="begin"/>
            </w:r>
            <w:r w:rsidR="00E95659">
              <w:rPr>
                <w:noProof/>
                <w:webHidden/>
              </w:rPr>
              <w:instrText xml:space="preserve"> PAGEREF _Toc167500533 \h </w:instrText>
            </w:r>
            <w:r w:rsidR="00E95659">
              <w:rPr>
                <w:noProof/>
                <w:webHidden/>
              </w:rPr>
            </w:r>
            <w:r w:rsidR="00E95659">
              <w:rPr>
                <w:noProof/>
                <w:webHidden/>
              </w:rPr>
              <w:fldChar w:fldCharType="separate"/>
            </w:r>
            <w:r w:rsidR="00925514">
              <w:rPr>
                <w:noProof/>
                <w:webHidden/>
              </w:rPr>
              <w:t>7</w:t>
            </w:r>
            <w:r w:rsidR="00E95659">
              <w:rPr>
                <w:noProof/>
                <w:webHidden/>
              </w:rPr>
              <w:fldChar w:fldCharType="end"/>
            </w:r>
          </w:hyperlink>
        </w:p>
        <w:p w14:paraId="3CB0A93A" w14:textId="638ED902" w:rsidR="00E95659" w:rsidRDefault="00E95659">
          <w:r>
            <w:rPr>
              <w:b/>
              <w:bCs/>
              <w:lang w:val="es-ES"/>
            </w:rPr>
            <w:fldChar w:fldCharType="end"/>
          </w:r>
        </w:p>
      </w:sdtContent>
    </w:sdt>
    <w:p w14:paraId="0C4639C4" w14:textId="7D4C92A3" w:rsidR="00E95659" w:rsidRDefault="00E95659" w:rsidP="3572657A">
      <w:pPr>
        <w:sectPr w:rsidR="00E95659" w:rsidSect="00E95659">
          <w:footerReference w:type="default" r:id="rId15"/>
          <w:footerReference w:type="first" r:id="rId16"/>
          <w:pgSz w:w="12240" w:h="15840"/>
          <w:pgMar w:top="1417" w:right="1701" w:bottom="1417" w:left="1701" w:header="708" w:footer="708" w:gutter="0"/>
          <w:pgNumType w:start="1"/>
          <w:cols w:space="708"/>
          <w:titlePg/>
          <w:docGrid w:linePitch="360"/>
        </w:sectPr>
      </w:pPr>
    </w:p>
    <w:p w14:paraId="73AF91C2" w14:textId="3F4E546B"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0" w:name="_Toc167500523"/>
      <w:r w:rsidRPr="3572657A">
        <w:rPr>
          <w:rFonts w:ascii="Times New Roman" w:hAnsi="Times New Roman" w:cs="Times New Roman"/>
          <w:b/>
          <w:color w:val="000000" w:themeColor="text1"/>
          <w:sz w:val="24"/>
          <w:szCs w:val="24"/>
          <w:u w:val="single"/>
        </w:rPr>
        <w:t>Diferencias entre las políticas interculturales sobre la atención de la</w:t>
      </w:r>
      <w:r w:rsidR="00C73086" w:rsidRPr="3572657A">
        <w:rPr>
          <w:rFonts w:ascii="Times New Roman" w:hAnsi="Times New Roman" w:cs="Times New Roman"/>
          <w:b/>
          <w:color w:val="000000" w:themeColor="text1"/>
          <w:sz w:val="24"/>
          <w:szCs w:val="24"/>
          <w:u w:val="single"/>
        </w:rPr>
        <w:t xml:space="preserve"> </w:t>
      </w:r>
      <w:r w:rsidRPr="3572657A">
        <w:rPr>
          <w:rFonts w:ascii="Times New Roman" w:hAnsi="Times New Roman" w:cs="Times New Roman"/>
          <w:b/>
          <w:color w:val="000000" w:themeColor="text1"/>
          <w:sz w:val="24"/>
          <w:szCs w:val="24"/>
          <w:u w:val="single"/>
        </w:rPr>
        <w:t>diversidad en contraste con las propuestas de interculturalidad crítica</w:t>
      </w:r>
      <w:r w:rsidR="00C73086" w:rsidRPr="3572657A">
        <w:rPr>
          <w:rFonts w:ascii="Times New Roman" w:hAnsi="Times New Roman" w:cs="Times New Roman"/>
          <w:b/>
          <w:color w:val="000000" w:themeColor="text1"/>
          <w:sz w:val="24"/>
          <w:szCs w:val="24"/>
          <w:u w:val="single"/>
        </w:rPr>
        <w:t xml:space="preserve"> </w:t>
      </w:r>
      <w:r w:rsidRPr="3572657A">
        <w:rPr>
          <w:rFonts w:ascii="Times New Roman" w:hAnsi="Times New Roman" w:cs="Times New Roman"/>
          <w:b/>
          <w:color w:val="000000" w:themeColor="text1"/>
          <w:sz w:val="24"/>
          <w:szCs w:val="24"/>
          <w:u w:val="single"/>
        </w:rPr>
        <w:t>que contribuyan con la erradicación de relaciones asimétricas de poder</w:t>
      </w:r>
      <w:r w:rsidR="00C73086" w:rsidRPr="3572657A">
        <w:rPr>
          <w:rFonts w:ascii="Times New Roman" w:hAnsi="Times New Roman" w:cs="Times New Roman"/>
          <w:b/>
          <w:color w:val="000000" w:themeColor="text1"/>
          <w:sz w:val="24"/>
          <w:szCs w:val="24"/>
          <w:u w:val="single"/>
        </w:rPr>
        <w:t xml:space="preserve"> </w:t>
      </w:r>
      <w:r w:rsidRPr="3572657A">
        <w:rPr>
          <w:rFonts w:ascii="Times New Roman" w:hAnsi="Times New Roman" w:cs="Times New Roman"/>
          <w:b/>
          <w:color w:val="000000" w:themeColor="text1"/>
          <w:sz w:val="24"/>
          <w:szCs w:val="24"/>
          <w:u w:val="single"/>
        </w:rPr>
        <w:t>que generan inequidad e injusticia.</w:t>
      </w:r>
      <w:bookmarkEnd w:id="0"/>
    </w:p>
    <w:p w14:paraId="51628506" w14:textId="27F6A7BD" w:rsidR="00736E66" w:rsidRDefault="08A7FE46" w:rsidP="00736E66">
      <w:pPr>
        <w:rPr>
          <w:rFonts w:ascii="Times New Roman" w:hAnsi="Times New Roman" w:cs="Times New Roman"/>
          <w:sz w:val="24"/>
          <w:szCs w:val="24"/>
        </w:rPr>
      </w:pPr>
      <w:r w:rsidRPr="08A7FE46">
        <w:rPr>
          <w:rFonts w:ascii="Times New Roman" w:hAnsi="Times New Roman" w:cs="Times New Roman"/>
          <w:sz w:val="24"/>
          <w:szCs w:val="24"/>
        </w:rPr>
        <w:t xml:space="preserve">Las políticas interculturales y la interculturalidad crítica abordan la diversidad cultural desde perspectivas diferentes. Las políticas interculturales suelen ser iniciativas de los estados que buscan promover la convivencia y el respeto entre diversas culturas dentro de una sociedad. Por otro lado, la interculturalidad critica va más allá del reconocimiento y convivencia; </w:t>
      </w:r>
      <w:r w:rsidR="300DE33C" w:rsidRPr="300DE33C">
        <w:rPr>
          <w:rFonts w:ascii="Times New Roman" w:hAnsi="Times New Roman" w:cs="Times New Roman"/>
          <w:sz w:val="24"/>
          <w:szCs w:val="24"/>
        </w:rPr>
        <w:t>está enfocada</w:t>
      </w:r>
      <w:r w:rsidRPr="08A7FE46">
        <w:rPr>
          <w:rFonts w:ascii="Times New Roman" w:hAnsi="Times New Roman" w:cs="Times New Roman"/>
          <w:sz w:val="24"/>
          <w:szCs w:val="24"/>
        </w:rPr>
        <w:t xml:space="preserve"> en cuestionar y transformar las estructuras de poder </w:t>
      </w:r>
      <w:r w:rsidR="7846EF3F" w:rsidRPr="7846EF3F">
        <w:rPr>
          <w:rFonts w:ascii="Times New Roman" w:hAnsi="Times New Roman" w:cs="Times New Roman"/>
          <w:sz w:val="24"/>
          <w:szCs w:val="24"/>
        </w:rPr>
        <w:t>de</w:t>
      </w:r>
      <w:r w:rsidRPr="08A7FE46">
        <w:rPr>
          <w:rFonts w:ascii="Times New Roman" w:hAnsi="Times New Roman" w:cs="Times New Roman"/>
          <w:sz w:val="24"/>
          <w:szCs w:val="24"/>
        </w:rPr>
        <w:t xml:space="preserve"> la inequidad y la injusticia</w:t>
      </w:r>
      <w:r w:rsidR="7846EF3F" w:rsidRPr="7846EF3F">
        <w:rPr>
          <w:rFonts w:ascii="Times New Roman" w:hAnsi="Times New Roman" w:cs="Times New Roman"/>
          <w:sz w:val="24"/>
          <w:szCs w:val="24"/>
        </w:rPr>
        <w:t xml:space="preserve"> que </w:t>
      </w:r>
      <w:r w:rsidR="6D59723F" w:rsidRPr="6D59723F">
        <w:rPr>
          <w:rFonts w:ascii="Times New Roman" w:hAnsi="Times New Roman" w:cs="Times New Roman"/>
          <w:sz w:val="24"/>
          <w:szCs w:val="24"/>
        </w:rPr>
        <w:t>aún</w:t>
      </w:r>
      <w:r w:rsidR="7846EF3F" w:rsidRPr="7846EF3F">
        <w:rPr>
          <w:rFonts w:ascii="Times New Roman" w:hAnsi="Times New Roman" w:cs="Times New Roman"/>
          <w:sz w:val="24"/>
          <w:szCs w:val="24"/>
        </w:rPr>
        <w:t xml:space="preserve"> persisten en las sociedades.</w:t>
      </w:r>
      <w:r w:rsidR="6D59723F" w:rsidRPr="6D59723F">
        <w:rPr>
          <w:rFonts w:ascii="Times New Roman" w:hAnsi="Times New Roman" w:cs="Times New Roman"/>
          <w:sz w:val="24"/>
          <w:szCs w:val="24"/>
        </w:rPr>
        <w:t xml:space="preserve"> En si lo que busca es crear una transformación profunda de las estructuras sociales para eliminar las desigualdades y las injusticias.</w:t>
      </w:r>
    </w:p>
    <w:p w14:paraId="0A8970BD" w14:textId="77777777" w:rsidR="00F53D88" w:rsidRPr="00C73086" w:rsidRDefault="00F53D88" w:rsidP="00736E66">
      <w:pPr>
        <w:rPr>
          <w:rFonts w:ascii="Times New Roman" w:hAnsi="Times New Roman" w:cs="Times New Roman"/>
          <w:sz w:val="24"/>
          <w:szCs w:val="24"/>
        </w:rPr>
      </w:pPr>
    </w:p>
    <w:p w14:paraId="62754BB6" w14:textId="72D8A43C"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1" w:name="_Toc167500524"/>
      <w:r w:rsidRPr="3572657A">
        <w:rPr>
          <w:rFonts w:ascii="Times New Roman" w:hAnsi="Times New Roman" w:cs="Times New Roman"/>
          <w:b/>
          <w:color w:val="000000" w:themeColor="text1"/>
          <w:sz w:val="24"/>
          <w:szCs w:val="24"/>
          <w:u w:val="single"/>
        </w:rPr>
        <w:t>El rol de la escuela como comunidad de aprendizaje en función a su</w:t>
      </w:r>
      <w:r w:rsidR="00C73086" w:rsidRPr="3572657A">
        <w:rPr>
          <w:rFonts w:ascii="Times New Roman" w:hAnsi="Times New Roman" w:cs="Times New Roman"/>
          <w:b/>
          <w:color w:val="000000" w:themeColor="text1"/>
          <w:sz w:val="24"/>
          <w:szCs w:val="24"/>
          <w:u w:val="single"/>
        </w:rPr>
        <w:t xml:space="preserve"> </w:t>
      </w:r>
      <w:r w:rsidRPr="3572657A">
        <w:rPr>
          <w:rFonts w:ascii="Times New Roman" w:hAnsi="Times New Roman" w:cs="Times New Roman"/>
          <w:b/>
          <w:color w:val="000000" w:themeColor="text1"/>
          <w:sz w:val="24"/>
          <w:szCs w:val="24"/>
          <w:u w:val="single"/>
        </w:rPr>
        <w:t>contexto y de la política educativa internacional y nacional.</w:t>
      </w:r>
      <w:bookmarkEnd w:id="1"/>
    </w:p>
    <w:p w14:paraId="7046AD1B" w14:textId="2B7E57D6" w:rsidR="00C73086" w:rsidRDefault="00C01795" w:rsidP="00B859F4">
      <w:pPr>
        <w:spacing w:after="0" w:line="240" w:lineRule="auto"/>
        <w:rPr>
          <w:rFonts w:ascii="Times New Roman" w:hAnsi="Times New Roman" w:cs="Times New Roman"/>
          <w:sz w:val="24"/>
          <w:szCs w:val="24"/>
        </w:rPr>
      </w:pPr>
      <w:r w:rsidRPr="00C01795">
        <w:rPr>
          <w:rFonts w:ascii="Times New Roman" w:hAnsi="Times New Roman" w:cs="Times New Roman"/>
          <w:sz w:val="24"/>
          <w:szCs w:val="24"/>
        </w:rPr>
        <w:t xml:space="preserve">En 2016, en la Observación general </w:t>
      </w:r>
      <w:r w:rsidR="6D59723F" w:rsidRPr="6D59723F">
        <w:rPr>
          <w:rFonts w:ascii="Times New Roman" w:hAnsi="Times New Roman" w:cs="Times New Roman"/>
          <w:sz w:val="24"/>
          <w:szCs w:val="24"/>
        </w:rPr>
        <w:t>N.º</w:t>
      </w:r>
      <w:r w:rsidRPr="00C01795">
        <w:rPr>
          <w:rFonts w:ascii="Times New Roman" w:hAnsi="Times New Roman" w:cs="Times New Roman"/>
          <w:sz w:val="24"/>
          <w:szCs w:val="24"/>
        </w:rPr>
        <w:t xml:space="preserve"> 4 del artículo 24 de la CRPD se definió la educación inclusiva como “un proceso con la visión de que todos los alumnos tengan una experiencia de aprendizaje equitativa y participativa y el entorno que mejor corresponda a sus necesidades y preferencias”</w:t>
      </w:r>
      <w:r w:rsidR="00A468FC">
        <w:rPr>
          <w:rFonts w:ascii="Times New Roman" w:hAnsi="Times New Roman" w:cs="Times New Roman"/>
          <w:sz w:val="24"/>
          <w:szCs w:val="24"/>
        </w:rPr>
        <w:t>. (p. 4)</w:t>
      </w:r>
    </w:p>
    <w:p w14:paraId="3B750D5B" w14:textId="09B891AC" w:rsidR="000A03A1" w:rsidRDefault="000A03A1" w:rsidP="00B859F4">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0A03A1">
        <w:rPr>
          <w:rFonts w:ascii="Times New Roman" w:hAnsi="Times New Roman" w:cs="Times New Roman"/>
          <w:sz w:val="24"/>
          <w:szCs w:val="24"/>
        </w:rPr>
        <w:t>l compromiso contraído por la comunidad internacional en 2015 de “garantizar una educación inclusiva y equitativa de calidad y promover oportunidades de aprendizaje durante toda la vida para todos” como cuarto Objetivo de Desarrollo Sostenible (ODS 4)</w:t>
      </w:r>
      <w:r>
        <w:rPr>
          <w:rFonts w:ascii="Times New Roman" w:hAnsi="Times New Roman" w:cs="Times New Roman"/>
          <w:sz w:val="24"/>
          <w:szCs w:val="24"/>
        </w:rPr>
        <w:t>.</w:t>
      </w:r>
      <w:r w:rsidR="00B859F4">
        <w:rPr>
          <w:rFonts w:ascii="Times New Roman" w:hAnsi="Times New Roman" w:cs="Times New Roman"/>
          <w:sz w:val="24"/>
          <w:szCs w:val="24"/>
        </w:rPr>
        <w:t xml:space="preserve"> </w:t>
      </w:r>
      <w:r>
        <w:rPr>
          <w:rFonts w:ascii="Times New Roman" w:hAnsi="Times New Roman" w:cs="Times New Roman"/>
          <w:sz w:val="24"/>
          <w:szCs w:val="24"/>
        </w:rPr>
        <w:t>(p.</w:t>
      </w:r>
      <w:r w:rsidR="00994669">
        <w:rPr>
          <w:rFonts w:ascii="Times New Roman" w:hAnsi="Times New Roman" w:cs="Times New Roman"/>
          <w:sz w:val="24"/>
          <w:szCs w:val="24"/>
        </w:rPr>
        <w:t>5)</w:t>
      </w:r>
    </w:p>
    <w:p w14:paraId="289F0413" w14:textId="46EB617D" w:rsidR="007A5F4D" w:rsidRPr="00C73086" w:rsidRDefault="00415145" w:rsidP="00B859F4">
      <w:pPr>
        <w:spacing w:after="0" w:line="240" w:lineRule="auto"/>
        <w:rPr>
          <w:rFonts w:ascii="Times New Roman" w:hAnsi="Times New Roman" w:cs="Times New Roman"/>
          <w:sz w:val="24"/>
          <w:szCs w:val="24"/>
        </w:rPr>
      </w:pPr>
      <w:r w:rsidRPr="00415145">
        <w:rPr>
          <w:rFonts w:ascii="Times New Roman" w:hAnsi="Times New Roman" w:cs="Times New Roman"/>
          <w:sz w:val="24"/>
          <w:szCs w:val="24"/>
        </w:rPr>
        <w:t>Velar por que las aulas y las escuelas cuenten con recursos y apoyo adecuados entraña costos para adaptar los planes de estudios, capacitar a los docentes, elaborar materiales de enseñanza y aprendizaje apropiados y pertinentes, y lograr que la educación sea accesible.</w:t>
      </w:r>
      <w:r w:rsidR="003C0F30">
        <w:rPr>
          <w:rFonts w:ascii="Times New Roman" w:hAnsi="Times New Roman" w:cs="Times New Roman"/>
          <w:sz w:val="24"/>
          <w:szCs w:val="24"/>
        </w:rPr>
        <w:t xml:space="preserve"> (p. 18)</w:t>
      </w:r>
    </w:p>
    <w:p w14:paraId="5C997670" w14:textId="2EDD60B0" w:rsidR="000B433B" w:rsidRDefault="000B433B" w:rsidP="00B859F4">
      <w:pPr>
        <w:spacing w:after="0" w:line="240" w:lineRule="auto"/>
        <w:rPr>
          <w:rFonts w:ascii="Times New Roman" w:hAnsi="Times New Roman" w:cs="Times New Roman"/>
          <w:sz w:val="24"/>
          <w:szCs w:val="24"/>
        </w:rPr>
      </w:pPr>
      <w:r w:rsidRPr="00B01038">
        <w:rPr>
          <w:rFonts w:ascii="Times New Roman" w:hAnsi="Times New Roman" w:cs="Times New Roman"/>
          <w:sz w:val="24"/>
          <w:szCs w:val="24"/>
        </w:rPr>
        <w:t>Las escuelas pueden realizar muchas funciones además de la educación</w:t>
      </w:r>
      <w:r w:rsidR="00F079C2">
        <w:rPr>
          <w:rFonts w:ascii="Times New Roman" w:hAnsi="Times New Roman" w:cs="Times New Roman"/>
          <w:sz w:val="24"/>
          <w:szCs w:val="24"/>
        </w:rPr>
        <w:t xml:space="preserve">, </w:t>
      </w:r>
      <w:r w:rsidRPr="00B01038">
        <w:rPr>
          <w:rFonts w:ascii="Times New Roman" w:hAnsi="Times New Roman" w:cs="Times New Roman"/>
          <w:sz w:val="24"/>
          <w:szCs w:val="24"/>
        </w:rPr>
        <w:t>brindan un refugio seguro, un foro social y bienes y servicios vitales.</w:t>
      </w:r>
      <w:r>
        <w:rPr>
          <w:rFonts w:ascii="Times New Roman" w:hAnsi="Times New Roman" w:cs="Times New Roman"/>
          <w:sz w:val="24"/>
          <w:szCs w:val="24"/>
        </w:rPr>
        <w:t xml:space="preserve"> (p. 67)</w:t>
      </w:r>
    </w:p>
    <w:p w14:paraId="791D39D0" w14:textId="1E97AF37" w:rsidR="0068627A" w:rsidRPr="00A8790D" w:rsidRDefault="0068627A" w:rsidP="00B859F4">
      <w:pPr>
        <w:spacing w:after="0" w:line="240" w:lineRule="auto"/>
        <w:rPr>
          <w:rFonts w:ascii="Times New Roman" w:hAnsi="Times New Roman" w:cs="Times New Roman"/>
          <w:sz w:val="24"/>
          <w:szCs w:val="24"/>
          <w:lang w:val="en-US"/>
        </w:rPr>
      </w:pPr>
      <w:r w:rsidRPr="0068627A">
        <w:rPr>
          <w:rFonts w:ascii="Times New Roman" w:hAnsi="Times New Roman" w:cs="Times New Roman"/>
          <w:sz w:val="24"/>
          <w:szCs w:val="24"/>
        </w:rPr>
        <w:t>Malta adoptó la primera política educativa integral de Europa centrada en sus necesidades, que incluía la confidencialidad y acababa con la segregación de género en los uniformes y algunos deportes (Ávila, 2018).</w:t>
      </w:r>
      <w:r>
        <w:rPr>
          <w:rFonts w:ascii="Times New Roman" w:hAnsi="Times New Roman" w:cs="Times New Roman"/>
          <w:sz w:val="24"/>
          <w:szCs w:val="24"/>
        </w:rPr>
        <w:t xml:space="preserve"> </w:t>
      </w:r>
      <w:r w:rsidR="00C45858" w:rsidRPr="00A8790D">
        <w:rPr>
          <w:rFonts w:ascii="Times New Roman" w:hAnsi="Times New Roman" w:cs="Times New Roman"/>
          <w:sz w:val="24"/>
          <w:szCs w:val="24"/>
          <w:lang w:val="en-US"/>
        </w:rPr>
        <w:t>(p. 293)</w:t>
      </w:r>
    </w:p>
    <w:p w14:paraId="0981AC95" w14:textId="77777777" w:rsidR="00462F71" w:rsidRDefault="00462F71" w:rsidP="00B859F4">
      <w:pPr>
        <w:spacing w:after="0" w:line="240" w:lineRule="auto"/>
        <w:rPr>
          <w:rFonts w:ascii="Times New Roman" w:hAnsi="Times New Roman" w:cs="Times New Roman"/>
          <w:sz w:val="24"/>
          <w:szCs w:val="24"/>
          <w:lang w:val="en-US"/>
        </w:rPr>
      </w:pPr>
    </w:p>
    <w:p w14:paraId="61DC06DA" w14:textId="008F0363" w:rsidR="00462F71" w:rsidRPr="00462F71" w:rsidRDefault="00462F71" w:rsidP="00B859F4">
      <w:pPr>
        <w:spacing w:after="0" w:line="240" w:lineRule="auto"/>
        <w:rPr>
          <w:rFonts w:ascii="Times New Roman" w:hAnsi="Times New Roman" w:cs="Times New Roman"/>
          <w:i/>
          <w:iCs/>
          <w:sz w:val="24"/>
          <w:szCs w:val="24"/>
          <w:u w:val="single"/>
          <w:lang w:val="en-US"/>
        </w:rPr>
      </w:pPr>
      <w:r w:rsidRPr="00462F71">
        <w:rPr>
          <w:rFonts w:ascii="Times New Roman" w:hAnsi="Times New Roman" w:cs="Times New Roman"/>
          <w:i/>
          <w:iCs/>
          <w:sz w:val="24"/>
          <w:szCs w:val="24"/>
          <w:u w:val="single"/>
          <w:lang w:val="en-US"/>
        </w:rPr>
        <w:t>UNESCO (2020) Inclusion and education: ALL MEANS ALL. Global Education Monitoring Report</w:t>
      </w:r>
    </w:p>
    <w:p w14:paraId="51A2F65F" w14:textId="77777777" w:rsidR="00736E66" w:rsidRPr="00462F71" w:rsidRDefault="00736E66" w:rsidP="00736E66">
      <w:pPr>
        <w:rPr>
          <w:rFonts w:ascii="Times New Roman" w:hAnsi="Times New Roman" w:cs="Times New Roman"/>
          <w:sz w:val="24"/>
          <w:szCs w:val="24"/>
          <w:lang w:val="en-US"/>
        </w:rPr>
      </w:pPr>
    </w:p>
    <w:p w14:paraId="6CDCBD4F" w14:textId="61CA2653"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2" w:name="_Toc167500525"/>
      <w:r w:rsidRPr="3572657A">
        <w:rPr>
          <w:rFonts w:ascii="Times New Roman" w:hAnsi="Times New Roman" w:cs="Times New Roman"/>
          <w:b/>
          <w:color w:val="000000" w:themeColor="text1"/>
          <w:sz w:val="24"/>
          <w:szCs w:val="24"/>
          <w:u w:val="single"/>
        </w:rPr>
        <w:t>La función docente en el impulso de la transformación.</w:t>
      </w:r>
      <w:bookmarkEnd w:id="2"/>
    </w:p>
    <w:p w14:paraId="5340C39F" w14:textId="77777777" w:rsidR="0034419F" w:rsidRDefault="001B50C3" w:rsidP="00462F71">
      <w:pPr>
        <w:rPr>
          <w:rFonts w:ascii="Times New Roman" w:hAnsi="Times New Roman" w:cs="Times New Roman"/>
          <w:sz w:val="24"/>
          <w:szCs w:val="24"/>
        </w:rPr>
      </w:pPr>
      <w:r w:rsidRPr="0034419F">
        <w:rPr>
          <w:rFonts w:ascii="Times New Roman" w:hAnsi="Times New Roman" w:cs="Times New Roman"/>
          <w:sz w:val="24"/>
          <w:szCs w:val="24"/>
        </w:rPr>
        <w:t>El docente, como transformador y actor estratégico en el proceso educativo, debe desarrollar diferentes competencias y habilidades propias que lo identifiquen, lo definan y lo legitimen.</w:t>
      </w:r>
      <w:r w:rsidR="00727F31" w:rsidRPr="0034419F">
        <w:rPr>
          <w:rFonts w:ascii="Times New Roman" w:hAnsi="Times New Roman" w:cs="Times New Roman"/>
          <w:sz w:val="24"/>
          <w:szCs w:val="24"/>
        </w:rPr>
        <w:t xml:space="preserve"> </w:t>
      </w:r>
      <w:r w:rsidRPr="0034419F">
        <w:rPr>
          <w:rFonts w:ascii="Times New Roman" w:hAnsi="Times New Roman" w:cs="Times New Roman"/>
          <w:sz w:val="24"/>
          <w:szCs w:val="24"/>
        </w:rPr>
        <w:t>Para poder entrar a vislumbrar las competencias y habilidades que se deben tener en la docencia, es necesario plantear tres cimientos importantes que servirán como guía para establecer los planteamientos anteriormente mencionados. Estos cimientos son: el aprender a conocer, es decir, adquirir los instrumentos de la competencia de la comprensión; aprender a hacer, para desarrollar destrezas en el ámbito laboral teniendo en cuenta una preparación teórico-practica adecuada; y por último, aprender a ser, un proceso donde se destacan valores, competencias personales, características y virtudes.</w:t>
      </w:r>
    </w:p>
    <w:p w14:paraId="7E941EC3" w14:textId="19B2621A" w:rsidR="00736E66" w:rsidRDefault="001B50C3" w:rsidP="00462F71">
      <w:pPr>
        <w:rPr>
          <w:rFonts w:ascii="Times New Roman" w:hAnsi="Times New Roman" w:cs="Times New Roman"/>
          <w:sz w:val="24"/>
          <w:szCs w:val="24"/>
        </w:rPr>
      </w:pPr>
      <w:r w:rsidRPr="0034419F">
        <w:rPr>
          <w:rFonts w:ascii="Times New Roman" w:hAnsi="Times New Roman" w:cs="Times New Roman"/>
          <w:sz w:val="24"/>
          <w:szCs w:val="24"/>
        </w:rPr>
        <w:t xml:space="preserve">El aprender a conocer consiste en la adquisición de conocimientos clasificados y codificados. También implica la búsqueda de la comprensión del mundo para vivir con dignidad y desarrollar las capacidades profesionales y comunicativas. Entre las habilidades que debe tener un docente se encuentran el aprender a aprender, que supone ejercitar la atención, el lenguaje, la memoria, el pensamiento abstracto y el manejo de los métodos deductivo e inductivo, que son de especial ayuda en los procesos de </w:t>
      </w:r>
      <w:r w:rsidR="001771C7" w:rsidRPr="0034419F">
        <w:rPr>
          <w:rFonts w:ascii="Times New Roman" w:hAnsi="Times New Roman" w:cs="Times New Roman"/>
          <w:sz w:val="24"/>
          <w:szCs w:val="24"/>
        </w:rPr>
        <w:t>aprendizaje,</w:t>
      </w:r>
      <w:r w:rsidRPr="0034419F">
        <w:rPr>
          <w:rFonts w:ascii="Times New Roman" w:hAnsi="Times New Roman" w:cs="Times New Roman"/>
          <w:sz w:val="24"/>
          <w:szCs w:val="24"/>
        </w:rPr>
        <w:t xml:space="preserve"> así como en la investigación.</w:t>
      </w:r>
      <w:r w:rsidR="00F64579" w:rsidRPr="0034419F">
        <w:rPr>
          <w:rFonts w:ascii="Times New Roman" w:hAnsi="Times New Roman" w:cs="Times New Roman"/>
          <w:sz w:val="24"/>
          <w:szCs w:val="24"/>
        </w:rPr>
        <w:t xml:space="preserve"> Además, el aprender a hacer no se limita únicamente al ámbito laboral, sino que también abarca la capacidad de poner en práctica los conocimientos adquiridos de manera creativa y eficiente, adaptándose a las necesidades cambiantes del entorno. Esto incluye la habilidad para resolver problemas, trabajar en equipo, y emplear tecnologías de manera crítica y ética. Un docente transformador fomenta en sus estudiantes la aplicación práctica del conocimiento, promoviendo proyectos y actividades que conecten la teoría con la práctica.</w:t>
      </w:r>
    </w:p>
    <w:p w14:paraId="2FFC4414" w14:textId="593273B9" w:rsidR="00736E66" w:rsidRDefault="0034419F" w:rsidP="00D31453">
      <w:pPr>
        <w:rPr>
          <w:rFonts w:ascii="Times New Roman" w:hAnsi="Times New Roman" w:cs="Times New Roman"/>
          <w:sz w:val="24"/>
          <w:szCs w:val="24"/>
        </w:rPr>
      </w:pPr>
      <w:r w:rsidRPr="00771CA9">
        <w:rPr>
          <w:rFonts w:ascii="Times New Roman" w:hAnsi="Times New Roman" w:cs="Times New Roman"/>
          <w:sz w:val="24"/>
          <w:szCs w:val="24"/>
        </w:rPr>
        <w:t>la función docente en el impulso de la transformación educativa no solo se basa en transmitir conocimientos, sino en ser un guía y facilitador en el desarrollo integral de los estudiantes. Esto implica fomentar el pensamiento crítico, la creatividad, la colaboración y los valores humanos. Los docentes deben estar en constante formación y adaptación para poder responder a las exigencias de un mundo en constante cambio, asegurando así que la educación cumpla con su papel de motor de transformación social y personal.</w:t>
      </w:r>
    </w:p>
    <w:p w14:paraId="5D7BEE20" w14:textId="1D405DBD" w:rsidR="00F53D88" w:rsidRDefault="00D31453" w:rsidP="00D31453">
      <w:pPr>
        <w:rPr>
          <w:rFonts w:ascii="Times New Roman" w:hAnsi="Times New Roman" w:cs="Times New Roman"/>
          <w:i/>
          <w:iCs/>
          <w:sz w:val="24"/>
          <w:szCs w:val="24"/>
          <w:u w:val="single"/>
        </w:rPr>
      </w:pPr>
      <w:r w:rsidRPr="008D4DCD">
        <w:rPr>
          <w:rFonts w:ascii="Times New Roman" w:hAnsi="Times New Roman" w:cs="Times New Roman"/>
          <w:i/>
          <w:iCs/>
          <w:sz w:val="24"/>
          <w:szCs w:val="24"/>
          <w:u w:val="single"/>
        </w:rPr>
        <w:t>User, S. (2017, 30 octubre). El docente TRANSFORMADOR</w:t>
      </w:r>
    </w:p>
    <w:p w14:paraId="6E65AB04" w14:textId="77777777" w:rsidR="00D31453" w:rsidRPr="00D31453" w:rsidRDefault="00D31453" w:rsidP="00D31453">
      <w:pPr>
        <w:rPr>
          <w:rFonts w:ascii="Times New Roman" w:hAnsi="Times New Roman" w:cs="Times New Roman"/>
          <w:sz w:val="24"/>
          <w:szCs w:val="24"/>
        </w:rPr>
      </w:pPr>
    </w:p>
    <w:p w14:paraId="5A43372C" w14:textId="589BBBB5"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3" w:name="_Toc167500526"/>
      <w:r w:rsidRPr="06BDB14E">
        <w:rPr>
          <w:rFonts w:ascii="Times New Roman" w:hAnsi="Times New Roman" w:cs="Times New Roman"/>
          <w:b/>
          <w:color w:val="000000" w:themeColor="text1"/>
          <w:sz w:val="24"/>
          <w:szCs w:val="24"/>
          <w:u w:val="single"/>
        </w:rPr>
        <w:t>Barrio, comunidad, colonia, pueblo, “contextualizar la interculturalidad”</w:t>
      </w:r>
      <w:bookmarkEnd w:id="3"/>
    </w:p>
    <w:p w14:paraId="423F0BAE" w14:textId="4BA9DF0D" w:rsidR="00736E66" w:rsidRDefault="06BDB14E" w:rsidP="00462F71">
      <w:pPr>
        <w:rPr>
          <w:rFonts w:ascii="Times New Roman" w:hAnsi="Times New Roman" w:cs="Times New Roman"/>
          <w:sz w:val="24"/>
          <w:szCs w:val="24"/>
        </w:rPr>
      </w:pPr>
      <w:r w:rsidRPr="06BDB14E">
        <w:rPr>
          <w:rFonts w:ascii="Times New Roman" w:hAnsi="Times New Roman" w:cs="Times New Roman"/>
          <w:sz w:val="24"/>
          <w:szCs w:val="24"/>
        </w:rPr>
        <w:t xml:space="preserve">Es importante tener en cuenta y de una manera precisa que es a lo que hace referencia el concepto de interculturalidad, esta figura se refiere a la interacción equitativa y respetuosa entre diferentes culturas, promoviendo el dialogo, la comprensión mutua y la coexistencia pacífica. </w:t>
      </w:r>
    </w:p>
    <w:p w14:paraId="1FD5FF88" w14:textId="0F153AD8" w:rsidR="00736E66" w:rsidRDefault="06BDB14E" w:rsidP="00462F71">
      <w:pPr>
        <w:rPr>
          <w:rFonts w:ascii="Times New Roman" w:hAnsi="Times New Roman" w:cs="Times New Roman"/>
          <w:sz w:val="24"/>
          <w:szCs w:val="24"/>
        </w:rPr>
      </w:pPr>
      <w:r w:rsidRPr="06BDB14E">
        <w:rPr>
          <w:rFonts w:ascii="Times New Roman" w:hAnsi="Times New Roman" w:cs="Times New Roman"/>
          <w:sz w:val="24"/>
          <w:szCs w:val="24"/>
        </w:rPr>
        <w:t>La interculturalidad enfatiza la importancia de las relaciones dinámicas y constructivas entre culturas.</w:t>
      </w:r>
    </w:p>
    <w:p w14:paraId="5D01DA90" w14:textId="1946B772" w:rsidR="00736E66" w:rsidRDefault="06BDB14E" w:rsidP="00462F71">
      <w:pPr>
        <w:rPr>
          <w:rFonts w:ascii="Times New Roman" w:hAnsi="Times New Roman" w:cs="Times New Roman"/>
          <w:b/>
          <w:bCs/>
          <w:sz w:val="24"/>
          <w:szCs w:val="24"/>
          <w:u w:val="single"/>
        </w:rPr>
      </w:pPr>
      <w:r w:rsidRPr="06BDB14E">
        <w:rPr>
          <w:rFonts w:ascii="Times New Roman" w:hAnsi="Times New Roman" w:cs="Times New Roman"/>
          <w:sz w:val="24"/>
          <w:szCs w:val="24"/>
        </w:rPr>
        <w:t xml:space="preserve">Ahora bien, hablar de comunidad, barrio, colonia y pueblo tomando como referencia la interculturalidad hace referencia a la integración de ideologías latentes dentro de cada una de las comunidades, valorando cada una de las diferentes perspectivas, promoviendo en todo momento el respeto y la compresión de cada uno de los miembros e integrantes desde cada uno de los orígenes. </w:t>
      </w:r>
    </w:p>
    <w:p w14:paraId="48B5D792" w14:textId="7C8425B0" w:rsidR="00736E66" w:rsidRDefault="06BDB14E" w:rsidP="00462F71">
      <w:pPr>
        <w:rPr>
          <w:rFonts w:ascii="Times New Roman" w:hAnsi="Times New Roman" w:cs="Times New Roman"/>
          <w:b/>
          <w:sz w:val="24"/>
          <w:szCs w:val="24"/>
          <w:u w:val="single"/>
        </w:rPr>
      </w:pPr>
      <w:r w:rsidRPr="06BDB14E">
        <w:rPr>
          <w:rFonts w:ascii="Times New Roman" w:hAnsi="Times New Roman" w:cs="Times New Roman"/>
          <w:sz w:val="24"/>
          <w:szCs w:val="24"/>
        </w:rPr>
        <w:t xml:space="preserve">Aterrizándolo en el ámbito educativo implica la adaptación de metodologías de enseñanza y la inclusión de contenidos que reflejan la diversidad de carácter cultural. </w:t>
      </w:r>
    </w:p>
    <w:p w14:paraId="74DFF7F0" w14:textId="77777777" w:rsidR="00C73086" w:rsidRPr="00C73086" w:rsidRDefault="00C73086" w:rsidP="00736E66">
      <w:pPr>
        <w:rPr>
          <w:rFonts w:ascii="Times New Roman" w:hAnsi="Times New Roman" w:cs="Times New Roman"/>
          <w:sz w:val="24"/>
          <w:szCs w:val="24"/>
        </w:rPr>
      </w:pPr>
    </w:p>
    <w:p w14:paraId="5EE16175" w14:textId="2D302FAA"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4" w:name="_Toc167500527"/>
      <w:r w:rsidRPr="06BDB14E">
        <w:rPr>
          <w:rFonts w:ascii="Times New Roman" w:hAnsi="Times New Roman" w:cs="Times New Roman"/>
          <w:b/>
          <w:color w:val="000000" w:themeColor="text1"/>
          <w:sz w:val="24"/>
          <w:szCs w:val="24"/>
          <w:u w:val="single"/>
        </w:rPr>
        <w:t>Principales desafíos para el desarrollo de escuelas interculturales,</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inclusivas y con equidad.</w:t>
      </w:r>
      <w:bookmarkEnd w:id="4"/>
    </w:p>
    <w:p w14:paraId="79EBC046" w14:textId="77777777" w:rsidR="00AA116E" w:rsidRPr="002206DE" w:rsidRDefault="001771C7" w:rsidP="00462F71">
      <w:pPr>
        <w:rPr>
          <w:rFonts w:ascii="Times New Roman" w:hAnsi="Times New Roman" w:cs="Times New Roman"/>
          <w:color w:val="000000" w:themeColor="text1"/>
          <w:sz w:val="24"/>
          <w:szCs w:val="24"/>
        </w:rPr>
      </w:pPr>
      <w:r w:rsidRPr="002206DE">
        <w:rPr>
          <w:rFonts w:ascii="Times New Roman" w:hAnsi="Times New Roman" w:cs="Times New Roman"/>
          <w:color w:val="000000" w:themeColor="text1"/>
          <w:sz w:val="24"/>
          <w:szCs w:val="24"/>
        </w:rPr>
        <w:t>Los principales desafíos para el desarrollo de escuelas interculturales, inclusivas y con equidad suelen estar relacionados con la falta de recursos y apoyo gubernamental, la capacitación insuficiente del personal docente en temas interculturales, la discriminación y prejuicios arraigados.</w:t>
      </w:r>
    </w:p>
    <w:p w14:paraId="60DF4D8E" w14:textId="337A85FA" w:rsidR="00AA116E" w:rsidRPr="002206DE" w:rsidRDefault="00AA116E" w:rsidP="00462F71">
      <w:pPr>
        <w:rPr>
          <w:rFonts w:ascii="Times New Roman" w:hAnsi="Times New Roman" w:cs="Times New Roman"/>
          <w:color w:val="000000" w:themeColor="text1"/>
          <w:sz w:val="24"/>
          <w:szCs w:val="24"/>
        </w:rPr>
      </w:pPr>
      <w:r w:rsidRPr="002206DE">
        <w:rPr>
          <w:rFonts w:ascii="Times New Roman" w:hAnsi="Times New Roman" w:cs="Times New Roman"/>
          <w:sz w:val="24"/>
          <w:szCs w:val="24"/>
        </w:rPr>
        <w:t xml:space="preserve"> Las escuelas interculturales, inclusivas y con equidad buscan promover un ambiente educativo donde se respeten y valoren todas las culturas, se atienda a la diversidad de los estudiantes y se fomente la igualdad de oportunidades. Para abordar este tema de manera integral, se requiere considerar aspectos como la formación docente en diversidad cultural, el acceso equitativo a recursos educativos, la eliminación de barreras para la participación de todos los estudiantes, entre otros desafíos. </w:t>
      </w:r>
    </w:p>
    <w:p w14:paraId="2FC7EFE0" w14:textId="77777777" w:rsidR="00736E66" w:rsidRPr="00C73086" w:rsidRDefault="00736E66" w:rsidP="00736E66">
      <w:pPr>
        <w:rPr>
          <w:rFonts w:ascii="Times New Roman" w:hAnsi="Times New Roman" w:cs="Times New Roman"/>
          <w:sz w:val="24"/>
          <w:szCs w:val="24"/>
        </w:rPr>
      </w:pPr>
    </w:p>
    <w:p w14:paraId="0C594BAD" w14:textId="45462023"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5" w:name="_Toc167500528"/>
      <w:r w:rsidRPr="06BDB14E">
        <w:rPr>
          <w:rFonts w:ascii="Times New Roman" w:hAnsi="Times New Roman" w:cs="Times New Roman"/>
          <w:b/>
          <w:color w:val="000000" w:themeColor="text1"/>
          <w:sz w:val="24"/>
          <w:szCs w:val="24"/>
          <w:u w:val="single"/>
        </w:rPr>
        <w:t>La participación de la familia, la escuela y la comunidad en los procesos</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de inclusión.</w:t>
      </w:r>
      <w:bookmarkEnd w:id="5"/>
    </w:p>
    <w:p w14:paraId="2AEE404A" w14:textId="77777777" w:rsidR="00CC242C" w:rsidRPr="00F53D88" w:rsidRDefault="002D5F0D" w:rsidP="00F53D88">
      <w:pPr>
        <w:rPr>
          <w:rFonts w:ascii="Times New Roman" w:hAnsi="Times New Roman" w:cs="Times New Roman"/>
          <w:sz w:val="24"/>
          <w:szCs w:val="24"/>
        </w:rPr>
      </w:pPr>
      <w:r w:rsidRPr="00F53D88">
        <w:rPr>
          <w:rFonts w:ascii="Times New Roman" w:hAnsi="Times New Roman" w:cs="Times New Roman"/>
          <w:color w:val="000000" w:themeColor="text1"/>
          <w:sz w:val="24"/>
          <w:szCs w:val="24"/>
        </w:rPr>
        <w:t xml:space="preserve">Las familias y </w:t>
      </w:r>
      <w:r w:rsidRPr="00F53D88">
        <w:rPr>
          <w:rFonts w:ascii="Times New Roman" w:hAnsi="Times New Roman" w:cs="Times New Roman"/>
          <w:sz w:val="24"/>
          <w:szCs w:val="24"/>
        </w:rPr>
        <w:t>las comunidades han asumido un rol central en este proceso. En algunos casos, se les</w:t>
      </w:r>
      <w:r w:rsidR="00CC242C" w:rsidRPr="00F53D88">
        <w:rPr>
          <w:rFonts w:ascii="Times New Roman" w:hAnsi="Times New Roman" w:cs="Times New Roman"/>
          <w:sz w:val="24"/>
          <w:szCs w:val="24"/>
        </w:rPr>
        <w:t xml:space="preserve"> e</w:t>
      </w:r>
      <w:r w:rsidRPr="00F53D88">
        <w:rPr>
          <w:rFonts w:ascii="Times New Roman" w:hAnsi="Times New Roman" w:cs="Times New Roman"/>
          <w:sz w:val="24"/>
          <w:szCs w:val="24"/>
        </w:rPr>
        <w:t>stimula a que participen en la toma de decisiones y a que contribuyan en la educación d</w:t>
      </w:r>
      <w:r w:rsidR="00CC242C" w:rsidRPr="00F53D88">
        <w:rPr>
          <w:rFonts w:ascii="Times New Roman" w:hAnsi="Times New Roman" w:cs="Times New Roman"/>
          <w:sz w:val="24"/>
          <w:szCs w:val="24"/>
        </w:rPr>
        <w:t>e s</w:t>
      </w:r>
      <w:r w:rsidRPr="00F53D88">
        <w:rPr>
          <w:rFonts w:ascii="Times New Roman" w:hAnsi="Times New Roman" w:cs="Times New Roman"/>
          <w:sz w:val="24"/>
          <w:szCs w:val="24"/>
        </w:rPr>
        <w:t>us hijos e hijas. En otros casos, han sido las propias familias y comunidades las que han</w:t>
      </w:r>
      <w:r w:rsidR="00CC242C" w:rsidRPr="00F53D88">
        <w:rPr>
          <w:rFonts w:ascii="Times New Roman" w:hAnsi="Times New Roman" w:cs="Times New Roman"/>
          <w:sz w:val="24"/>
          <w:szCs w:val="24"/>
        </w:rPr>
        <w:t xml:space="preserve"> a</w:t>
      </w:r>
      <w:r w:rsidRPr="00F53D88">
        <w:rPr>
          <w:rFonts w:ascii="Times New Roman" w:hAnsi="Times New Roman" w:cs="Times New Roman"/>
          <w:sz w:val="24"/>
          <w:szCs w:val="24"/>
        </w:rPr>
        <w:t>sumido el liderazgo para promover avances hacia una educación más inclusiva.</w:t>
      </w:r>
    </w:p>
    <w:p w14:paraId="17BAE8A8" w14:textId="5338FEBD" w:rsidR="002D5F0D" w:rsidRPr="00F53D88" w:rsidRDefault="00CC242C" w:rsidP="00F53D88">
      <w:pPr>
        <w:rPr>
          <w:rFonts w:ascii="Times New Roman" w:hAnsi="Times New Roman" w:cs="Times New Roman"/>
          <w:sz w:val="24"/>
          <w:szCs w:val="24"/>
        </w:rPr>
      </w:pPr>
      <w:r w:rsidRPr="00F53D88">
        <w:rPr>
          <w:rFonts w:ascii="Times New Roman" w:hAnsi="Times New Roman" w:cs="Times New Roman"/>
          <w:color w:val="000000" w:themeColor="text1"/>
          <w:sz w:val="24"/>
          <w:szCs w:val="24"/>
        </w:rPr>
        <w:t>E</w:t>
      </w:r>
      <w:r w:rsidR="002D5F0D" w:rsidRPr="00F53D88">
        <w:rPr>
          <w:rFonts w:ascii="Times New Roman" w:hAnsi="Times New Roman" w:cs="Times New Roman"/>
          <w:sz w:val="24"/>
          <w:szCs w:val="24"/>
        </w:rPr>
        <w:t>l objetivo de la educación inclusiva no es solamente que se eduque a los alumnos</w:t>
      </w:r>
      <w:r w:rsidRPr="00F53D88">
        <w:rPr>
          <w:rFonts w:ascii="Times New Roman" w:hAnsi="Times New Roman" w:cs="Times New Roman"/>
          <w:sz w:val="24"/>
          <w:szCs w:val="24"/>
        </w:rPr>
        <w:t xml:space="preserve"> e</w:t>
      </w:r>
      <w:r w:rsidR="002D5F0D" w:rsidRPr="00F53D88">
        <w:rPr>
          <w:rFonts w:ascii="Times New Roman" w:hAnsi="Times New Roman" w:cs="Times New Roman"/>
          <w:sz w:val="24"/>
          <w:szCs w:val="24"/>
        </w:rPr>
        <w:t>n escuelas ordinarias, sino también que se los mantenga en el seno de sus familias y</w:t>
      </w:r>
      <w:r w:rsidRPr="00F53D88">
        <w:rPr>
          <w:rFonts w:ascii="Times New Roman" w:hAnsi="Times New Roman" w:cs="Times New Roman"/>
          <w:sz w:val="24"/>
          <w:szCs w:val="24"/>
        </w:rPr>
        <w:t xml:space="preserve"> c</w:t>
      </w:r>
      <w:r w:rsidR="002D5F0D" w:rsidRPr="00F53D88">
        <w:rPr>
          <w:rFonts w:ascii="Times New Roman" w:hAnsi="Times New Roman" w:cs="Times New Roman"/>
          <w:sz w:val="24"/>
          <w:szCs w:val="24"/>
        </w:rPr>
        <w:t xml:space="preserve">omunidades. Más aún, la visión amplia de la Educación para </w:t>
      </w:r>
      <w:r w:rsidRPr="00F53D88">
        <w:rPr>
          <w:rFonts w:ascii="Times New Roman" w:hAnsi="Times New Roman" w:cs="Times New Roman"/>
          <w:sz w:val="24"/>
          <w:szCs w:val="24"/>
        </w:rPr>
        <w:t>t</w:t>
      </w:r>
      <w:r w:rsidR="002D5F0D" w:rsidRPr="00F53D88">
        <w:rPr>
          <w:rFonts w:ascii="Times New Roman" w:hAnsi="Times New Roman" w:cs="Times New Roman"/>
          <w:sz w:val="24"/>
          <w:szCs w:val="24"/>
        </w:rPr>
        <w:t>odos concibe el aprendizaje</w:t>
      </w:r>
      <w:r w:rsidRPr="00F53D88">
        <w:rPr>
          <w:rFonts w:ascii="Times New Roman" w:hAnsi="Times New Roman" w:cs="Times New Roman"/>
          <w:sz w:val="24"/>
          <w:szCs w:val="24"/>
        </w:rPr>
        <w:t xml:space="preserve"> c</w:t>
      </w:r>
      <w:r w:rsidR="002D5F0D" w:rsidRPr="00F53D88">
        <w:rPr>
          <w:rFonts w:ascii="Times New Roman" w:hAnsi="Times New Roman" w:cs="Times New Roman"/>
          <w:sz w:val="24"/>
          <w:szCs w:val="24"/>
        </w:rPr>
        <w:t>omo un concepto holístico, que tiene lugar tanto en el hogar y en la comunidad, como en</w:t>
      </w:r>
      <w:r w:rsidR="00993C93" w:rsidRPr="00F53D88">
        <w:rPr>
          <w:rFonts w:ascii="Times New Roman" w:hAnsi="Times New Roman" w:cs="Times New Roman"/>
          <w:sz w:val="24"/>
          <w:szCs w:val="24"/>
        </w:rPr>
        <w:t xml:space="preserve"> l</w:t>
      </w:r>
      <w:r w:rsidR="002D5F0D" w:rsidRPr="00F53D88">
        <w:rPr>
          <w:rFonts w:ascii="Times New Roman" w:hAnsi="Times New Roman" w:cs="Times New Roman"/>
          <w:sz w:val="24"/>
          <w:szCs w:val="24"/>
        </w:rPr>
        <w:t xml:space="preserve">as escuelas y otros centros de aprendizaje. </w:t>
      </w:r>
    </w:p>
    <w:p w14:paraId="35852A80" w14:textId="496F145D" w:rsidR="00832F7C" w:rsidRPr="006B4CB0" w:rsidRDefault="00884DD5" w:rsidP="00F53D88">
      <w:pPr>
        <w:rPr>
          <w:rFonts w:ascii="Times New Roman" w:hAnsi="Times New Roman" w:cs="Times New Roman"/>
          <w:i/>
          <w:iCs/>
          <w:color w:val="000000" w:themeColor="text1"/>
          <w:sz w:val="24"/>
          <w:szCs w:val="24"/>
          <w:u w:val="single"/>
        </w:rPr>
      </w:pPr>
      <w:r w:rsidRPr="006B4CB0">
        <w:rPr>
          <w:rFonts w:ascii="Times New Roman" w:hAnsi="Times New Roman" w:cs="Times New Roman"/>
          <w:i/>
          <w:iCs/>
          <w:color w:val="000000" w:themeColor="text1"/>
          <w:sz w:val="24"/>
          <w:szCs w:val="24"/>
          <w:u w:val="single"/>
        </w:rPr>
        <w:t xml:space="preserve">Temario abierto sobre la educación inclusiva, </w:t>
      </w:r>
      <w:r w:rsidR="00077E33" w:rsidRPr="006B4CB0">
        <w:rPr>
          <w:rFonts w:ascii="Times New Roman" w:hAnsi="Times New Roman" w:cs="Times New Roman"/>
          <w:i/>
          <w:iCs/>
          <w:color w:val="000000" w:themeColor="text1"/>
          <w:sz w:val="24"/>
          <w:szCs w:val="24"/>
          <w:u w:val="single"/>
        </w:rPr>
        <w:t xml:space="preserve">UNESCO, </w:t>
      </w:r>
      <w:proofErr w:type="spellStart"/>
      <w:r w:rsidR="00077E33" w:rsidRPr="006B4CB0">
        <w:rPr>
          <w:rFonts w:ascii="Times New Roman" w:hAnsi="Times New Roman" w:cs="Times New Roman"/>
          <w:i/>
          <w:iCs/>
          <w:color w:val="000000" w:themeColor="text1"/>
          <w:sz w:val="24"/>
          <w:szCs w:val="24"/>
          <w:u w:val="single"/>
        </w:rPr>
        <w:t>pag</w:t>
      </w:r>
      <w:proofErr w:type="spellEnd"/>
      <w:r w:rsidR="00077E33" w:rsidRPr="006B4CB0">
        <w:rPr>
          <w:rFonts w:ascii="Times New Roman" w:hAnsi="Times New Roman" w:cs="Times New Roman"/>
          <w:i/>
          <w:iCs/>
          <w:color w:val="000000" w:themeColor="text1"/>
          <w:sz w:val="24"/>
          <w:szCs w:val="24"/>
          <w:u w:val="single"/>
        </w:rPr>
        <w:t xml:space="preserve"> </w:t>
      </w:r>
      <w:r w:rsidR="00283F41" w:rsidRPr="006B4CB0">
        <w:rPr>
          <w:rFonts w:ascii="Times New Roman" w:hAnsi="Times New Roman" w:cs="Times New Roman"/>
          <w:i/>
          <w:iCs/>
          <w:color w:val="000000" w:themeColor="text1"/>
          <w:sz w:val="24"/>
          <w:szCs w:val="24"/>
          <w:u w:val="single"/>
        </w:rPr>
        <w:t>90.</w:t>
      </w:r>
    </w:p>
    <w:p w14:paraId="3F2DA2C0" w14:textId="77777777" w:rsidR="00736E66" w:rsidRPr="00C73086" w:rsidRDefault="00736E66" w:rsidP="00736E66">
      <w:pPr>
        <w:rPr>
          <w:rFonts w:ascii="Times New Roman" w:hAnsi="Times New Roman" w:cs="Times New Roman"/>
          <w:sz w:val="24"/>
          <w:szCs w:val="24"/>
        </w:rPr>
      </w:pPr>
    </w:p>
    <w:p w14:paraId="33A26F42" w14:textId="281106FC"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6" w:name="_Toc167500529"/>
      <w:r w:rsidRPr="06BDB14E">
        <w:rPr>
          <w:rFonts w:ascii="Times New Roman" w:hAnsi="Times New Roman" w:cs="Times New Roman"/>
          <w:b/>
          <w:color w:val="000000" w:themeColor="text1"/>
          <w:sz w:val="24"/>
          <w:szCs w:val="24"/>
          <w:u w:val="single"/>
        </w:rPr>
        <w:t>Distingan ¿cuáles son las categorías, variables o elementos que están</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implicados (siempre hay más de una)?</w:t>
      </w:r>
      <w:bookmarkEnd w:id="6"/>
    </w:p>
    <w:p w14:paraId="7072543B" w14:textId="7A54738E"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Cultura Micro (Aula):</w:t>
      </w:r>
    </w:p>
    <w:p w14:paraId="73DA36EB" w14:textId="3C8B5C3E"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 diversidad cultural de los estudiantes influye en las dinámicas del aula. Las prácticas pedagógicas deben reflejar y respetar las distintas culturas presentes.</w:t>
      </w:r>
    </w:p>
    <w:p w14:paraId="10D48F6C" w14:textId="5F21C045"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Impacto: Un currículo inclusivo que integra diferentes perspectivas culturales puede mejorar el sentido de pertenencia y motivación de los estudiantes.</w:t>
      </w:r>
    </w:p>
    <w:p w14:paraId="341664E6" w14:textId="647211A1"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Meso (Escuela):</w:t>
      </w:r>
    </w:p>
    <w:p w14:paraId="6B48F289" w14:textId="55368C62"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 cultura escolar debe promover la valorización de la diversidad cultural a través de eventos, celebraciones y el fomento de un ambiente inclusivo.</w:t>
      </w:r>
    </w:p>
    <w:p w14:paraId="1F5676FE" w14:textId="324F5957"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Impacto: Escuelas que adoptan una cultura inclusiva pueden reducir la discriminación y promover la cohesión social.</w:t>
      </w:r>
    </w:p>
    <w:p w14:paraId="40B7FF79" w14:textId="14F459DA"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Macro (Sistema Educativo):</w:t>
      </w:r>
    </w:p>
    <w:p w14:paraId="5A831D92" w14:textId="64F5DB62"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Las políticas educativas nacionales deben apoyar y promover la inclusión cultural en todas las escuelas.</w:t>
      </w:r>
    </w:p>
    <w:p w14:paraId="58B740F7" w14:textId="3A2AAF84"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Impacto: Un sistema educativo que valora la diversidad cultural puede desarrollar ciudadanos más tolerantes y respetuosos.</w:t>
      </w:r>
    </w:p>
    <w:p w14:paraId="2E457251" w14:textId="4A002FEF"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Identidad</w:t>
      </w:r>
    </w:p>
    <w:p w14:paraId="33ACF0D6" w14:textId="50BCBA1F"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Micro (Aula):</w:t>
      </w:r>
    </w:p>
    <w:p w14:paraId="2ACBAEAE" w14:textId="34D2A6AA"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 enseñanza debe ayudar a los estudiantes a desarrollar una identidad positiva, reconociendo y valorando sus antecedentes culturales.</w:t>
      </w:r>
    </w:p>
    <w:p w14:paraId="46DE6D1C" w14:textId="22F0F878"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Impacto: La afirmación de la identidad cultural de los estudiantes puede aumentar su autoestima y rendimiento académico.</w:t>
      </w:r>
    </w:p>
    <w:p w14:paraId="216ACDBB" w14:textId="3297BD5D"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Meso (Escuela):</w:t>
      </w:r>
    </w:p>
    <w:p w14:paraId="1BB091DC" w14:textId="76674837"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Las escuelas deben crear un entorno donde todas las identidades sean respetadas y valoradas, proporcionando espacios seguros para la expresión de la identidad.</w:t>
      </w:r>
    </w:p>
    <w:p w14:paraId="7053E3B4" w14:textId="1703B33A"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Impacto: Escuelas que apoyan la diversidad identitaria pueden reducir el acoso y la exclusión social.</w:t>
      </w:r>
    </w:p>
    <w:p w14:paraId="1289D663" w14:textId="4AC850DB" w:rsidR="00736E66" w:rsidRPr="00DA7BE3" w:rsidRDefault="2EFB6F30" w:rsidP="00DA7BE3">
      <w:pPr>
        <w:pStyle w:val="Prrafodelista"/>
        <w:numPr>
          <w:ilvl w:val="0"/>
          <w:numId w:val="3"/>
        </w:num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Macro (Sistema Educativo):</w:t>
      </w:r>
    </w:p>
    <w:p w14:paraId="6BDFDA80" w14:textId="12296827" w:rsidR="00736E66" w:rsidRPr="00DA7BE3" w:rsidRDefault="2EFB6F30" w:rsidP="00DA7BE3">
      <w:pPr>
        <w:rPr>
          <w:rStyle w:val="s1"/>
          <w:rFonts w:ascii="Times New Roman" w:hAnsi="Times New Roman" w:cs="Times New Roman"/>
          <w:sz w:val="24"/>
          <w:szCs w:val="24"/>
        </w:rPr>
      </w:pPr>
      <w:r w:rsidRPr="00DA7BE3">
        <w:rPr>
          <w:rStyle w:val="s1"/>
          <w:rFonts w:ascii="Times New Roman" w:eastAsiaTheme="minorEastAsia" w:hAnsi="Times New Roman" w:cs="Times New Roman"/>
          <w:sz w:val="24"/>
          <w:szCs w:val="24"/>
          <w:lang w:eastAsia="es-MX"/>
        </w:rPr>
        <w:t>Interacción: Las políticas educativas deben promover la inclusión de contenidos que reflejen la diversidad de identidades culturales, étnicas y sociales.</w:t>
      </w:r>
    </w:p>
    <w:p w14:paraId="3035187C" w14:textId="59689C93" w:rsidR="00736E66" w:rsidRDefault="2EFB6F30" w:rsidP="00DA7BE3">
      <w:pPr>
        <w:rPr>
          <w:rStyle w:val="s1"/>
          <w:rFonts w:ascii="Times New Roman" w:eastAsiaTheme="minorEastAsia" w:hAnsi="Times New Roman" w:cs="Times New Roman"/>
          <w:sz w:val="24"/>
          <w:szCs w:val="24"/>
          <w:lang w:eastAsia="es-MX"/>
        </w:rPr>
      </w:pPr>
      <w:r w:rsidRPr="00DA7BE3">
        <w:rPr>
          <w:rStyle w:val="s1"/>
          <w:rFonts w:ascii="Times New Roman" w:eastAsiaTheme="minorEastAsia" w:hAnsi="Times New Roman" w:cs="Times New Roman"/>
          <w:sz w:val="24"/>
          <w:szCs w:val="24"/>
          <w:lang w:eastAsia="es-MX"/>
        </w:rPr>
        <w:t>Impacto: Un enfoque inclusivo en el sistema educativo puede contribuir a la formación de una sociedad más equitativa y justa.</w:t>
      </w:r>
    </w:p>
    <w:p w14:paraId="36669475" w14:textId="56F6314D" w:rsidR="3B1FF5A2" w:rsidRPr="00B94DF3" w:rsidRDefault="3B1FF5A2" w:rsidP="00B94DF3">
      <w:pPr>
        <w:pStyle w:val="Prrafodelista"/>
        <w:numPr>
          <w:ilvl w:val="0"/>
          <w:numId w:val="3"/>
        </w:numPr>
        <w:rPr>
          <w:rStyle w:val="s1"/>
          <w:rFonts w:ascii="Times New Roman" w:eastAsiaTheme="minorEastAsia" w:hAnsi="Times New Roman" w:cs="Times New Roman"/>
          <w:sz w:val="24"/>
          <w:szCs w:val="24"/>
          <w:lang w:eastAsia="es-MX"/>
        </w:rPr>
      </w:pPr>
      <w:r w:rsidRPr="00B94DF3">
        <w:rPr>
          <w:rStyle w:val="s1"/>
          <w:rFonts w:ascii="Times New Roman" w:eastAsiaTheme="minorEastAsia" w:hAnsi="Times New Roman" w:cs="Times New Roman"/>
          <w:sz w:val="24"/>
          <w:szCs w:val="24"/>
          <w:lang w:eastAsia="es-MX"/>
        </w:rPr>
        <w:t>Variables</w:t>
      </w:r>
    </w:p>
    <w:p w14:paraId="47581CB1" w14:textId="02465CD2" w:rsidR="3B1FF5A2" w:rsidRDefault="00E906DD" w:rsidP="46E49ADF">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r w:rsidR="3B1FF5A2" w:rsidRPr="46E49ADF">
        <w:rPr>
          <w:rStyle w:val="s1"/>
          <w:rFonts w:ascii="Times New Roman" w:eastAsiaTheme="minorEastAsia" w:hAnsi="Times New Roman" w:cs="Times New Roman"/>
          <w:sz w:val="24"/>
          <w:szCs w:val="24"/>
          <w:lang w:eastAsia="es-MX"/>
        </w:rPr>
        <w:t xml:space="preserve">Independientes: implementación de programas de capacitación docente, mejora de la infraestructura </w:t>
      </w:r>
    </w:p>
    <w:p w14:paraId="4E7AFA9F" w14:textId="60638601" w:rsidR="3B1FF5A2" w:rsidRDefault="00E906DD" w:rsidP="46E49ADF">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r w:rsidR="3B1FF5A2" w:rsidRPr="46E49ADF">
        <w:rPr>
          <w:rStyle w:val="s1"/>
          <w:rFonts w:ascii="Times New Roman" w:eastAsiaTheme="minorEastAsia" w:hAnsi="Times New Roman" w:cs="Times New Roman"/>
          <w:sz w:val="24"/>
          <w:szCs w:val="24"/>
          <w:lang w:eastAsia="es-MX"/>
        </w:rPr>
        <w:t xml:space="preserve">Dependientes: mejora del rendimiento </w:t>
      </w:r>
      <w:proofErr w:type="spellStart"/>
      <w:r w:rsidR="3B1FF5A2" w:rsidRPr="46E49ADF">
        <w:rPr>
          <w:rStyle w:val="s1"/>
          <w:rFonts w:ascii="Times New Roman" w:eastAsiaTheme="minorEastAsia" w:hAnsi="Times New Roman" w:cs="Times New Roman"/>
          <w:sz w:val="24"/>
          <w:szCs w:val="24"/>
          <w:lang w:eastAsia="es-MX"/>
        </w:rPr>
        <w:t>academico</w:t>
      </w:r>
      <w:proofErr w:type="spellEnd"/>
      <w:r w:rsidR="3B1FF5A2" w:rsidRPr="46E49ADF">
        <w:rPr>
          <w:rStyle w:val="s1"/>
          <w:rFonts w:ascii="Times New Roman" w:eastAsiaTheme="minorEastAsia" w:hAnsi="Times New Roman" w:cs="Times New Roman"/>
          <w:sz w:val="24"/>
          <w:szCs w:val="24"/>
          <w:lang w:eastAsia="es-MX"/>
        </w:rPr>
        <w:t xml:space="preserve"> y social de los estudiantes </w:t>
      </w:r>
    </w:p>
    <w:p w14:paraId="7687AEAD" w14:textId="6518CA87" w:rsidR="3B1FF5A2" w:rsidRDefault="00E906DD" w:rsidP="46E49ADF">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r w:rsidR="3B1FF5A2" w:rsidRPr="46E49ADF">
        <w:rPr>
          <w:rStyle w:val="s1"/>
          <w:rFonts w:ascii="Times New Roman" w:eastAsiaTheme="minorEastAsia" w:hAnsi="Times New Roman" w:cs="Times New Roman"/>
          <w:sz w:val="24"/>
          <w:szCs w:val="24"/>
          <w:lang w:eastAsia="es-MX"/>
        </w:rPr>
        <w:t>Moderadoras: actitudes y percepciones de los docentes sobre inclusión</w:t>
      </w:r>
    </w:p>
    <w:p w14:paraId="32C507FB" w14:textId="031E78AF" w:rsidR="3B1FF5A2" w:rsidRDefault="00E906DD" w:rsidP="46E49ADF">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r w:rsidR="3B1FF5A2" w:rsidRPr="46E49ADF">
        <w:rPr>
          <w:rStyle w:val="s1"/>
          <w:rFonts w:ascii="Times New Roman" w:eastAsiaTheme="minorEastAsia" w:hAnsi="Times New Roman" w:cs="Times New Roman"/>
          <w:sz w:val="24"/>
          <w:szCs w:val="24"/>
          <w:lang w:eastAsia="es-MX"/>
        </w:rPr>
        <w:t xml:space="preserve">Mediadoras: efectividad del apoyo recibido por los estudiantes </w:t>
      </w:r>
    </w:p>
    <w:p w14:paraId="229D8C24" w14:textId="3586CF8A" w:rsidR="5F7E2B4C" w:rsidRDefault="00E906DD" w:rsidP="5F7E2B4C">
      <w:pPr>
        <w:rPr>
          <w:rStyle w:val="s1"/>
          <w:rFonts w:ascii="Times New Roman" w:eastAsiaTheme="minorEastAsia" w:hAnsi="Times New Roman" w:cs="Times New Roman"/>
          <w:sz w:val="24"/>
          <w:szCs w:val="24"/>
          <w:lang w:eastAsia="es-MX"/>
        </w:rPr>
      </w:pPr>
      <w:r>
        <w:rPr>
          <w:rStyle w:val="s1"/>
          <w:rFonts w:ascii="Times New Roman" w:eastAsiaTheme="minorEastAsia" w:hAnsi="Times New Roman" w:cs="Times New Roman"/>
          <w:sz w:val="24"/>
          <w:szCs w:val="24"/>
          <w:lang w:eastAsia="es-MX"/>
        </w:rPr>
        <w:t>-</w:t>
      </w:r>
      <w:proofErr w:type="spellStart"/>
      <w:r w:rsidR="3B1FF5A2" w:rsidRPr="5F7E2B4C">
        <w:rPr>
          <w:rStyle w:val="s1"/>
          <w:rFonts w:ascii="Times New Roman" w:eastAsiaTheme="minorEastAsia" w:hAnsi="Times New Roman" w:cs="Times New Roman"/>
          <w:sz w:val="24"/>
          <w:szCs w:val="24"/>
          <w:lang w:eastAsia="es-MX"/>
        </w:rPr>
        <w:t>Confusoras</w:t>
      </w:r>
      <w:proofErr w:type="spellEnd"/>
      <w:r w:rsidR="3B1FF5A2" w:rsidRPr="5F7E2B4C">
        <w:rPr>
          <w:rStyle w:val="s1"/>
          <w:rFonts w:ascii="Times New Roman" w:eastAsiaTheme="minorEastAsia" w:hAnsi="Times New Roman" w:cs="Times New Roman"/>
          <w:sz w:val="24"/>
          <w:szCs w:val="24"/>
          <w:lang w:eastAsia="es-MX"/>
        </w:rPr>
        <w:t xml:space="preserve">: diferencias en la implementación de políticas en distintas regiones </w:t>
      </w:r>
    </w:p>
    <w:p w14:paraId="4FF249E9" w14:textId="7102D010" w:rsidR="00B410AF" w:rsidRPr="00925514" w:rsidRDefault="7D98FDA8" w:rsidP="00DA7BE3">
      <w:pPr>
        <w:rPr>
          <w:rStyle w:val="s1"/>
          <w:rFonts w:ascii="Times New Roman" w:hAnsi="Times New Roman" w:cs="Times New Roman"/>
          <w:i/>
          <w:iCs/>
          <w:sz w:val="24"/>
          <w:szCs w:val="24"/>
          <w:u w:val="single"/>
        </w:rPr>
      </w:pPr>
      <w:r w:rsidRPr="00925514">
        <w:rPr>
          <w:rStyle w:val="s1"/>
          <w:rFonts w:ascii="Times New Roman" w:hAnsi="Times New Roman" w:cs="Times New Roman"/>
          <w:i/>
          <w:iCs/>
          <w:sz w:val="24"/>
          <w:szCs w:val="24"/>
          <w:u w:val="single"/>
          <w:lang w:val="en-US"/>
        </w:rPr>
        <w:t>Acceso y Equidad: UNESCO (2020). Global Education Monitoring Report 2020: Inclusion and Education. UNESCO Publishing.</w:t>
      </w:r>
    </w:p>
    <w:p w14:paraId="3E53FD51" w14:textId="77777777" w:rsidR="00C73086" w:rsidRPr="00C73086" w:rsidRDefault="00C73086" w:rsidP="00736E66">
      <w:pPr>
        <w:rPr>
          <w:rFonts w:ascii="Times New Roman" w:hAnsi="Times New Roman" w:cs="Times New Roman"/>
          <w:sz w:val="24"/>
          <w:szCs w:val="24"/>
        </w:rPr>
      </w:pPr>
    </w:p>
    <w:p w14:paraId="1878329F" w14:textId="117D90A6"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7" w:name="_Toc167500530"/>
      <w:r w:rsidRPr="06BDB14E">
        <w:rPr>
          <w:rFonts w:ascii="Times New Roman" w:hAnsi="Times New Roman" w:cs="Times New Roman"/>
          <w:b/>
          <w:color w:val="000000" w:themeColor="text1"/>
          <w:sz w:val="24"/>
          <w:szCs w:val="24"/>
          <w:u w:val="single"/>
        </w:rPr>
        <w:t>Consideren las características propias de la categoría, variable o</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elementos para proceder a examinarlas en varios niveles de análisis y</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determinar las relaciones existentes.</w:t>
      </w:r>
      <w:bookmarkEnd w:id="7"/>
    </w:p>
    <w:p w14:paraId="1ACECD8F" w14:textId="4D89D7B0"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La relación entre los padres de familia, la escuela y la inclusión es fundamental para garantizar una educación equitativa y efectiva para todos los estudiantes.</w:t>
      </w:r>
    </w:p>
    <w:p w14:paraId="0AB0A60B" w14:textId="7CB6CAC4"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La colaboración entre padres y escuela es esencial para crear un entorno educativo inclusivo. Esto incluye trabajar juntos en la identificación de necesidades, planificación de estrategias y evaluación del progreso.</w:t>
      </w:r>
    </w:p>
    <w:p w14:paraId="35DEB39C" w14:textId="37DDCABB"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-La escuela debe empoderar a los padres con información y recursos para que puedan apoyar efectivamente a sus hijos en el hogar y ser defensores de su educación.</w:t>
      </w:r>
      <w:r w:rsidRPr="003B3B97">
        <w:rPr>
          <w:rStyle w:val="apple-converted-space"/>
          <w:rFonts w:ascii="Times New Roman" w:hAnsi="Times New Roman"/>
          <w:sz w:val="24"/>
          <w:szCs w:val="24"/>
        </w:rPr>
        <w:t> </w:t>
      </w:r>
    </w:p>
    <w:p w14:paraId="3B9D49AE" w14:textId="2FFAC519"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-Mantener una comunicación regular y bidireccional para compartir información sobre el progreso académico y social del estudiante, así como para discutir estrategias y preocupaciones.</w:t>
      </w:r>
    </w:p>
    <w:p w14:paraId="1C20622B" w14:textId="727EC0FF"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-Involucrar a los padres en la toma de decisiones relacionadas con la educación de sus hijos, como en la elaboración de planes educativos individuales en el caso de estudiantes con necesidades especiales.</w:t>
      </w:r>
    </w:p>
    <w:p w14:paraId="2A75AEE9" w14:textId="67609B34" w:rsidR="00BD17F0" w:rsidRPr="003B3B97" w:rsidRDefault="08A7FE46">
      <w:pPr>
        <w:pStyle w:val="p1"/>
        <w:divId w:val="1542862795"/>
        <w:rPr>
          <w:rFonts w:ascii="Times New Roman" w:hAnsi="Times New Roman"/>
          <w:sz w:val="24"/>
          <w:szCs w:val="24"/>
        </w:rPr>
      </w:pPr>
      <w:r w:rsidRPr="003B3B97">
        <w:rPr>
          <w:rStyle w:val="s1"/>
          <w:rFonts w:ascii="Times New Roman" w:hAnsi="Times New Roman"/>
          <w:sz w:val="24"/>
          <w:szCs w:val="24"/>
        </w:rPr>
        <w:t>-Ofrecer talleres y programas de formación tanto para padres como para maestros sobre temas de inclusión y diversidad, para crear una comprensión común y estrategias compartidas.</w:t>
      </w:r>
    </w:p>
    <w:p w14:paraId="65E50142" w14:textId="75C5363C" w:rsidR="00D56FE0" w:rsidRPr="003B3B97" w:rsidRDefault="00D56FE0">
      <w:pPr>
        <w:pStyle w:val="p1"/>
        <w:divId w:val="1542862795"/>
        <w:rPr>
          <w:rFonts w:ascii="Times New Roman" w:hAnsi="Times New Roman"/>
          <w:sz w:val="24"/>
          <w:szCs w:val="24"/>
        </w:rPr>
      </w:pPr>
      <w:r w:rsidRPr="003B3B97">
        <w:rPr>
          <w:rStyle w:val="s1"/>
          <w:rFonts w:ascii="Times New Roman" w:hAnsi="Times New Roman"/>
          <w:sz w:val="24"/>
          <w:szCs w:val="24"/>
        </w:rPr>
        <w:t>Una relación sólida y colaborativa entre los padres de familia, la escuela y el compromiso con la inclusión es crucial para proporcionar una educación de calidad y equitativa para todos los estudiantes, fomentando su desarrollo integral y preparación para la vida.</w:t>
      </w:r>
    </w:p>
    <w:p w14:paraId="47B23B0F" w14:textId="77777777" w:rsidR="00736E66" w:rsidRPr="00C73086" w:rsidRDefault="00736E66" w:rsidP="00736E66">
      <w:pPr>
        <w:rPr>
          <w:rFonts w:ascii="Times New Roman" w:hAnsi="Times New Roman" w:cs="Times New Roman"/>
          <w:sz w:val="24"/>
          <w:szCs w:val="24"/>
        </w:rPr>
      </w:pPr>
    </w:p>
    <w:p w14:paraId="127C63EE" w14:textId="2F5E33F1" w:rsidR="00736E66"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8" w:name="_Toc167500531"/>
      <w:r w:rsidRPr="06BDB14E">
        <w:rPr>
          <w:rFonts w:ascii="Times New Roman" w:hAnsi="Times New Roman" w:cs="Times New Roman"/>
          <w:b/>
          <w:color w:val="000000" w:themeColor="text1"/>
          <w:sz w:val="24"/>
          <w:szCs w:val="24"/>
          <w:u w:val="single"/>
        </w:rPr>
        <w:t>Cuestionen e interroguen constante de las distintas interacciones que se</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establecen entre categoría, variable o elementos.</w:t>
      </w:r>
      <w:bookmarkEnd w:id="8"/>
    </w:p>
    <w:p w14:paraId="71542D5E" w14:textId="77777777" w:rsidR="008F014F" w:rsidRPr="00305405" w:rsidRDefault="005E7B8E" w:rsidP="003B3B97">
      <w:pPr>
        <w:spacing w:after="0" w:line="240" w:lineRule="auto"/>
        <w:divId w:val="332802674"/>
        <w:rPr>
          <w:rFonts w:ascii="Times New Roman" w:eastAsiaTheme="minorEastAsia" w:hAnsi="Times New Roman" w:cs="Times New Roman"/>
          <w:kern w:val="0"/>
          <w:sz w:val="24"/>
          <w:szCs w:val="24"/>
          <w:lang w:eastAsia="es-MX"/>
          <w14:ligatures w14:val="none"/>
        </w:rPr>
      </w:pPr>
      <w:r w:rsidRPr="00305405">
        <w:rPr>
          <w:rFonts w:ascii="Times New Roman" w:eastAsiaTheme="minorEastAsia" w:hAnsi="Times New Roman" w:cs="Times New Roman"/>
          <w:kern w:val="0"/>
          <w:sz w:val="24"/>
          <w:szCs w:val="24"/>
          <w:lang w:eastAsia="es-MX"/>
          <w14:ligatures w14:val="none"/>
        </w:rPr>
        <w:t xml:space="preserve">Una variable es "algo" </w:t>
      </w:r>
      <w:r w:rsidR="002E430E" w:rsidRPr="00305405">
        <w:rPr>
          <w:rFonts w:ascii="Times New Roman" w:eastAsiaTheme="minorEastAsia" w:hAnsi="Times New Roman" w:cs="Times New Roman"/>
          <w:kern w:val="0"/>
          <w:sz w:val="24"/>
          <w:szCs w:val="24"/>
          <w:lang w:eastAsia="es-MX"/>
          <w14:ligatures w14:val="none"/>
        </w:rPr>
        <w:t>que,</w:t>
      </w:r>
      <w:r w:rsidRPr="00305405">
        <w:rPr>
          <w:rFonts w:ascii="Times New Roman" w:eastAsiaTheme="minorEastAsia" w:hAnsi="Times New Roman" w:cs="Times New Roman"/>
          <w:kern w:val="0"/>
          <w:sz w:val="24"/>
          <w:szCs w:val="24"/>
          <w:lang w:eastAsia="es-MX"/>
          <w14:ligatures w14:val="none"/>
        </w:rPr>
        <w:t xml:space="preserve"> aunque resulte tautológico, "varía o cambia de valor</w:t>
      </w:r>
      <w:r w:rsidR="008F014F" w:rsidRPr="00305405">
        <w:rPr>
          <w:rFonts w:ascii="Times New Roman" w:eastAsiaTheme="minorEastAsia" w:hAnsi="Times New Roman" w:cs="Times New Roman"/>
          <w:kern w:val="0"/>
          <w:sz w:val="24"/>
          <w:szCs w:val="24"/>
          <w:lang w:eastAsia="es-MX"/>
          <w14:ligatures w14:val="none"/>
        </w:rPr>
        <w:t>". Por</w:t>
      </w:r>
      <w:r w:rsidRPr="00305405">
        <w:rPr>
          <w:rFonts w:ascii="Times New Roman" w:eastAsiaTheme="minorEastAsia" w:hAnsi="Times New Roman" w:cs="Times New Roman"/>
          <w:kern w:val="0"/>
          <w:sz w:val="24"/>
          <w:szCs w:val="24"/>
          <w:lang w:eastAsia="es-MX"/>
          <w14:ligatures w14:val="none"/>
        </w:rPr>
        <w:t xml:space="preserve"> lo general una variable contiene algún factor decisivo en la explicación de un fenómeno. Las variables presentan diferencias en términos de su magnitud por ello están asociadas a unidades concretas: dinero, tiempo, combustible, "puntos", etcétera.</w:t>
      </w:r>
      <w:r w:rsidR="002E430E" w:rsidRPr="00305405">
        <w:rPr>
          <w:rFonts w:ascii="Times New Roman" w:eastAsiaTheme="minorEastAsia" w:hAnsi="Times New Roman" w:cs="Times New Roman"/>
          <w:kern w:val="0"/>
          <w:sz w:val="24"/>
          <w:szCs w:val="24"/>
          <w:lang w:eastAsia="es-MX"/>
          <w14:ligatures w14:val="none"/>
        </w:rPr>
        <w:t xml:space="preserve"> </w:t>
      </w:r>
    </w:p>
    <w:p w14:paraId="2BCB376C" w14:textId="77777777" w:rsidR="008F07DD" w:rsidRPr="00305405" w:rsidRDefault="005E7B8E" w:rsidP="003B3B97">
      <w:pPr>
        <w:spacing w:after="0" w:line="240" w:lineRule="auto"/>
        <w:divId w:val="332802674"/>
        <w:rPr>
          <w:rFonts w:ascii="Times New Roman" w:eastAsiaTheme="minorEastAsia" w:hAnsi="Times New Roman" w:cs="Times New Roman"/>
          <w:kern w:val="0"/>
          <w:sz w:val="24"/>
          <w:szCs w:val="24"/>
          <w:lang w:eastAsia="es-MX"/>
          <w14:ligatures w14:val="none"/>
        </w:rPr>
      </w:pPr>
      <w:r w:rsidRPr="00305405">
        <w:rPr>
          <w:rFonts w:ascii="Times New Roman" w:eastAsiaTheme="minorEastAsia" w:hAnsi="Times New Roman" w:cs="Times New Roman"/>
          <w:kern w:val="0"/>
          <w:sz w:val="24"/>
          <w:szCs w:val="24"/>
          <w:lang w:eastAsia="es-MX"/>
          <w14:ligatures w14:val="none"/>
        </w:rPr>
        <w:t>Una variable puede asumir diferentes categorías o valores numéricos.</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Uno de los artilugios que usa la ciencia es el llamado reduccionismo. Esto es una estrategia para reducir la complejidad de un fenómeno y explicarlo en pocas variables.</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Las más importantes y significativas para explicar un fenómeno.</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Para dar un ejemplo mental de una variable, hay que imaginar que se desea estudiar la composición de la habitación de un adolescente (variable independiente) y se tienen sólo cinco bolsas para ordenar todo lo que ésta contiene. Cada bolsa es una variable que debe explicar de forma clara el contenido. Para seguir este ejemplo, supóngase que las cinco bolsas son: muebles, libros, discos, ropa y accesorios. Las</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cuatro primeras variables son claras por sí mismas, sin embargo, la última (accesorios)</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 xml:space="preserve">resulta oscura. Si por la diversidad del contenido, no hay más remedio, habría que definirla operacionalmente, por ejemplo, "esta bolsa contiene, perfumes, jabones, y accesorios electrónicos para cuidado </w:t>
      </w:r>
      <w:r w:rsidR="008F014F" w:rsidRPr="00305405">
        <w:rPr>
          <w:rFonts w:ascii="Times New Roman" w:eastAsiaTheme="minorEastAsia" w:hAnsi="Times New Roman" w:cs="Times New Roman"/>
          <w:kern w:val="0"/>
          <w:sz w:val="24"/>
          <w:szCs w:val="24"/>
          <w:lang w:eastAsia="es-MX"/>
          <w14:ligatures w14:val="none"/>
        </w:rPr>
        <w:t>personal,</w:t>
      </w:r>
      <w:r w:rsidRPr="00305405">
        <w:rPr>
          <w:rFonts w:ascii="Times New Roman" w:eastAsiaTheme="minorEastAsia" w:hAnsi="Times New Roman" w:cs="Times New Roman"/>
          <w:kern w:val="0"/>
          <w:sz w:val="24"/>
          <w:szCs w:val="24"/>
          <w:lang w:eastAsia="es-MX"/>
          <w14:ligatures w14:val="none"/>
        </w:rPr>
        <w:t xml:space="preserve"> no obstante, si tal es su contenido quizás esta variable sería más clara si dijese: "artículos para el cuidado personal".</w:t>
      </w:r>
      <w:r w:rsidR="008F014F" w:rsidRPr="00305405">
        <w:rPr>
          <w:rFonts w:ascii="Times New Roman" w:eastAsiaTheme="minorEastAsia" w:hAnsi="Times New Roman" w:cs="Times New Roman"/>
          <w:kern w:val="0"/>
          <w:sz w:val="24"/>
          <w:szCs w:val="24"/>
          <w:lang w:eastAsia="es-MX"/>
          <w14:ligatures w14:val="none"/>
        </w:rPr>
        <w:t xml:space="preserve"> </w:t>
      </w:r>
      <w:r w:rsidRPr="00305405">
        <w:rPr>
          <w:rFonts w:ascii="Times New Roman" w:eastAsiaTheme="minorEastAsia" w:hAnsi="Times New Roman" w:cs="Times New Roman"/>
          <w:kern w:val="0"/>
          <w:sz w:val="24"/>
          <w:szCs w:val="24"/>
          <w:lang w:eastAsia="es-MX"/>
          <w14:ligatures w14:val="none"/>
        </w:rPr>
        <w:t>En la investigación se hace algo similar.</w:t>
      </w:r>
    </w:p>
    <w:p w14:paraId="350AF52E" w14:textId="6AD132B2" w:rsidR="005E7B8E" w:rsidRPr="00305405" w:rsidRDefault="005E7B8E" w:rsidP="003B3B97">
      <w:pPr>
        <w:spacing w:after="0" w:line="240" w:lineRule="auto"/>
        <w:divId w:val="332802674"/>
        <w:rPr>
          <w:rFonts w:ascii="Times New Roman" w:eastAsiaTheme="minorEastAsia" w:hAnsi="Times New Roman" w:cs="Times New Roman"/>
          <w:kern w:val="0"/>
          <w:sz w:val="24"/>
          <w:szCs w:val="24"/>
          <w:lang w:eastAsia="es-MX"/>
          <w14:ligatures w14:val="none"/>
        </w:rPr>
      </w:pPr>
      <w:r w:rsidRPr="00305405">
        <w:rPr>
          <w:rFonts w:ascii="Times New Roman" w:eastAsiaTheme="minorEastAsia" w:hAnsi="Times New Roman" w:cs="Times New Roman"/>
          <w:kern w:val="0"/>
          <w:sz w:val="24"/>
          <w:szCs w:val="24"/>
          <w:lang w:eastAsia="es-MX"/>
          <w14:ligatures w14:val="none"/>
        </w:rPr>
        <w:t>Un investigador trata de entender un fenómeno simplificando su explicación a un conjunto reducido de variables que faciliten su comprensión. Hay ocasiones en las que esto no es posible, sin embargo, en muchos sentidos la investigación busca describir, correlacionar o explicar fenómenos de la manera más sencilla y entendible.</w:t>
      </w:r>
    </w:p>
    <w:p w14:paraId="60F4F9FA" w14:textId="77777777" w:rsidR="00736E66" w:rsidRPr="00C73086" w:rsidRDefault="00736E66" w:rsidP="00736E66">
      <w:pPr>
        <w:rPr>
          <w:rFonts w:ascii="Times New Roman" w:hAnsi="Times New Roman" w:cs="Times New Roman"/>
          <w:sz w:val="24"/>
          <w:szCs w:val="24"/>
        </w:rPr>
      </w:pPr>
    </w:p>
    <w:p w14:paraId="7C871D1F" w14:textId="34BE4A25" w:rsidR="00D105BD" w:rsidRPr="00C73086" w:rsidRDefault="00736E66" w:rsidP="00C73086">
      <w:pPr>
        <w:pStyle w:val="Prrafodelista"/>
        <w:numPr>
          <w:ilvl w:val="0"/>
          <w:numId w:val="1"/>
        </w:numPr>
        <w:outlineLvl w:val="1"/>
        <w:rPr>
          <w:rFonts w:ascii="Times New Roman" w:hAnsi="Times New Roman" w:cs="Times New Roman"/>
          <w:b/>
          <w:bCs/>
          <w:sz w:val="24"/>
          <w:szCs w:val="24"/>
          <w:u w:val="single"/>
        </w:rPr>
      </w:pPr>
      <w:bookmarkStart w:id="9" w:name="_Toc167500532"/>
      <w:r w:rsidRPr="06BDB14E">
        <w:rPr>
          <w:rFonts w:ascii="Times New Roman" w:hAnsi="Times New Roman" w:cs="Times New Roman"/>
          <w:b/>
          <w:color w:val="000000" w:themeColor="text1"/>
          <w:sz w:val="24"/>
          <w:szCs w:val="24"/>
          <w:u w:val="single"/>
        </w:rPr>
        <w:t>Utilicen sus desarrollos teóricos (logrados en el curso como en otros)</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durante el análisis, así como también incluyan algunos referentes</w:t>
      </w:r>
      <w:r w:rsidR="00C73086" w:rsidRPr="06BDB14E">
        <w:rPr>
          <w:rFonts w:ascii="Times New Roman" w:hAnsi="Times New Roman" w:cs="Times New Roman"/>
          <w:b/>
          <w:color w:val="000000" w:themeColor="text1"/>
          <w:sz w:val="24"/>
          <w:szCs w:val="24"/>
          <w:u w:val="single"/>
        </w:rPr>
        <w:t xml:space="preserve"> </w:t>
      </w:r>
      <w:r w:rsidRPr="06BDB14E">
        <w:rPr>
          <w:rFonts w:ascii="Times New Roman" w:hAnsi="Times New Roman" w:cs="Times New Roman"/>
          <w:b/>
          <w:color w:val="000000" w:themeColor="text1"/>
          <w:sz w:val="24"/>
          <w:szCs w:val="24"/>
          <w:u w:val="single"/>
        </w:rPr>
        <w:t>empíricos. Identifiquen algunas de las dimensiones implicadas, de manera que también sean cuestionadas.</w:t>
      </w:r>
      <w:bookmarkEnd w:id="9"/>
    </w:p>
    <w:p w14:paraId="1E9F5C5D" w14:textId="33736E4D" w:rsidR="00D96646" w:rsidRPr="00DA7BE3" w:rsidRDefault="00D96646" w:rsidP="00F56E8A">
      <w:pPr>
        <w:spacing w:after="0" w:line="240" w:lineRule="auto"/>
        <w:divId w:val="791553883"/>
        <w:rPr>
          <w:rFonts w:ascii="Times New Roman" w:eastAsiaTheme="minorEastAsia" w:hAnsi="Times New Roman" w:cs="Times New Roman"/>
          <w:kern w:val="0"/>
          <w:sz w:val="24"/>
          <w:szCs w:val="24"/>
          <w:lang w:eastAsia="es-MX"/>
          <w14:ligatures w14:val="none"/>
        </w:rPr>
      </w:pPr>
      <w:r w:rsidRPr="00DA7BE3">
        <w:rPr>
          <w:rFonts w:ascii="Times New Roman" w:eastAsiaTheme="minorEastAsia" w:hAnsi="Times New Roman" w:cs="Times New Roman"/>
          <w:kern w:val="0"/>
          <w:sz w:val="24"/>
          <w:szCs w:val="24"/>
          <w:lang w:eastAsia="es-MX"/>
          <w14:ligatures w14:val="none"/>
        </w:rPr>
        <w:t>PISA realiza evaluaciones periódicas a nivel internacional para medir el rendimiento de los estudiantes en áreas clave, incluyendo la inclusión educativa y la equidad en el acceso a la educación. Este estudio examina el impacto de las políticas de inclusión educativa en el rendimiento académico y la integración social de estudiantes con discapacidad en diferentes contextos educativos.</w:t>
      </w:r>
      <w:r w:rsidR="00F56E8A" w:rsidRPr="00DA7BE3">
        <w:rPr>
          <w:rFonts w:ascii="Times New Roman" w:eastAsiaTheme="minorEastAsia" w:hAnsi="Times New Roman" w:cs="Times New Roman"/>
          <w:kern w:val="0"/>
          <w:sz w:val="24"/>
          <w:szCs w:val="24"/>
          <w:lang w:eastAsia="es-MX"/>
          <w14:ligatures w14:val="none"/>
        </w:rPr>
        <w:t xml:space="preserve"> </w:t>
      </w:r>
      <w:r w:rsidRPr="00DA7BE3">
        <w:rPr>
          <w:rFonts w:ascii="Times New Roman" w:eastAsiaTheme="minorEastAsia" w:hAnsi="Times New Roman" w:cs="Times New Roman"/>
          <w:kern w:val="0"/>
          <w:sz w:val="24"/>
          <w:szCs w:val="24"/>
          <w:lang w:eastAsia="es-MX"/>
          <w14:ligatures w14:val="none"/>
        </w:rPr>
        <w:t>La UNESCO publica informes y estudios que proporcionan una visión global de los desafíos y las mejores prácticas en la promoción de la educación inclusiva en diferentes países y regiones del mundo.</w:t>
      </w:r>
    </w:p>
    <w:p w14:paraId="19F171AD" w14:textId="77777777" w:rsidR="00DA7BE3" w:rsidRDefault="00DA7BE3" w:rsidP="00F56E8A">
      <w:pPr>
        <w:spacing w:after="0" w:line="240" w:lineRule="auto"/>
        <w:divId w:val="791553883"/>
        <w:rPr>
          <w:rFonts w:ascii="Times New Roman" w:eastAsiaTheme="minorEastAsia" w:hAnsi="Times New Roman" w:cs="Times New Roman"/>
          <w:kern w:val="0"/>
          <w:sz w:val="24"/>
          <w:szCs w:val="24"/>
          <w:lang w:eastAsia="es-MX"/>
          <w14:ligatures w14:val="none"/>
        </w:rPr>
      </w:pPr>
    </w:p>
    <w:p w14:paraId="4142E982" w14:textId="22FE8999" w:rsidR="00D96646" w:rsidRPr="00DA7BE3" w:rsidRDefault="00D96646" w:rsidP="00F56E8A">
      <w:pPr>
        <w:spacing w:after="0" w:line="240" w:lineRule="auto"/>
        <w:divId w:val="791553883"/>
        <w:rPr>
          <w:rFonts w:ascii="Times New Roman" w:eastAsiaTheme="minorEastAsia" w:hAnsi="Times New Roman" w:cs="Times New Roman"/>
          <w:kern w:val="0"/>
          <w:sz w:val="24"/>
          <w:szCs w:val="24"/>
          <w:lang w:eastAsia="es-MX"/>
          <w14:ligatures w14:val="none"/>
        </w:rPr>
      </w:pPr>
      <w:r w:rsidRPr="00DA7BE3">
        <w:rPr>
          <w:rFonts w:ascii="Times New Roman" w:eastAsiaTheme="minorEastAsia" w:hAnsi="Times New Roman" w:cs="Times New Roman"/>
          <w:kern w:val="0"/>
          <w:sz w:val="24"/>
          <w:szCs w:val="24"/>
          <w:lang w:eastAsia="es-MX"/>
          <w14:ligatures w14:val="none"/>
        </w:rPr>
        <w:t>Investigaciones cualitativas que exploran las experiencias de estudiantes, padres y docentes en entornos inclusivos pueden proporcionar una comprensión más profunda de los factores que contribuyen al éxito o las barreras que enfrentan en el proceso educativo.</w:t>
      </w:r>
      <w:r w:rsidR="00F56E8A" w:rsidRPr="00DA7BE3">
        <w:rPr>
          <w:rFonts w:ascii="Times New Roman" w:eastAsiaTheme="minorEastAsia" w:hAnsi="Times New Roman" w:cs="Times New Roman"/>
          <w:kern w:val="0"/>
          <w:sz w:val="24"/>
          <w:szCs w:val="24"/>
          <w:lang w:eastAsia="es-MX"/>
          <w14:ligatures w14:val="none"/>
        </w:rPr>
        <w:t xml:space="preserve"> </w:t>
      </w:r>
      <w:r w:rsidRPr="00DA7BE3">
        <w:rPr>
          <w:rFonts w:ascii="Times New Roman" w:eastAsiaTheme="minorEastAsia" w:hAnsi="Times New Roman" w:cs="Times New Roman"/>
          <w:kern w:val="0"/>
          <w:sz w:val="24"/>
          <w:szCs w:val="24"/>
          <w:lang w:eastAsia="es-MX"/>
          <w14:ligatures w14:val="none"/>
        </w:rPr>
        <w:t>Estos son solo algunos ejemplos de referentes empíricos en el campo de la educación inclusiva. La combinación de estudios cuantitativos y cualitativos ayuda a proporcionar una imagen más completa de los desafíos y las oportunidades en la promoción de la inclusión educativa.</w:t>
      </w:r>
    </w:p>
    <w:p w14:paraId="3B8AAE3F" w14:textId="77777777" w:rsidR="00D96646" w:rsidRPr="00C73086" w:rsidRDefault="00D96646" w:rsidP="00D96646">
      <w:pPr>
        <w:pStyle w:val="Prrafodelista"/>
        <w:outlineLvl w:val="1"/>
        <w:rPr>
          <w:rFonts w:ascii="Times New Roman" w:hAnsi="Times New Roman" w:cs="Times New Roman"/>
          <w:b/>
          <w:bCs/>
          <w:sz w:val="24"/>
          <w:szCs w:val="24"/>
          <w:u w:val="single"/>
        </w:rPr>
      </w:pPr>
    </w:p>
    <w:p w14:paraId="3248B1FF" w14:textId="37737717" w:rsidR="00E95659" w:rsidRDefault="00E95659" w:rsidP="00C73086">
      <w:pPr>
        <w:rPr>
          <w:rFonts w:ascii="Times New Roman" w:hAnsi="Times New Roman" w:cs="Times New Roman"/>
          <w:sz w:val="24"/>
          <w:szCs w:val="24"/>
        </w:rPr>
      </w:pPr>
    </w:p>
    <w:p w14:paraId="63AC6EF4" w14:textId="77777777" w:rsidR="00E95659" w:rsidRDefault="00E95659">
      <w:pPr>
        <w:rPr>
          <w:rFonts w:ascii="Times New Roman" w:hAnsi="Times New Roman" w:cs="Times New Roman"/>
          <w:sz w:val="24"/>
          <w:szCs w:val="24"/>
        </w:rPr>
      </w:pPr>
      <w:r>
        <w:rPr>
          <w:rFonts w:ascii="Times New Roman" w:hAnsi="Times New Roman" w:cs="Times New Roman"/>
          <w:sz w:val="24"/>
          <w:szCs w:val="24"/>
        </w:rPr>
        <w:br w:type="page"/>
      </w:r>
    </w:p>
    <w:p w14:paraId="2CEA66B8" w14:textId="546F3E96" w:rsidR="00C73086" w:rsidRPr="00F53D88" w:rsidRDefault="00E95659" w:rsidP="00E95659">
      <w:pPr>
        <w:pStyle w:val="Ttulo1"/>
        <w:rPr>
          <w:rFonts w:ascii="Times New Roman" w:hAnsi="Times New Roman" w:cs="Times New Roman"/>
          <w:b/>
          <w:bCs/>
          <w:sz w:val="24"/>
          <w:szCs w:val="24"/>
          <w:lang w:val="en-US"/>
        </w:rPr>
      </w:pPr>
      <w:bookmarkStart w:id="10" w:name="_Toc167500533"/>
      <w:r w:rsidRPr="00F53D88">
        <w:rPr>
          <w:rFonts w:ascii="Times New Roman" w:hAnsi="Times New Roman" w:cs="Times New Roman"/>
          <w:b/>
          <w:bCs/>
          <w:sz w:val="24"/>
          <w:szCs w:val="24"/>
          <w:lang w:val="en-US"/>
        </w:rPr>
        <w:t>REFERENCIAS</w:t>
      </w:r>
      <w:bookmarkEnd w:id="10"/>
    </w:p>
    <w:p w14:paraId="4F522595" w14:textId="77777777" w:rsidR="00462F71" w:rsidRDefault="78FD74FD" w:rsidP="00462F71">
      <w:pPr>
        <w:spacing w:after="0" w:line="240" w:lineRule="auto"/>
        <w:ind w:firstLine="708"/>
        <w:rPr>
          <w:rStyle w:val="Hipervnculo"/>
          <w:rFonts w:ascii="Times New Roman" w:hAnsi="Times New Roman" w:cs="Times New Roman"/>
          <w:sz w:val="24"/>
          <w:szCs w:val="24"/>
        </w:rPr>
      </w:pPr>
      <w:r w:rsidRPr="78FD74FD">
        <w:rPr>
          <w:rFonts w:ascii="Times New Roman" w:hAnsi="Times New Roman" w:cs="Times New Roman"/>
          <w:sz w:val="24"/>
          <w:szCs w:val="24"/>
          <w:lang w:val="en-US"/>
        </w:rPr>
        <w:t xml:space="preserve">UNESCO (2020) Inclusion and education: ALL MEANS ALL. </w:t>
      </w:r>
      <w:r w:rsidRPr="78FD74FD">
        <w:rPr>
          <w:rFonts w:ascii="Times New Roman" w:hAnsi="Times New Roman" w:cs="Times New Roman"/>
          <w:sz w:val="24"/>
          <w:szCs w:val="24"/>
        </w:rPr>
        <w:t xml:space="preserve">Global </w:t>
      </w:r>
      <w:proofErr w:type="spellStart"/>
      <w:r w:rsidRPr="78FD74FD">
        <w:rPr>
          <w:rFonts w:ascii="Times New Roman" w:hAnsi="Times New Roman" w:cs="Times New Roman"/>
          <w:sz w:val="24"/>
          <w:szCs w:val="24"/>
        </w:rPr>
        <w:t>Education</w:t>
      </w:r>
      <w:proofErr w:type="spellEnd"/>
      <w:r w:rsidRPr="78FD74FD">
        <w:rPr>
          <w:rFonts w:ascii="Times New Roman" w:hAnsi="Times New Roman" w:cs="Times New Roman"/>
          <w:sz w:val="24"/>
          <w:szCs w:val="24"/>
        </w:rPr>
        <w:t xml:space="preserve"> </w:t>
      </w:r>
      <w:proofErr w:type="spellStart"/>
      <w:r w:rsidRPr="78FD74FD">
        <w:rPr>
          <w:rFonts w:ascii="Times New Roman" w:hAnsi="Times New Roman" w:cs="Times New Roman"/>
          <w:sz w:val="24"/>
          <w:szCs w:val="24"/>
        </w:rPr>
        <w:t>Monitoring</w:t>
      </w:r>
      <w:proofErr w:type="spellEnd"/>
      <w:r w:rsidRPr="78FD74FD">
        <w:rPr>
          <w:rFonts w:ascii="Times New Roman" w:hAnsi="Times New Roman" w:cs="Times New Roman"/>
          <w:sz w:val="24"/>
          <w:szCs w:val="24"/>
        </w:rPr>
        <w:t xml:space="preserve"> </w:t>
      </w:r>
      <w:proofErr w:type="spellStart"/>
      <w:r w:rsidRPr="78FD74FD">
        <w:rPr>
          <w:rFonts w:ascii="Times New Roman" w:hAnsi="Times New Roman" w:cs="Times New Roman"/>
          <w:sz w:val="24"/>
          <w:szCs w:val="24"/>
        </w:rPr>
        <w:t>Report</w:t>
      </w:r>
      <w:proofErr w:type="spellEnd"/>
      <w:r w:rsidRPr="78FD74FD">
        <w:rPr>
          <w:rFonts w:ascii="Times New Roman" w:hAnsi="Times New Roman" w:cs="Times New Roman"/>
          <w:sz w:val="24"/>
          <w:szCs w:val="24"/>
        </w:rPr>
        <w:t xml:space="preserve">, disponible en: </w:t>
      </w:r>
      <w:hyperlink r:id="rId17">
        <w:r w:rsidRPr="78FD74FD">
          <w:rPr>
            <w:rStyle w:val="Hipervnculo"/>
            <w:rFonts w:ascii="Times New Roman" w:hAnsi="Times New Roman" w:cs="Times New Roman"/>
            <w:sz w:val="24"/>
            <w:szCs w:val="24"/>
          </w:rPr>
          <w:t>https://unesdoc.unesco.org/ark:/48223/pf0000373718</w:t>
        </w:r>
      </w:hyperlink>
      <w:r w:rsidRPr="78FD74FD">
        <w:rPr>
          <w:rFonts w:ascii="Times New Roman" w:hAnsi="Times New Roman" w:cs="Times New Roman"/>
          <w:sz w:val="24"/>
          <w:szCs w:val="24"/>
        </w:rPr>
        <w:t xml:space="preserve">, y en español, en: </w:t>
      </w:r>
      <w:hyperlink r:id="rId18">
        <w:r w:rsidRPr="78FD74FD">
          <w:rPr>
            <w:rStyle w:val="Hipervnculo"/>
            <w:rFonts w:ascii="Times New Roman" w:hAnsi="Times New Roman" w:cs="Times New Roman"/>
            <w:sz w:val="24"/>
            <w:szCs w:val="24"/>
          </w:rPr>
          <w:t>https://gem-report-2020.unesco.org/es/inclusion-y-educacion/</w:t>
        </w:r>
      </w:hyperlink>
    </w:p>
    <w:p w14:paraId="56CCDBBF" w14:textId="6B1CEA37" w:rsidR="78FD74FD" w:rsidRDefault="78FD74FD" w:rsidP="00462F71">
      <w:pPr>
        <w:spacing w:after="0" w:line="240" w:lineRule="auto"/>
        <w:ind w:firstLine="708"/>
        <w:rPr>
          <w:rFonts w:ascii="Times New Roman" w:hAnsi="Times New Roman" w:cs="Times New Roman"/>
          <w:sz w:val="24"/>
          <w:szCs w:val="24"/>
        </w:rPr>
      </w:pPr>
      <w:r w:rsidRPr="78FD74FD">
        <w:rPr>
          <w:rFonts w:ascii="Times New Roman" w:hAnsi="Times New Roman" w:cs="Times New Roman"/>
          <w:sz w:val="24"/>
          <w:szCs w:val="24"/>
        </w:rPr>
        <w:t xml:space="preserve"> </w:t>
      </w:r>
    </w:p>
    <w:p w14:paraId="042F2E83" w14:textId="419AF958" w:rsidR="00C73086" w:rsidRDefault="78FD74FD" w:rsidP="00462F71">
      <w:pPr>
        <w:spacing w:after="0" w:line="240" w:lineRule="auto"/>
        <w:ind w:firstLine="708"/>
        <w:rPr>
          <w:rStyle w:val="Hipervnculo"/>
        </w:rPr>
      </w:pPr>
      <w:r w:rsidRPr="78FD74FD">
        <w:rPr>
          <w:rFonts w:ascii="Times New Roman" w:hAnsi="Times New Roman" w:cs="Times New Roman"/>
          <w:sz w:val="24"/>
          <w:szCs w:val="24"/>
        </w:rPr>
        <w:t xml:space="preserve">Basail Rodríguez, A. (2021). Interculturalidad crítica y crítica del interculturalismo. </w:t>
      </w:r>
      <w:proofErr w:type="spellStart"/>
      <w:r w:rsidRPr="78FD74FD">
        <w:rPr>
          <w:rFonts w:ascii="Times New Roman" w:hAnsi="Times New Roman" w:cs="Times New Roman"/>
          <w:sz w:val="24"/>
          <w:szCs w:val="24"/>
        </w:rPr>
        <w:t>LiminaR</w:t>
      </w:r>
      <w:proofErr w:type="spellEnd"/>
      <w:r w:rsidRPr="78FD74FD">
        <w:rPr>
          <w:rFonts w:ascii="Times New Roman" w:hAnsi="Times New Roman" w:cs="Times New Roman"/>
          <w:sz w:val="24"/>
          <w:szCs w:val="24"/>
        </w:rPr>
        <w:t xml:space="preserve"> Estudios Sociales y Humanísticos, 20(1), 1–11. </w:t>
      </w:r>
      <w:hyperlink r:id="rId19">
        <w:r w:rsidRPr="005A48B1">
          <w:rPr>
            <w:rStyle w:val="Hipervnculo"/>
            <w:rFonts w:ascii="Times New Roman" w:hAnsi="Times New Roman" w:cs="Times New Roman"/>
            <w:sz w:val="24"/>
            <w:szCs w:val="24"/>
          </w:rPr>
          <w:t>https://doi.org/10.29043/liminar.v20i1.905</w:t>
        </w:r>
      </w:hyperlink>
    </w:p>
    <w:p w14:paraId="3937CD97" w14:textId="77777777" w:rsidR="00462F71" w:rsidRPr="00C73086" w:rsidRDefault="00462F71" w:rsidP="00462F71">
      <w:pPr>
        <w:spacing w:after="0" w:line="240" w:lineRule="auto"/>
        <w:ind w:firstLine="708"/>
        <w:rPr>
          <w:rFonts w:ascii="Times New Roman" w:hAnsi="Times New Roman" w:cs="Times New Roman"/>
          <w:sz w:val="24"/>
          <w:szCs w:val="24"/>
        </w:rPr>
      </w:pPr>
    </w:p>
    <w:p w14:paraId="39C9B8D4" w14:textId="6B2DB068" w:rsidR="00462F71" w:rsidRDefault="78FD74FD" w:rsidP="00462F71">
      <w:pPr>
        <w:spacing w:after="0" w:line="240" w:lineRule="auto"/>
        <w:ind w:firstLine="708"/>
        <w:rPr>
          <w:rStyle w:val="Hipervnculo"/>
          <w:rFonts w:ascii="Times New Roman" w:hAnsi="Times New Roman" w:cs="Times New Roman"/>
          <w:sz w:val="24"/>
          <w:szCs w:val="24"/>
        </w:rPr>
      </w:pPr>
      <w:r w:rsidRPr="00462F71">
        <w:rPr>
          <w:rFonts w:ascii="Times New Roman" w:eastAsia="Georgia" w:hAnsi="Times New Roman" w:cs="Times New Roman"/>
          <w:sz w:val="24"/>
          <w:szCs w:val="24"/>
        </w:rPr>
        <w:t xml:space="preserve">Órnelas, C. (2012). Interculturalidad y política en México. </w:t>
      </w:r>
      <w:r w:rsidRPr="00462F71">
        <w:rPr>
          <w:rFonts w:ascii="Times New Roman" w:eastAsia="Georgia" w:hAnsi="Times New Roman" w:cs="Times New Roman"/>
          <w:i/>
          <w:iCs/>
          <w:sz w:val="24"/>
          <w:szCs w:val="24"/>
        </w:rPr>
        <w:t>Revista mexicana de investigación educativa</w:t>
      </w:r>
      <w:r w:rsidRPr="00462F71">
        <w:rPr>
          <w:rFonts w:ascii="Times New Roman" w:eastAsia="Georgia" w:hAnsi="Times New Roman" w:cs="Times New Roman"/>
          <w:sz w:val="24"/>
          <w:szCs w:val="24"/>
        </w:rPr>
        <w:t xml:space="preserve">, </w:t>
      </w:r>
      <w:r w:rsidRPr="00462F71">
        <w:rPr>
          <w:rFonts w:ascii="Times New Roman" w:eastAsia="Georgia" w:hAnsi="Times New Roman" w:cs="Times New Roman"/>
          <w:i/>
          <w:iCs/>
          <w:sz w:val="24"/>
          <w:szCs w:val="24"/>
        </w:rPr>
        <w:t>17</w:t>
      </w:r>
      <w:r w:rsidRPr="00462F71">
        <w:rPr>
          <w:rFonts w:ascii="Times New Roman" w:eastAsia="Georgia" w:hAnsi="Times New Roman" w:cs="Times New Roman"/>
          <w:sz w:val="24"/>
          <w:szCs w:val="24"/>
        </w:rPr>
        <w:t xml:space="preserve">(52), 307–312. </w:t>
      </w:r>
      <w:hyperlink r:id="rId20">
        <w:r w:rsidRPr="00462F71">
          <w:rPr>
            <w:rStyle w:val="Hipervnculo"/>
            <w:rFonts w:ascii="Times New Roman" w:hAnsi="Times New Roman" w:cs="Times New Roman"/>
            <w:sz w:val="24"/>
            <w:szCs w:val="24"/>
          </w:rPr>
          <w:t>https://www.scielo.org.mx/scielo.php?script=sci_arttext&amp;pid=S1405-66662012000100013</w:t>
        </w:r>
      </w:hyperlink>
    </w:p>
    <w:p w14:paraId="4EA2F613" w14:textId="77777777" w:rsidR="00462F71" w:rsidRPr="00462F71" w:rsidRDefault="00462F71" w:rsidP="00462F71">
      <w:pPr>
        <w:spacing w:after="0" w:line="240" w:lineRule="auto"/>
        <w:ind w:firstLine="708"/>
        <w:rPr>
          <w:rFonts w:ascii="Times New Roman" w:hAnsi="Times New Roman" w:cs="Times New Roman"/>
          <w:color w:val="467886" w:themeColor="hyperlink"/>
          <w:sz w:val="24"/>
          <w:szCs w:val="24"/>
          <w:u w:val="single"/>
        </w:rPr>
      </w:pPr>
    </w:p>
    <w:p w14:paraId="19BCCA91" w14:textId="0A981286" w:rsidR="00C73086" w:rsidRPr="00462F71" w:rsidRDefault="006D1497" w:rsidP="00462F71">
      <w:pPr>
        <w:spacing w:after="0" w:line="240" w:lineRule="auto"/>
        <w:ind w:firstLine="708"/>
        <w:rPr>
          <w:rFonts w:ascii="Times New Roman" w:hAnsi="Times New Roman" w:cs="Times New Roman"/>
          <w:sz w:val="24"/>
          <w:szCs w:val="24"/>
        </w:rPr>
      </w:pPr>
      <w:r w:rsidRPr="00462F71">
        <w:rPr>
          <w:rFonts w:ascii="Times New Roman" w:hAnsi="Times New Roman" w:cs="Times New Roman"/>
          <w:sz w:val="24"/>
          <w:szCs w:val="24"/>
        </w:rPr>
        <w:t xml:space="preserve">Unesco. (2004). </w:t>
      </w:r>
      <w:proofErr w:type="spellStart"/>
      <w:r w:rsidRPr="00462F71">
        <w:rPr>
          <w:rFonts w:ascii="Times New Roman" w:hAnsi="Times New Roman" w:cs="Times New Roman"/>
          <w:sz w:val="24"/>
          <w:szCs w:val="24"/>
        </w:rPr>
        <w:t>Temário</w:t>
      </w:r>
      <w:proofErr w:type="spellEnd"/>
      <w:r w:rsidRPr="00462F71">
        <w:rPr>
          <w:rFonts w:ascii="Times New Roman" w:hAnsi="Times New Roman" w:cs="Times New Roman"/>
          <w:sz w:val="24"/>
          <w:szCs w:val="24"/>
        </w:rPr>
        <w:t xml:space="preserve"> abierto sobre educación inclusiva: materiales de apoyo para responsables de políticas educativas.</w:t>
      </w:r>
    </w:p>
    <w:p w14:paraId="6A464E2B" w14:textId="4CC08056" w:rsidR="00AB5B4A" w:rsidRDefault="002A1BC9" w:rsidP="00462F71">
      <w:pPr>
        <w:spacing w:after="0" w:line="240" w:lineRule="auto"/>
        <w:rPr>
          <w:rFonts w:ascii="Times New Roman" w:hAnsi="Times New Roman" w:cs="Times New Roman"/>
          <w:sz w:val="24"/>
          <w:szCs w:val="24"/>
        </w:rPr>
      </w:pPr>
      <w:hyperlink r:id="rId21" w:history="1">
        <w:r w:rsidR="00AB5B4A" w:rsidRPr="00462F71">
          <w:rPr>
            <w:rStyle w:val="Hipervnculo"/>
            <w:rFonts w:ascii="Times New Roman" w:hAnsi="Times New Roman" w:cs="Times New Roman"/>
            <w:sz w:val="24"/>
            <w:szCs w:val="24"/>
          </w:rPr>
          <w:t>https://unesdoc.unesco.org/ark:/48223/pf0000125237_spa</w:t>
        </w:r>
      </w:hyperlink>
      <w:r w:rsidR="00AB5B4A" w:rsidRPr="00462F71">
        <w:rPr>
          <w:rFonts w:ascii="Times New Roman" w:hAnsi="Times New Roman" w:cs="Times New Roman"/>
          <w:sz w:val="24"/>
          <w:szCs w:val="24"/>
        </w:rPr>
        <w:t xml:space="preserve"> </w:t>
      </w:r>
    </w:p>
    <w:p w14:paraId="21555A3E" w14:textId="77777777" w:rsidR="008D4DCD" w:rsidRDefault="008D4DCD" w:rsidP="00462F71">
      <w:pPr>
        <w:spacing w:after="0" w:line="240" w:lineRule="auto"/>
        <w:rPr>
          <w:rFonts w:ascii="Times New Roman" w:hAnsi="Times New Roman" w:cs="Times New Roman"/>
          <w:sz w:val="24"/>
          <w:szCs w:val="24"/>
        </w:rPr>
      </w:pPr>
    </w:p>
    <w:p w14:paraId="78BAC05A" w14:textId="654D46F4" w:rsidR="008D4DCD" w:rsidRDefault="008D4DCD" w:rsidP="008D4DCD">
      <w:pPr>
        <w:spacing w:after="0" w:line="240" w:lineRule="auto"/>
        <w:ind w:firstLine="708"/>
        <w:rPr>
          <w:rFonts w:ascii="Times New Roman" w:hAnsi="Times New Roman" w:cs="Times New Roman"/>
          <w:sz w:val="24"/>
          <w:szCs w:val="24"/>
        </w:rPr>
      </w:pPr>
      <w:r w:rsidRPr="008D4DCD">
        <w:rPr>
          <w:rFonts w:ascii="Times New Roman" w:hAnsi="Times New Roman" w:cs="Times New Roman"/>
          <w:sz w:val="24"/>
          <w:szCs w:val="24"/>
        </w:rPr>
        <w:t xml:space="preserve">User, S. (2017, 30 octubre). </w:t>
      </w:r>
      <w:r w:rsidRPr="008D4DCD">
        <w:rPr>
          <w:rFonts w:ascii="Times New Roman" w:hAnsi="Times New Roman" w:cs="Times New Roman"/>
          <w:i/>
          <w:iCs/>
          <w:sz w:val="24"/>
          <w:szCs w:val="24"/>
        </w:rPr>
        <w:t>El docente TRANSFORMADOR</w:t>
      </w:r>
      <w:r w:rsidRPr="008D4DCD">
        <w:rPr>
          <w:rFonts w:ascii="Times New Roman" w:hAnsi="Times New Roman" w:cs="Times New Roman"/>
          <w:sz w:val="24"/>
          <w:szCs w:val="24"/>
        </w:rPr>
        <w:t xml:space="preserve">. </w:t>
      </w:r>
      <w:hyperlink r:id="rId22" w:history="1">
        <w:r w:rsidRPr="008D4DCD">
          <w:rPr>
            <w:rStyle w:val="Hipervnculo"/>
            <w:rFonts w:ascii="Times New Roman" w:hAnsi="Times New Roman" w:cs="Times New Roman"/>
            <w:sz w:val="24"/>
            <w:szCs w:val="24"/>
          </w:rPr>
          <w:t>https://www.transformacioneducativaparalavida.org/blog/item/53-el-docente-transformador</w:t>
        </w:r>
      </w:hyperlink>
    </w:p>
    <w:p w14:paraId="692AD6A3" w14:textId="77777777" w:rsidR="008D4DCD" w:rsidRPr="008D4DCD" w:rsidRDefault="008D4DCD" w:rsidP="008D4DCD">
      <w:pPr>
        <w:spacing w:after="0" w:line="240" w:lineRule="auto"/>
        <w:ind w:firstLine="708"/>
        <w:rPr>
          <w:rFonts w:ascii="Times New Roman" w:hAnsi="Times New Roman" w:cs="Times New Roman"/>
          <w:sz w:val="24"/>
          <w:szCs w:val="24"/>
        </w:rPr>
      </w:pPr>
    </w:p>
    <w:p w14:paraId="0E2A9F88" w14:textId="77777777" w:rsidR="008D4DCD" w:rsidRPr="00462F71" w:rsidRDefault="008D4DCD" w:rsidP="00462F71">
      <w:pPr>
        <w:spacing w:after="0" w:line="240" w:lineRule="auto"/>
        <w:rPr>
          <w:rFonts w:ascii="Times New Roman" w:hAnsi="Times New Roman" w:cs="Times New Roman"/>
          <w:sz w:val="24"/>
          <w:szCs w:val="24"/>
        </w:rPr>
      </w:pPr>
    </w:p>
    <w:p w14:paraId="0E090974" w14:textId="77777777" w:rsidR="00677002" w:rsidRPr="00C73086" w:rsidRDefault="00677002" w:rsidP="78FD74FD">
      <w:pPr>
        <w:rPr>
          <w:rFonts w:ascii="Times New Roman" w:hAnsi="Times New Roman" w:cs="Times New Roman"/>
          <w:sz w:val="24"/>
          <w:szCs w:val="24"/>
        </w:rPr>
      </w:pPr>
    </w:p>
    <w:p w14:paraId="7C75EAE0" w14:textId="66DE2BB5" w:rsidR="00C73086" w:rsidRPr="00C73086" w:rsidRDefault="00C73086" w:rsidP="00C73086">
      <w:pPr>
        <w:rPr>
          <w:rFonts w:ascii="Times New Roman" w:hAnsi="Times New Roman" w:cs="Times New Roman"/>
          <w:sz w:val="24"/>
          <w:szCs w:val="24"/>
        </w:rPr>
      </w:pPr>
    </w:p>
    <w:sectPr w:rsidR="00C73086" w:rsidRPr="00C73086" w:rsidSect="00E95659">
      <w:footerReference w:type="default" r:id="rId2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E9C7" w14:textId="77777777" w:rsidR="0014530E" w:rsidRDefault="0014530E" w:rsidP="00E95659">
      <w:pPr>
        <w:spacing w:after="0" w:line="240" w:lineRule="auto"/>
      </w:pPr>
      <w:r>
        <w:separator/>
      </w:r>
    </w:p>
  </w:endnote>
  <w:endnote w:type="continuationSeparator" w:id="0">
    <w:p w14:paraId="085E5E36" w14:textId="77777777" w:rsidR="0014530E" w:rsidRDefault="0014530E" w:rsidP="00E95659">
      <w:pPr>
        <w:spacing w:after="0" w:line="240" w:lineRule="auto"/>
      </w:pPr>
      <w:r>
        <w:continuationSeparator/>
      </w:r>
    </w:p>
  </w:endnote>
  <w:endnote w:type="continuationNotice" w:id="1">
    <w:p w14:paraId="6A5473D3" w14:textId="77777777" w:rsidR="0014530E" w:rsidRDefault="00145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A17B" w14:textId="744C3397" w:rsidR="00E95659" w:rsidRDefault="00E95659" w:rsidP="00E95659">
    <w:pPr>
      <w:pStyle w:val="Piedepgina"/>
    </w:pPr>
  </w:p>
  <w:p w14:paraId="3872E9A3" w14:textId="77777777" w:rsidR="00E95659" w:rsidRDefault="00E956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818336"/>
      <w:docPartObj>
        <w:docPartGallery w:val="Page Numbers (Bottom of Page)"/>
        <w:docPartUnique/>
      </w:docPartObj>
    </w:sdtPr>
    <w:sdtEndPr/>
    <w:sdtContent>
      <w:p w14:paraId="5CED9B3B" w14:textId="2298E67B" w:rsidR="00E95659" w:rsidRDefault="00E95659">
        <w:pPr>
          <w:pStyle w:val="Piedepgina"/>
          <w:jc w:val="right"/>
        </w:pPr>
        <w:r>
          <w:fldChar w:fldCharType="begin"/>
        </w:r>
        <w:r>
          <w:instrText>PAGE   \* MERGEFORMAT</w:instrText>
        </w:r>
        <w:r>
          <w:fldChar w:fldCharType="separate"/>
        </w:r>
        <w:r>
          <w:rPr>
            <w:lang w:val="es-ES"/>
          </w:rPr>
          <w:t>2</w:t>
        </w:r>
        <w:r>
          <w:fldChar w:fldCharType="end"/>
        </w:r>
      </w:p>
    </w:sdtContent>
  </w:sdt>
  <w:p w14:paraId="0728DDE8" w14:textId="77777777" w:rsidR="00E95659" w:rsidRDefault="00E95659" w:rsidP="00E95659">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584264"/>
      <w:docPartObj>
        <w:docPartGallery w:val="Page Numbers (Bottom of Page)"/>
        <w:docPartUnique/>
      </w:docPartObj>
    </w:sdtPr>
    <w:sdtEndPr/>
    <w:sdtContent>
      <w:p w14:paraId="04F6039B" w14:textId="77777777" w:rsidR="00E95659" w:rsidRDefault="00E95659">
        <w:pPr>
          <w:pStyle w:val="Piedepgina"/>
          <w:jc w:val="right"/>
        </w:pPr>
        <w:r>
          <w:fldChar w:fldCharType="begin"/>
        </w:r>
        <w:r>
          <w:instrText>PAGE   \* MERGEFORMAT</w:instrText>
        </w:r>
        <w:r>
          <w:fldChar w:fldCharType="separate"/>
        </w:r>
        <w:r>
          <w:rPr>
            <w:lang w:val="es-ES"/>
          </w:rPr>
          <w:t>2</w:t>
        </w:r>
        <w:r>
          <w:fldChar w:fldCharType="end"/>
        </w:r>
      </w:p>
    </w:sdtContent>
  </w:sdt>
  <w:p w14:paraId="6CF4FB0B" w14:textId="77777777" w:rsidR="00E95659" w:rsidRDefault="00E9565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AD11" w14:textId="401323A2" w:rsidR="00E95659" w:rsidRDefault="00E95659">
    <w:pPr>
      <w:pStyle w:val="Piedepgina"/>
      <w:jc w:val="right"/>
    </w:pPr>
  </w:p>
  <w:p w14:paraId="4E4B4CE0" w14:textId="77777777" w:rsidR="00E95659" w:rsidRDefault="00E95659" w:rsidP="00E95659">
    <w:pPr>
      <w:pStyle w:val="Piedepgin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203515"/>
      <w:docPartObj>
        <w:docPartGallery w:val="Page Numbers (Bottom of Page)"/>
        <w:docPartUnique/>
      </w:docPartObj>
    </w:sdtPr>
    <w:sdtEndPr/>
    <w:sdtContent>
      <w:p w14:paraId="208F701F" w14:textId="77777777" w:rsidR="00E95659" w:rsidRDefault="00E95659">
        <w:pPr>
          <w:pStyle w:val="Piedepgina"/>
          <w:jc w:val="right"/>
        </w:pPr>
        <w:r>
          <w:fldChar w:fldCharType="begin"/>
        </w:r>
        <w:r>
          <w:instrText>PAGE   \* MERGEFORMAT</w:instrText>
        </w:r>
        <w:r>
          <w:fldChar w:fldCharType="separate"/>
        </w:r>
        <w:r>
          <w:rPr>
            <w:lang w:val="es-ES"/>
          </w:rPr>
          <w:t>2</w:t>
        </w:r>
        <w:r>
          <w:fldChar w:fldCharType="end"/>
        </w:r>
      </w:p>
    </w:sdtContent>
  </w:sdt>
  <w:p w14:paraId="39CD1F37" w14:textId="77777777" w:rsidR="00E95659" w:rsidRDefault="00E956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40ED" w14:textId="77777777" w:rsidR="0014530E" w:rsidRDefault="0014530E" w:rsidP="00E95659">
      <w:pPr>
        <w:spacing w:after="0" w:line="240" w:lineRule="auto"/>
      </w:pPr>
      <w:r>
        <w:separator/>
      </w:r>
    </w:p>
  </w:footnote>
  <w:footnote w:type="continuationSeparator" w:id="0">
    <w:p w14:paraId="7E384E2E" w14:textId="77777777" w:rsidR="0014530E" w:rsidRDefault="0014530E" w:rsidP="00E95659">
      <w:pPr>
        <w:spacing w:after="0" w:line="240" w:lineRule="auto"/>
      </w:pPr>
      <w:r>
        <w:continuationSeparator/>
      </w:r>
    </w:p>
  </w:footnote>
  <w:footnote w:type="continuationNotice" w:id="1">
    <w:p w14:paraId="404414D4" w14:textId="77777777" w:rsidR="0014530E" w:rsidRDefault="0014530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LFm64XZaWZK6z5" int2:id="1Zaz2YU4">
      <int2:state int2:value="Rejected" int2:type="AugLoop_Text_Critique"/>
    </int2:textHash>
    <int2:textHash int2:hashCode="JOdFHfBe1c1M8Q" int2:id="3Dhrkaqg">
      <int2:state int2:value="Rejected" int2:type="AugLoop_Text_Critique"/>
    </int2:textHash>
    <int2:textHash int2:hashCode="TkV59Im3ztYs6J" int2:id="3KsGV3Q4">
      <int2:state int2:value="Rejected" int2:type="AugLoop_Text_Critique"/>
    </int2:textHash>
    <int2:textHash int2:hashCode="rWHujxnz19b0ri" int2:id="D6gBQC1u">
      <int2:state int2:value="Rejected" int2:type="AugLoop_Text_Critique"/>
    </int2:textHash>
    <int2:textHash int2:hashCode="1nbD58LH411prY" int2:id="I2OPtmns">
      <int2:state int2:value="Rejected" int2:type="AugLoop_Text_Critique"/>
    </int2:textHash>
    <int2:textHash int2:hashCode="DCU8Qzjy2n/WDE" int2:id="Qb4mKZ3i">
      <int2:state int2:value="Rejected" int2:type="AugLoop_Text_Critique"/>
    </int2:textHash>
    <int2:textHash int2:hashCode="JmmUy7iQoqp3TS" int2:id="R4xXe7GO">
      <int2:state int2:value="Rejected" int2:type="AugLoop_Text_Critique"/>
    </int2:textHash>
    <int2:textHash int2:hashCode="OcryTp3j9oyhRf" int2:id="TnW3cajr">
      <int2:state int2:value="Rejected" int2:type="AugLoop_Text_Critique"/>
    </int2:textHash>
    <int2:textHash int2:hashCode="Ficy9BmWa6RzZF" int2:id="UFERbGzV">
      <int2:state int2:value="Rejected" int2:type="AugLoop_Text_Critique"/>
    </int2:textHash>
    <int2:textHash int2:hashCode="onKXvelzLy5z+8" int2:id="huYcGKiQ">
      <int2:state int2:value="Rejected" int2:type="AugLoop_Text_Critique"/>
    </int2:textHash>
    <int2:textHash int2:hashCode="id3/c2sUKnFI8t" int2:id="nHXRX8I5">
      <int2:state int2:value="Rejected" int2:type="AugLoop_Text_Critique"/>
    </int2:textHash>
    <int2:textHash int2:hashCode="wauZJOzaG+r4u6" int2:id="o5qAs5uI">
      <int2:state int2:value="Rejected" int2:type="AugLoop_Text_Critique"/>
    </int2:textHash>
    <int2:textHash int2:hashCode="H+RASyQj2MV9WA" int2:id="tGreilwU">
      <int2:state int2:value="Rejected" int2:type="AugLoop_Text_Critique"/>
    </int2:textHash>
    <int2:textHash int2:hashCode="nQMBOTF2kz/vVW" int2:id="vELOzDG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C99"/>
    <w:multiLevelType w:val="hybridMultilevel"/>
    <w:tmpl w:val="FFFFFFFF"/>
    <w:lvl w:ilvl="0" w:tplc="EC369420">
      <w:start w:val="1"/>
      <w:numFmt w:val="bullet"/>
      <w:lvlText w:val=""/>
      <w:lvlJc w:val="left"/>
      <w:pPr>
        <w:ind w:left="720" w:hanging="360"/>
      </w:pPr>
      <w:rPr>
        <w:rFonts w:ascii="Symbol" w:hAnsi="Symbol" w:hint="default"/>
      </w:rPr>
    </w:lvl>
    <w:lvl w:ilvl="1" w:tplc="22A0B3AC">
      <w:start w:val="1"/>
      <w:numFmt w:val="bullet"/>
      <w:lvlText w:val="o"/>
      <w:lvlJc w:val="left"/>
      <w:pPr>
        <w:ind w:left="1440" w:hanging="360"/>
      </w:pPr>
      <w:rPr>
        <w:rFonts w:ascii="Courier New" w:hAnsi="Courier New" w:hint="default"/>
      </w:rPr>
    </w:lvl>
    <w:lvl w:ilvl="2" w:tplc="5984AB3E">
      <w:start w:val="1"/>
      <w:numFmt w:val="bullet"/>
      <w:lvlText w:val=""/>
      <w:lvlJc w:val="left"/>
      <w:pPr>
        <w:ind w:left="2160" w:hanging="360"/>
      </w:pPr>
      <w:rPr>
        <w:rFonts w:ascii="Wingdings" w:hAnsi="Wingdings" w:hint="default"/>
      </w:rPr>
    </w:lvl>
    <w:lvl w:ilvl="3" w:tplc="0B868544">
      <w:start w:val="1"/>
      <w:numFmt w:val="bullet"/>
      <w:lvlText w:val=""/>
      <w:lvlJc w:val="left"/>
      <w:pPr>
        <w:ind w:left="2880" w:hanging="360"/>
      </w:pPr>
      <w:rPr>
        <w:rFonts w:ascii="Symbol" w:hAnsi="Symbol" w:hint="default"/>
      </w:rPr>
    </w:lvl>
    <w:lvl w:ilvl="4" w:tplc="1BCA97FC">
      <w:start w:val="1"/>
      <w:numFmt w:val="bullet"/>
      <w:lvlText w:val="o"/>
      <w:lvlJc w:val="left"/>
      <w:pPr>
        <w:ind w:left="3600" w:hanging="360"/>
      </w:pPr>
      <w:rPr>
        <w:rFonts w:ascii="Courier New" w:hAnsi="Courier New" w:hint="default"/>
      </w:rPr>
    </w:lvl>
    <w:lvl w:ilvl="5" w:tplc="279AC19E">
      <w:start w:val="1"/>
      <w:numFmt w:val="bullet"/>
      <w:lvlText w:val=""/>
      <w:lvlJc w:val="left"/>
      <w:pPr>
        <w:ind w:left="4320" w:hanging="360"/>
      </w:pPr>
      <w:rPr>
        <w:rFonts w:ascii="Wingdings" w:hAnsi="Wingdings" w:hint="default"/>
      </w:rPr>
    </w:lvl>
    <w:lvl w:ilvl="6" w:tplc="7542050A">
      <w:start w:val="1"/>
      <w:numFmt w:val="bullet"/>
      <w:lvlText w:val=""/>
      <w:lvlJc w:val="left"/>
      <w:pPr>
        <w:ind w:left="5040" w:hanging="360"/>
      </w:pPr>
      <w:rPr>
        <w:rFonts w:ascii="Symbol" w:hAnsi="Symbol" w:hint="default"/>
      </w:rPr>
    </w:lvl>
    <w:lvl w:ilvl="7" w:tplc="9850C4C2">
      <w:start w:val="1"/>
      <w:numFmt w:val="bullet"/>
      <w:lvlText w:val="o"/>
      <w:lvlJc w:val="left"/>
      <w:pPr>
        <w:ind w:left="5760" w:hanging="360"/>
      </w:pPr>
      <w:rPr>
        <w:rFonts w:ascii="Courier New" w:hAnsi="Courier New" w:hint="default"/>
      </w:rPr>
    </w:lvl>
    <w:lvl w:ilvl="8" w:tplc="BE647C28">
      <w:start w:val="1"/>
      <w:numFmt w:val="bullet"/>
      <w:lvlText w:val=""/>
      <w:lvlJc w:val="left"/>
      <w:pPr>
        <w:ind w:left="6480" w:hanging="360"/>
      </w:pPr>
      <w:rPr>
        <w:rFonts w:ascii="Wingdings" w:hAnsi="Wingdings" w:hint="default"/>
      </w:rPr>
    </w:lvl>
  </w:abstractNum>
  <w:abstractNum w:abstractNumId="1" w15:restartNumberingAfterBreak="0">
    <w:nsid w:val="2FAE6D55"/>
    <w:multiLevelType w:val="hybridMultilevel"/>
    <w:tmpl w:val="5A9CA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8E7968"/>
    <w:multiLevelType w:val="hybridMultilevel"/>
    <w:tmpl w:val="A74813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07089347">
    <w:abstractNumId w:val="2"/>
  </w:num>
  <w:num w:numId="2" w16cid:durableId="372005081">
    <w:abstractNumId w:val="0"/>
  </w:num>
  <w:num w:numId="3" w16cid:durableId="1440833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66"/>
    <w:rsid w:val="00015942"/>
    <w:rsid w:val="00040603"/>
    <w:rsid w:val="0006132F"/>
    <w:rsid w:val="00077E33"/>
    <w:rsid w:val="00083EBF"/>
    <w:rsid w:val="00090CAD"/>
    <w:rsid w:val="00091746"/>
    <w:rsid w:val="000919C5"/>
    <w:rsid w:val="000A03A1"/>
    <w:rsid w:val="000B433B"/>
    <w:rsid w:val="000B75F9"/>
    <w:rsid w:val="000C11F2"/>
    <w:rsid w:val="000C7F4F"/>
    <w:rsid w:val="000D254E"/>
    <w:rsid w:val="000E4FCC"/>
    <w:rsid w:val="00114554"/>
    <w:rsid w:val="00114941"/>
    <w:rsid w:val="0014530E"/>
    <w:rsid w:val="0015521E"/>
    <w:rsid w:val="00170127"/>
    <w:rsid w:val="001771C7"/>
    <w:rsid w:val="001950CC"/>
    <w:rsid w:val="001A39D3"/>
    <w:rsid w:val="001B50C3"/>
    <w:rsid w:val="001C26AF"/>
    <w:rsid w:val="00200418"/>
    <w:rsid w:val="002206DE"/>
    <w:rsid w:val="00235995"/>
    <w:rsid w:val="00246F6E"/>
    <w:rsid w:val="002600BF"/>
    <w:rsid w:val="002703DE"/>
    <w:rsid w:val="00283F41"/>
    <w:rsid w:val="002847C7"/>
    <w:rsid w:val="002A1BC9"/>
    <w:rsid w:val="002A32C1"/>
    <w:rsid w:val="002B383F"/>
    <w:rsid w:val="002B70AD"/>
    <w:rsid w:val="002D5F0D"/>
    <w:rsid w:val="002E430E"/>
    <w:rsid w:val="002F173C"/>
    <w:rsid w:val="00305405"/>
    <w:rsid w:val="003345A2"/>
    <w:rsid w:val="00335055"/>
    <w:rsid w:val="0034419F"/>
    <w:rsid w:val="003828BD"/>
    <w:rsid w:val="00387893"/>
    <w:rsid w:val="003A3354"/>
    <w:rsid w:val="003B3B97"/>
    <w:rsid w:val="003B5E62"/>
    <w:rsid w:val="003C0F30"/>
    <w:rsid w:val="003C7D71"/>
    <w:rsid w:val="003F279F"/>
    <w:rsid w:val="00415145"/>
    <w:rsid w:val="00416311"/>
    <w:rsid w:val="00417E0C"/>
    <w:rsid w:val="004221B6"/>
    <w:rsid w:val="00427822"/>
    <w:rsid w:val="00446E62"/>
    <w:rsid w:val="00453D82"/>
    <w:rsid w:val="00454686"/>
    <w:rsid w:val="00462F71"/>
    <w:rsid w:val="00473A71"/>
    <w:rsid w:val="004951F3"/>
    <w:rsid w:val="004A7D5D"/>
    <w:rsid w:val="004C3A32"/>
    <w:rsid w:val="004E68C8"/>
    <w:rsid w:val="005137FD"/>
    <w:rsid w:val="00523821"/>
    <w:rsid w:val="005454A5"/>
    <w:rsid w:val="0055000A"/>
    <w:rsid w:val="00550AAA"/>
    <w:rsid w:val="005622DA"/>
    <w:rsid w:val="00575BC5"/>
    <w:rsid w:val="00582FB4"/>
    <w:rsid w:val="00591031"/>
    <w:rsid w:val="005A2DB1"/>
    <w:rsid w:val="005A48B1"/>
    <w:rsid w:val="005C2D21"/>
    <w:rsid w:val="005D4D28"/>
    <w:rsid w:val="005E7B8E"/>
    <w:rsid w:val="00610376"/>
    <w:rsid w:val="0061602F"/>
    <w:rsid w:val="0062410E"/>
    <w:rsid w:val="00632580"/>
    <w:rsid w:val="0064049E"/>
    <w:rsid w:val="0064143A"/>
    <w:rsid w:val="00664561"/>
    <w:rsid w:val="00675D65"/>
    <w:rsid w:val="00677002"/>
    <w:rsid w:val="0068627A"/>
    <w:rsid w:val="00692D0C"/>
    <w:rsid w:val="006B4CB0"/>
    <w:rsid w:val="006C2751"/>
    <w:rsid w:val="006D1497"/>
    <w:rsid w:val="006D782D"/>
    <w:rsid w:val="00727F31"/>
    <w:rsid w:val="00736E66"/>
    <w:rsid w:val="00742FB3"/>
    <w:rsid w:val="007512CB"/>
    <w:rsid w:val="007633D7"/>
    <w:rsid w:val="00771CA9"/>
    <w:rsid w:val="007760B4"/>
    <w:rsid w:val="007821B7"/>
    <w:rsid w:val="007906CB"/>
    <w:rsid w:val="007A5F4D"/>
    <w:rsid w:val="00806268"/>
    <w:rsid w:val="00832F7C"/>
    <w:rsid w:val="008502AE"/>
    <w:rsid w:val="008632C2"/>
    <w:rsid w:val="00884DD5"/>
    <w:rsid w:val="0088509D"/>
    <w:rsid w:val="00886987"/>
    <w:rsid w:val="008A524A"/>
    <w:rsid w:val="008A587F"/>
    <w:rsid w:val="008D3B0E"/>
    <w:rsid w:val="008D4DCD"/>
    <w:rsid w:val="008F014F"/>
    <w:rsid w:val="008F07DD"/>
    <w:rsid w:val="0091231C"/>
    <w:rsid w:val="00925514"/>
    <w:rsid w:val="00932CDC"/>
    <w:rsid w:val="0093552F"/>
    <w:rsid w:val="0093687E"/>
    <w:rsid w:val="009711A4"/>
    <w:rsid w:val="009865A5"/>
    <w:rsid w:val="009920F8"/>
    <w:rsid w:val="00993C93"/>
    <w:rsid w:val="00994669"/>
    <w:rsid w:val="009A7869"/>
    <w:rsid w:val="009C4EF0"/>
    <w:rsid w:val="009E4695"/>
    <w:rsid w:val="009F2932"/>
    <w:rsid w:val="009F694E"/>
    <w:rsid w:val="00A35B23"/>
    <w:rsid w:val="00A468FC"/>
    <w:rsid w:val="00A528FD"/>
    <w:rsid w:val="00A8247E"/>
    <w:rsid w:val="00A8790D"/>
    <w:rsid w:val="00AA116E"/>
    <w:rsid w:val="00AA3B1A"/>
    <w:rsid w:val="00AB3DA8"/>
    <w:rsid w:val="00AB5B4A"/>
    <w:rsid w:val="00AD7DCF"/>
    <w:rsid w:val="00AE473B"/>
    <w:rsid w:val="00AE6008"/>
    <w:rsid w:val="00AF1818"/>
    <w:rsid w:val="00B01038"/>
    <w:rsid w:val="00B410AF"/>
    <w:rsid w:val="00B67CCA"/>
    <w:rsid w:val="00B712CC"/>
    <w:rsid w:val="00B859F4"/>
    <w:rsid w:val="00B8653A"/>
    <w:rsid w:val="00B94DF3"/>
    <w:rsid w:val="00BA1A2E"/>
    <w:rsid w:val="00BA1C09"/>
    <w:rsid w:val="00BA6BBA"/>
    <w:rsid w:val="00BD17F0"/>
    <w:rsid w:val="00C01795"/>
    <w:rsid w:val="00C26946"/>
    <w:rsid w:val="00C42608"/>
    <w:rsid w:val="00C43F6D"/>
    <w:rsid w:val="00C45858"/>
    <w:rsid w:val="00C70C1B"/>
    <w:rsid w:val="00C73086"/>
    <w:rsid w:val="00C9012B"/>
    <w:rsid w:val="00CB3D27"/>
    <w:rsid w:val="00CC242C"/>
    <w:rsid w:val="00CC4D2E"/>
    <w:rsid w:val="00CC6A0C"/>
    <w:rsid w:val="00CE4EDF"/>
    <w:rsid w:val="00D105BD"/>
    <w:rsid w:val="00D21239"/>
    <w:rsid w:val="00D30AE8"/>
    <w:rsid w:val="00D31453"/>
    <w:rsid w:val="00D437E5"/>
    <w:rsid w:val="00D56FE0"/>
    <w:rsid w:val="00D91A08"/>
    <w:rsid w:val="00D96646"/>
    <w:rsid w:val="00DA27C6"/>
    <w:rsid w:val="00DA7BE3"/>
    <w:rsid w:val="00DB5A15"/>
    <w:rsid w:val="00DB6F12"/>
    <w:rsid w:val="00DC6EF3"/>
    <w:rsid w:val="00DD0DCA"/>
    <w:rsid w:val="00E13EA2"/>
    <w:rsid w:val="00E23406"/>
    <w:rsid w:val="00E551F9"/>
    <w:rsid w:val="00E82B4E"/>
    <w:rsid w:val="00E906DD"/>
    <w:rsid w:val="00E95659"/>
    <w:rsid w:val="00EB20C4"/>
    <w:rsid w:val="00EC072B"/>
    <w:rsid w:val="00ED21EF"/>
    <w:rsid w:val="00EE4E36"/>
    <w:rsid w:val="00F01F1C"/>
    <w:rsid w:val="00F04EEA"/>
    <w:rsid w:val="00F06CDE"/>
    <w:rsid w:val="00F079C2"/>
    <w:rsid w:val="00F30AFB"/>
    <w:rsid w:val="00F53D88"/>
    <w:rsid w:val="00F56E8A"/>
    <w:rsid w:val="00F64579"/>
    <w:rsid w:val="00F76288"/>
    <w:rsid w:val="00F82DB3"/>
    <w:rsid w:val="00F91FDD"/>
    <w:rsid w:val="00FA177C"/>
    <w:rsid w:val="00FA2E95"/>
    <w:rsid w:val="00FE13D8"/>
    <w:rsid w:val="00FE2825"/>
    <w:rsid w:val="06BDB14E"/>
    <w:rsid w:val="08A7FE46"/>
    <w:rsid w:val="09B30097"/>
    <w:rsid w:val="12FB1BDF"/>
    <w:rsid w:val="149FD5E5"/>
    <w:rsid w:val="1D902E21"/>
    <w:rsid w:val="2155D772"/>
    <w:rsid w:val="28CFF143"/>
    <w:rsid w:val="2DE3F835"/>
    <w:rsid w:val="2EFB6F30"/>
    <w:rsid w:val="300DE33C"/>
    <w:rsid w:val="3572657A"/>
    <w:rsid w:val="3579BA8D"/>
    <w:rsid w:val="3B1FF5A2"/>
    <w:rsid w:val="46E49ADF"/>
    <w:rsid w:val="5F7E2B4C"/>
    <w:rsid w:val="6772EFA9"/>
    <w:rsid w:val="6D59723F"/>
    <w:rsid w:val="6FA905D7"/>
    <w:rsid w:val="7846EF3F"/>
    <w:rsid w:val="78FD74FD"/>
    <w:rsid w:val="7D98FD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7259"/>
  <w15:chartTrackingRefBased/>
  <w15:docId w15:val="{2356C0DA-AA31-4E29-A5CD-DC8DAE1C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6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6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6E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6E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6E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6E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6E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6E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6E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E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6E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6E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6E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6E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6E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6E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6E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6E66"/>
    <w:rPr>
      <w:rFonts w:eastAsiaTheme="majorEastAsia" w:cstheme="majorBidi"/>
      <w:color w:val="272727" w:themeColor="text1" w:themeTint="D8"/>
    </w:rPr>
  </w:style>
  <w:style w:type="paragraph" w:styleId="Ttulo">
    <w:name w:val="Title"/>
    <w:basedOn w:val="Normal"/>
    <w:next w:val="Normal"/>
    <w:link w:val="TtuloCar"/>
    <w:uiPriority w:val="10"/>
    <w:qFormat/>
    <w:rsid w:val="00736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6E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6E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6E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6E66"/>
    <w:pPr>
      <w:spacing w:before="160"/>
      <w:jc w:val="center"/>
    </w:pPr>
    <w:rPr>
      <w:i/>
      <w:iCs/>
      <w:color w:val="404040" w:themeColor="text1" w:themeTint="BF"/>
    </w:rPr>
  </w:style>
  <w:style w:type="character" w:customStyle="1" w:styleId="CitaCar">
    <w:name w:val="Cita Car"/>
    <w:basedOn w:val="Fuentedeprrafopredeter"/>
    <w:link w:val="Cita"/>
    <w:uiPriority w:val="29"/>
    <w:rsid w:val="00736E66"/>
    <w:rPr>
      <w:i/>
      <w:iCs/>
      <w:color w:val="404040" w:themeColor="text1" w:themeTint="BF"/>
    </w:rPr>
  </w:style>
  <w:style w:type="paragraph" w:styleId="Prrafodelista">
    <w:name w:val="List Paragraph"/>
    <w:basedOn w:val="Normal"/>
    <w:uiPriority w:val="34"/>
    <w:qFormat/>
    <w:rsid w:val="00736E66"/>
    <w:pPr>
      <w:ind w:left="720"/>
      <w:contextualSpacing/>
    </w:pPr>
  </w:style>
  <w:style w:type="character" w:styleId="nfasisintenso">
    <w:name w:val="Intense Emphasis"/>
    <w:basedOn w:val="Fuentedeprrafopredeter"/>
    <w:uiPriority w:val="21"/>
    <w:qFormat/>
    <w:rsid w:val="00736E66"/>
    <w:rPr>
      <w:i/>
      <w:iCs/>
      <w:color w:val="0F4761" w:themeColor="accent1" w:themeShade="BF"/>
    </w:rPr>
  </w:style>
  <w:style w:type="paragraph" w:styleId="Citadestacada">
    <w:name w:val="Intense Quote"/>
    <w:basedOn w:val="Normal"/>
    <w:next w:val="Normal"/>
    <w:link w:val="CitadestacadaCar"/>
    <w:uiPriority w:val="30"/>
    <w:qFormat/>
    <w:rsid w:val="00736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6E66"/>
    <w:rPr>
      <w:i/>
      <w:iCs/>
      <w:color w:val="0F4761" w:themeColor="accent1" w:themeShade="BF"/>
    </w:rPr>
  </w:style>
  <w:style w:type="character" w:styleId="Referenciaintensa">
    <w:name w:val="Intense Reference"/>
    <w:basedOn w:val="Fuentedeprrafopredeter"/>
    <w:uiPriority w:val="32"/>
    <w:qFormat/>
    <w:rsid w:val="00736E66"/>
    <w:rPr>
      <w:b/>
      <w:bCs/>
      <w:smallCaps/>
      <w:color w:val="0F4761" w:themeColor="accent1" w:themeShade="BF"/>
      <w:spacing w:val="5"/>
    </w:rPr>
  </w:style>
  <w:style w:type="paragraph" w:customStyle="1" w:styleId="Cuerpo">
    <w:name w:val="Cuerpo"/>
    <w:rsid w:val="00736E66"/>
    <w:pPr>
      <w:spacing w:after="480" w:line="254" w:lineRule="auto"/>
      <w:ind w:firstLine="709"/>
    </w:pPr>
    <w:rPr>
      <w:rFonts w:ascii="Calibri" w:eastAsia="Times New Roman" w:hAnsi="Calibri" w:cs="Arial Unicode MS"/>
      <w:color w:val="000000"/>
      <w:kern w:val="0"/>
      <w:u w:color="000000"/>
      <w:lang w:val="de-DE" w:eastAsia="es-MX"/>
      <w14:ligatures w14:val="none"/>
    </w:rPr>
  </w:style>
  <w:style w:type="character" w:customStyle="1" w:styleId="Ninguno">
    <w:name w:val="Ninguno"/>
    <w:rsid w:val="00736E66"/>
    <w:rPr>
      <w:lang w:val="de-DE" w:eastAsia="x-none"/>
    </w:rPr>
  </w:style>
  <w:style w:type="character" w:styleId="Hipervnculo">
    <w:name w:val="Hyperlink"/>
    <w:basedOn w:val="Fuentedeprrafopredeter"/>
    <w:uiPriority w:val="99"/>
    <w:unhideWhenUsed/>
    <w:rsid w:val="00736E66"/>
    <w:rPr>
      <w:color w:val="467886" w:themeColor="hyperlink"/>
      <w:u w:val="single"/>
    </w:rPr>
  </w:style>
  <w:style w:type="paragraph" w:styleId="Encabezado">
    <w:name w:val="header"/>
    <w:basedOn w:val="Normal"/>
    <w:link w:val="EncabezadoCar"/>
    <w:uiPriority w:val="99"/>
    <w:unhideWhenUsed/>
    <w:rsid w:val="00E956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659"/>
  </w:style>
  <w:style w:type="paragraph" w:styleId="Piedepgina">
    <w:name w:val="footer"/>
    <w:basedOn w:val="Normal"/>
    <w:link w:val="PiedepginaCar"/>
    <w:uiPriority w:val="99"/>
    <w:unhideWhenUsed/>
    <w:rsid w:val="00E956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659"/>
  </w:style>
  <w:style w:type="paragraph" w:styleId="TtuloTDC">
    <w:name w:val="TOC Heading"/>
    <w:basedOn w:val="Ttulo1"/>
    <w:next w:val="Normal"/>
    <w:uiPriority w:val="39"/>
    <w:unhideWhenUsed/>
    <w:qFormat/>
    <w:rsid w:val="00E95659"/>
    <w:pPr>
      <w:spacing w:before="240" w:after="0"/>
      <w:outlineLvl w:val="9"/>
    </w:pPr>
    <w:rPr>
      <w:kern w:val="0"/>
      <w:sz w:val="32"/>
      <w:szCs w:val="32"/>
      <w:lang w:eastAsia="es-MX"/>
      <w14:ligatures w14:val="none"/>
    </w:rPr>
  </w:style>
  <w:style w:type="paragraph" w:styleId="TDC2">
    <w:name w:val="toc 2"/>
    <w:basedOn w:val="Normal"/>
    <w:next w:val="Normal"/>
    <w:autoRedefine/>
    <w:uiPriority w:val="39"/>
    <w:unhideWhenUsed/>
    <w:rsid w:val="00E95659"/>
    <w:pPr>
      <w:spacing w:after="100"/>
      <w:ind w:left="220"/>
    </w:pPr>
  </w:style>
  <w:style w:type="paragraph" w:styleId="TDC1">
    <w:name w:val="toc 1"/>
    <w:basedOn w:val="Normal"/>
    <w:next w:val="Normal"/>
    <w:autoRedefine/>
    <w:uiPriority w:val="39"/>
    <w:unhideWhenUsed/>
    <w:rsid w:val="00E95659"/>
    <w:pPr>
      <w:spacing w:after="100"/>
    </w:pPr>
  </w:style>
  <w:style w:type="character" w:styleId="Mencinsinresolver">
    <w:name w:val="Unresolved Mention"/>
    <w:basedOn w:val="Fuentedeprrafopredeter"/>
    <w:uiPriority w:val="99"/>
    <w:semiHidden/>
    <w:unhideWhenUsed/>
    <w:rsid w:val="00BA6BBA"/>
    <w:rPr>
      <w:color w:val="605E5C"/>
      <w:shd w:val="clear" w:color="auto" w:fill="E1DFDD"/>
    </w:rPr>
  </w:style>
  <w:style w:type="paragraph" w:customStyle="1" w:styleId="p1">
    <w:name w:val="p1"/>
    <w:basedOn w:val="Normal"/>
    <w:rsid w:val="00A8247E"/>
    <w:pPr>
      <w:spacing w:after="0" w:line="240" w:lineRule="auto"/>
    </w:pPr>
    <w:rPr>
      <w:rFonts w:ascii=".AppleSystemUIFont" w:eastAsiaTheme="minorEastAsia" w:hAnsi=".AppleSystemUIFont" w:cs="Times New Roman"/>
      <w:kern w:val="0"/>
      <w:sz w:val="26"/>
      <w:szCs w:val="26"/>
      <w:lang w:eastAsia="es-MX"/>
      <w14:ligatures w14:val="none"/>
    </w:rPr>
  </w:style>
  <w:style w:type="character" w:customStyle="1" w:styleId="s1">
    <w:name w:val="s1"/>
    <w:basedOn w:val="Fuentedeprrafopredeter"/>
    <w:rsid w:val="00A8247E"/>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A8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8843">
      <w:bodyDiv w:val="1"/>
      <w:marLeft w:val="0"/>
      <w:marRight w:val="0"/>
      <w:marTop w:val="0"/>
      <w:marBottom w:val="0"/>
      <w:divBdr>
        <w:top w:val="none" w:sz="0" w:space="0" w:color="auto"/>
        <w:left w:val="none" w:sz="0" w:space="0" w:color="auto"/>
        <w:bottom w:val="none" w:sz="0" w:space="0" w:color="auto"/>
        <w:right w:val="none" w:sz="0" w:space="0" w:color="auto"/>
      </w:divBdr>
    </w:div>
    <w:div w:id="236862116">
      <w:bodyDiv w:val="1"/>
      <w:marLeft w:val="0"/>
      <w:marRight w:val="0"/>
      <w:marTop w:val="0"/>
      <w:marBottom w:val="0"/>
      <w:divBdr>
        <w:top w:val="none" w:sz="0" w:space="0" w:color="auto"/>
        <w:left w:val="none" w:sz="0" w:space="0" w:color="auto"/>
        <w:bottom w:val="none" w:sz="0" w:space="0" w:color="auto"/>
        <w:right w:val="none" w:sz="0" w:space="0" w:color="auto"/>
      </w:divBdr>
      <w:divsChild>
        <w:div w:id="1352757203">
          <w:marLeft w:val="-720"/>
          <w:marRight w:val="0"/>
          <w:marTop w:val="0"/>
          <w:marBottom w:val="0"/>
          <w:divBdr>
            <w:top w:val="none" w:sz="0" w:space="0" w:color="auto"/>
            <w:left w:val="none" w:sz="0" w:space="0" w:color="auto"/>
            <w:bottom w:val="none" w:sz="0" w:space="0" w:color="auto"/>
            <w:right w:val="none" w:sz="0" w:space="0" w:color="auto"/>
          </w:divBdr>
        </w:div>
      </w:divsChild>
    </w:div>
    <w:div w:id="332802674">
      <w:bodyDiv w:val="1"/>
      <w:marLeft w:val="0"/>
      <w:marRight w:val="0"/>
      <w:marTop w:val="0"/>
      <w:marBottom w:val="0"/>
      <w:divBdr>
        <w:top w:val="none" w:sz="0" w:space="0" w:color="auto"/>
        <w:left w:val="none" w:sz="0" w:space="0" w:color="auto"/>
        <w:bottom w:val="none" w:sz="0" w:space="0" w:color="auto"/>
        <w:right w:val="none" w:sz="0" w:space="0" w:color="auto"/>
      </w:divBdr>
    </w:div>
    <w:div w:id="791553883">
      <w:bodyDiv w:val="1"/>
      <w:marLeft w:val="0"/>
      <w:marRight w:val="0"/>
      <w:marTop w:val="0"/>
      <w:marBottom w:val="0"/>
      <w:divBdr>
        <w:top w:val="none" w:sz="0" w:space="0" w:color="auto"/>
        <w:left w:val="none" w:sz="0" w:space="0" w:color="auto"/>
        <w:bottom w:val="none" w:sz="0" w:space="0" w:color="auto"/>
        <w:right w:val="none" w:sz="0" w:space="0" w:color="auto"/>
      </w:divBdr>
    </w:div>
    <w:div w:id="1469934514">
      <w:bodyDiv w:val="1"/>
      <w:marLeft w:val="0"/>
      <w:marRight w:val="0"/>
      <w:marTop w:val="0"/>
      <w:marBottom w:val="0"/>
      <w:divBdr>
        <w:top w:val="none" w:sz="0" w:space="0" w:color="auto"/>
        <w:left w:val="none" w:sz="0" w:space="0" w:color="auto"/>
        <w:bottom w:val="none" w:sz="0" w:space="0" w:color="auto"/>
        <w:right w:val="none" w:sz="0" w:space="0" w:color="auto"/>
      </w:divBdr>
    </w:div>
    <w:div w:id="15428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hyperlink" Target="https://gem-report-2020.unesco.org/es/inclusion-y-educacion/" TargetMode="External" /><Relationship Id="rId26" Type="http://schemas.microsoft.com/office/2020/10/relationships/intelligence" Target="intelligence2.xml" /><Relationship Id="rId3" Type="http://schemas.openxmlformats.org/officeDocument/2006/relationships/customXml" Target="../customXml/item3.xml" /><Relationship Id="rId21" Type="http://schemas.openxmlformats.org/officeDocument/2006/relationships/hyperlink" Target="https://unesdoc.unesco.org/ark:/48223/pf0000125237_spa" TargetMode="External" /><Relationship Id="rId7" Type="http://schemas.openxmlformats.org/officeDocument/2006/relationships/settings" Target="settings.xml" /><Relationship Id="rId12" Type="http://schemas.openxmlformats.org/officeDocument/2006/relationships/hyperlink" Target="http://187.141.233.82/sistema/Actividad/ActividadPresentacion.asp?e=enep-00048&amp;c=1674507163&amp;p=326M619B2621M13A723M10735&amp;idMateria=7562&amp;idActividad=29034&amp;z1=13990580&amp;z2=16580010" TargetMode="External" /><Relationship Id="rId17" Type="http://schemas.openxmlformats.org/officeDocument/2006/relationships/hyperlink" Target="https://unesdoc.unesco.org/ark:/48223/pf0000373718" TargetMode="External" /><Relationship Id="rId25"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oter" Target="footer4.xml" /><Relationship Id="rId20" Type="http://schemas.openxmlformats.org/officeDocument/2006/relationships/hyperlink" Target="https://www.scielo.org.mx/scielo.php?script=sci_arttext&amp;pid=S1405-66662012000100013"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fontTable" Target="fontTable.xml" /><Relationship Id="rId5" Type="http://schemas.openxmlformats.org/officeDocument/2006/relationships/numbering" Target="numbering.xml" /><Relationship Id="rId15" Type="http://schemas.openxmlformats.org/officeDocument/2006/relationships/footer" Target="footer3.xml" /><Relationship Id="rId23" Type="http://schemas.openxmlformats.org/officeDocument/2006/relationships/footer" Target="footer5.xml" /><Relationship Id="rId10" Type="http://schemas.openxmlformats.org/officeDocument/2006/relationships/endnotes" Target="endnotes.xml" /><Relationship Id="rId19" Type="http://schemas.openxmlformats.org/officeDocument/2006/relationships/hyperlink" Target="https://doi.org/10.29043/liminar.v20i1.905" TargetMode="Externa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 Id="rId22" Type="http://schemas.openxmlformats.org/officeDocument/2006/relationships/hyperlink" Target="https://www.transformacioneducativaparalavida.org/blog/item/53-el-docente-transformador"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41f966-b167-413b-9bab-eefd23370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804AA63BC114798E9592F7F4EDAE7" ma:contentTypeVersion="15" ma:contentTypeDescription="Create a new document." ma:contentTypeScope="" ma:versionID="3bdc0ef3ceab13be0e1b8b440eff2672">
  <xsd:schema xmlns:xsd="http://www.w3.org/2001/XMLSchema" xmlns:xs="http://www.w3.org/2001/XMLSchema" xmlns:p="http://schemas.microsoft.com/office/2006/metadata/properties" xmlns:ns3="de41f966-b167-413b-9bab-eefd23370aa4" xmlns:ns4="4dd39adf-6384-4eaa-ac89-504bfd86c320" targetNamespace="http://schemas.microsoft.com/office/2006/metadata/properties" ma:root="true" ma:fieldsID="2f5a16d83c81fa7ede35629ab06bf692" ns3:_="" ns4:_="">
    <xsd:import namespace="de41f966-b167-413b-9bab-eefd23370aa4"/>
    <xsd:import namespace="4dd39adf-6384-4eaa-ac89-504bfd86c32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LengthInSeconds" minOccurs="0"/>
                <xsd:element ref="ns3:MediaServiceSearchProperties" minOccurs="0"/>
                <xsd:element ref="ns4:SharedWithUsers" minOccurs="0"/>
                <xsd:element ref="ns4:SharedWithDetails" minOccurs="0"/>
                <xsd:element ref="ns4:SharingHintHash" minOccurs="0"/>
                <xsd:element ref="ns3:MediaServiceAutoTags" minOccurs="0"/>
                <xsd:element ref="ns3:MediaServiceObjectDetectorVersion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1f966-b167-413b-9bab-eefd23370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d39adf-6384-4eaa-ac89-504bfd86c3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D7D83-6267-4122-B003-5E6A6957BEDF}">
  <ds:schemaRefs>
    <ds:schemaRef ds:uri="http://schemas.microsoft.com/office/2006/metadata/properties"/>
    <ds:schemaRef ds:uri="http://www.w3.org/2000/xmlns/"/>
    <ds:schemaRef ds:uri="de41f966-b167-413b-9bab-eefd23370aa4"/>
    <ds:schemaRef ds:uri="http://www.w3.org/2001/XMLSchema-instance"/>
  </ds:schemaRefs>
</ds:datastoreItem>
</file>

<file path=customXml/itemProps2.xml><?xml version="1.0" encoding="utf-8"?>
<ds:datastoreItem xmlns:ds="http://schemas.openxmlformats.org/officeDocument/2006/customXml" ds:itemID="{F585C124-A993-4E96-AD87-07AFEBC583C5}">
  <ds:schemaRefs>
    <ds:schemaRef ds:uri="http://schemas.microsoft.com/office/2006/metadata/contentType"/>
    <ds:schemaRef ds:uri="http://schemas.microsoft.com/office/2006/metadata/properties/metaAttributes"/>
    <ds:schemaRef ds:uri="http://www.w3.org/2000/xmlns/"/>
    <ds:schemaRef ds:uri="http://www.w3.org/2001/XMLSchema"/>
    <ds:schemaRef ds:uri="de41f966-b167-413b-9bab-eefd23370aa4"/>
    <ds:schemaRef ds:uri="4dd39adf-6384-4eaa-ac89-504bfd86c320"/>
  </ds:schemaRefs>
</ds:datastoreItem>
</file>

<file path=customXml/itemProps3.xml><?xml version="1.0" encoding="utf-8"?>
<ds:datastoreItem xmlns:ds="http://schemas.openxmlformats.org/officeDocument/2006/customXml" ds:itemID="{4079D7FE-F367-441F-9EF7-430B2BE627C8}">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19A92DDD-B0D1-46CA-AB83-217458368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2996</Words>
  <Characters>16482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19440</CharactersWithSpaces>
  <SharedDoc>false</SharedDoc>
  <HLinks>
    <vt:vector size="108" baseType="variant">
      <vt:variant>
        <vt:i4>2752627</vt:i4>
      </vt:variant>
      <vt:variant>
        <vt:i4>87</vt:i4>
      </vt:variant>
      <vt:variant>
        <vt:i4>0</vt:i4>
      </vt:variant>
      <vt:variant>
        <vt:i4>5</vt:i4>
      </vt:variant>
      <vt:variant>
        <vt:lpwstr>https://www.transformacioneducativaparalavida.org/blog/item/53-el-docente-transformador</vt:lpwstr>
      </vt:variant>
      <vt:variant>
        <vt:lpwstr/>
      </vt:variant>
      <vt:variant>
        <vt:i4>7602242</vt:i4>
      </vt:variant>
      <vt:variant>
        <vt:i4>84</vt:i4>
      </vt:variant>
      <vt:variant>
        <vt:i4>0</vt:i4>
      </vt:variant>
      <vt:variant>
        <vt:i4>5</vt:i4>
      </vt:variant>
      <vt:variant>
        <vt:lpwstr>https://unesdoc.unesco.org/ark:/48223/pf0000125237_spa</vt:lpwstr>
      </vt:variant>
      <vt:variant>
        <vt:lpwstr/>
      </vt:variant>
      <vt:variant>
        <vt:i4>5242934</vt:i4>
      </vt:variant>
      <vt:variant>
        <vt:i4>81</vt:i4>
      </vt:variant>
      <vt:variant>
        <vt:i4>0</vt:i4>
      </vt:variant>
      <vt:variant>
        <vt:i4>5</vt:i4>
      </vt:variant>
      <vt:variant>
        <vt:lpwstr>https://www.scielo.org.mx/scielo.php?script=sci_arttext&amp;pid=S1405-66662012000100013</vt:lpwstr>
      </vt:variant>
      <vt:variant>
        <vt:lpwstr/>
      </vt:variant>
      <vt:variant>
        <vt:i4>6946930</vt:i4>
      </vt:variant>
      <vt:variant>
        <vt:i4>78</vt:i4>
      </vt:variant>
      <vt:variant>
        <vt:i4>0</vt:i4>
      </vt:variant>
      <vt:variant>
        <vt:i4>5</vt:i4>
      </vt:variant>
      <vt:variant>
        <vt:lpwstr>https://doi.org/10.29043/liminar.v20i1.905</vt:lpwstr>
      </vt:variant>
      <vt:variant>
        <vt:lpwstr/>
      </vt:variant>
      <vt:variant>
        <vt:i4>196627</vt:i4>
      </vt:variant>
      <vt:variant>
        <vt:i4>75</vt:i4>
      </vt:variant>
      <vt:variant>
        <vt:i4>0</vt:i4>
      </vt:variant>
      <vt:variant>
        <vt:i4>5</vt:i4>
      </vt:variant>
      <vt:variant>
        <vt:lpwstr>https://gem-report-2020.unesco.org/es/inclusion-y-educacion/</vt:lpwstr>
      </vt:variant>
      <vt:variant>
        <vt:lpwstr/>
      </vt:variant>
      <vt:variant>
        <vt:i4>6881387</vt:i4>
      </vt:variant>
      <vt:variant>
        <vt:i4>72</vt:i4>
      </vt:variant>
      <vt:variant>
        <vt:i4>0</vt:i4>
      </vt:variant>
      <vt:variant>
        <vt:i4>5</vt:i4>
      </vt:variant>
      <vt:variant>
        <vt:lpwstr>https://unesdoc.unesco.org/ark:/48223/pf0000373718</vt:lpwstr>
      </vt:variant>
      <vt:variant>
        <vt:lpwstr/>
      </vt:variant>
      <vt:variant>
        <vt:i4>1507379</vt:i4>
      </vt:variant>
      <vt:variant>
        <vt:i4>65</vt:i4>
      </vt:variant>
      <vt:variant>
        <vt:i4>0</vt:i4>
      </vt:variant>
      <vt:variant>
        <vt:i4>5</vt:i4>
      </vt:variant>
      <vt:variant>
        <vt:lpwstr/>
      </vt:variant>
      <vt:variant>
        <vt:lpwstr>_Toc167500533</vt:lpwstr>
      </vt:variant>
      <vt:variant>
        <vt:i4>1507379</vt:i4>
      </vt:variant>
      <vt:variant>
        <vt:i4>59</vt:i4>
      </vt:variant>
      <vt:variant>
        <vt:i4>0</vt:i4>
      </vt:variant>
      <vt:variant>
        <vt:i4>5</vt:i4>
      </vt:variant>
      <vt:variant>
        <vt:lpwstr/>
      </vt:variant>
      <vt:variant>
        <vt:lpwstr>_Toc167500532</vt:lpwstr>
      </vt:variant>
      <vt:variant>
        <vt:i4>1507379</vt:i4>
      </vt:variant>
      <vt:variant>
        <vt:i4>53</vt:i4>
      </vt:variant>
      <vt:variant>
        <vt:i4>0</vt:i4>
      </vt:variant>
      <vt:variant>
        <vt:i4>5</vt:i4>
      </vt:variant>
      <vt:variant>
        <vt:lpwstr/>
      </vt:variant>
      <vt:variant>
        <vt:lpwstr>_Toc167500531</vt:lpwstr>
      </vt:variant>
      <vt:variant>
        <vt:i4>1507379</vt:i4>
      </vt:variant>
      <vt:variant>
        <vt:i4>47</vt:i4>
      </vt:variant>
      <vt:variant>
        <vt:i4>0</vt:i4>
      </vt:variant>
      <vt:variant>
        <vt:i4>5</vt:i4>
      </vt:variant>
      <vt:variant>
        <vt:lpwstr/>
      </vt:variant>
      <vt:variant>
        <vt:lpwstr>_Toc167500530</vt:lpwstr>
      </vt:variant>
      <vt:variant>
        <vt:i4>1441843</vt:i4>
      </vt:variant>
      <vt:variant>
        <vt:i4>41</vt:i4>
      </vt:variant>
      <vt:variant>
        <vt:i4>0</vt:i4>
      </vt:variant>
      <vt:variant>
        <vt:i4>5</vt:i4>
      </vt:variant>
      <vt:variant>
        <vt:lpwstr/>
      </vt:variant>
      <vt:variant>
        <vt:lpwstr>_Toc167500529</vt:lpwstr>
      </vt:variant>
      <vt:variant>
        <vt:i4>1441843</vt:i4>
      </vt:variant>
      <vt:variant>
        <vt:i4>35</vt:i4>
      </vt:variant>
      <vt:variant>
        <vt:i4>0</vt:i4>
      </vt:variant>
      <vt:variant>
        <vt:i4>5</vt:i4>
      </vt:variant>
      <vt:variant>
        <vt:lpwstr/>
      </vt:variant>
      <vt:variant>
        <vt:lpwstr>_Toc167500528</vt:lpwstr>
      </vt:variant>
      <vt:variant>
        <vt:i4>1441843</vt:i4>
      </vt:variant>
      <vt:variant>
        <vt:i4>29</vt:i4>
      </vt:variant>
      <vt:variant>
        <vt:i4>0</vt:i4>
      </vt:variant>
      <vt:variant>
        <vt:i4>5</vt:i4>
      </vt:variant>
      <vt:variant>
        <vt:lpwstr/>
      </vt:variant>
      <vt:variant>
        <vt:lpwstr>_Toc167500527</vt:lpwstr>
      </vt:variant>
      <vt:variant>
        <vt:i4>1441843</vt:i4>
      </vt:variant>
      <vt:variant>
        <vt:i4>23</vt:i4>
      </vt:variant>
      <vt:variant>
        <vt:i4>0</vt:i4>
      </vt:variant>
      <vt:variant>
        <vt:i4>5</vt:i4>
      </vt:variant>
      <vt:variant>
        <vt:lpwstr/>
      </vt:variant>
      <vt:variant>
        <vt:lpwstr>_Toc167500526</vt:lpwstr>
      </vt:variant>
      <vt:variant>
        <vt:i4>1441843</vt:i4>
      </vt:variant>
      <vt:variant>
        <vt:i4>17</vt:i4>
      </vt:variant>
      <vt:variant>
        <vt:i4>0</vt:i4>
      </vt:variant>
      <vt:variant>
        <vt:i4>5</vt:i4>
      </vt:variant>
      <vt:variant>
        <vt:lpwstr/>
      </vt:variant>
      <vt:variant>
        <vt:lpwstr>_Toc167500525</vt:lpwstr>
      </vt:variant>
      <vt:variant>
        <vt:i4>1441843</vt:i4>
      </vt:variant>
      <vt:variant>
        <vt:i4>11</vt:i4>
      </vt:variant>
      <vt:variant>
        <vt:i4>0</vt:i4>
      </vt:variant>
      <vt:variant>
        <vt:i4>5</vt:i4>
      </vt:variant>
      <vt:variant>
        <vt:lpwstr/>
      </vt:variant>
      <vt:variant>
        <vt:lpwstr>_Toc167500524</vt:lpwstr>
      </vt:variant>
      <vt:variant>
        <vt:i4>1441843</vt:i4>
      </vt:variant>
      <vt:variant>
        <vt:i4>5</vt:i4>
      </vt:variant>
      <vt:variant>
        <vt:i4>0</vt:i4>
      </vt:variant>
      <vt:variant>
        <vt:i4>5</vt:i4>
      </vt:variant>
      <vt:variant>
        <vt:lpwstr/>
      </vt:variant>
      <vt:variant>
        <vt:lpwstr>_Toc167500523</vt:lpwstr>
      </vt:variant>
      <vt:variant>
        <vt:i4>6226001</vt:i4>
      </vt:variant>
      <vt:variant>
        <vt:i4>0</vt:i4>
      </vt:variant>
      <vt:variant>
        <vt:i4>0</vt:i4>
      </vt:variant>
      <vt:variant>
        <vt:i4>5</vt:i4>
      </vt:variant>
      <vt:variant>
        <vt:lpwstr>http://187.141.233.82/sistema/Actividad/ActividadPresentacion.asp?e=enep-00048&amp;c=1674507163&amp;p=326M619B2621M13A723M10735&amp;idMateria=7562&amp;idActividad=29034&amp;z1=13990580&amp;z2=16580010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PAULINA RODRIGUEZ VILLANUEVA</dc:creator>
  <cp:keywords/>
  <dc:description/>
  <cp:lastModifiedBy>lizbeth carolina monrreal ramirez</cp:lastModifiedBy>
  <cp:revision>2</cp:revision>
  <dcterms:created xsi:type="dcterms:W3CDTF">2024-05-26T03:54:00Z</dcterms:created>
  <dcterms:modified xsi:type="dcterms:W3CDTF">2024-05-26T03:54:00Z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0x010100585804AA63BC114798E9592F7F4EDAE7</vt:lpwstr>
  </property>
</Properties>
</file>