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65037" w14:textId="77777777" w:rsidR="00FA7F58" w:rsidRPr="00C03BC2" w:rsidRDefault="00FA7F58" w:rsidP="00FA7F58">
      <w:pPr>
        <w:spacing w:after="0" w:line="276" w:lineRule="auto"/>
        <w:jc w:val="center"/>
        <w:rPr>
          <w:rFonts w:ascii="Arial" w:eastAsia="Times New Roman" w:hAnsi="Arial" w:cs="Arial"/>
          <w:lang w:eastAsia="es-MX"/>
        </w:rPr>
      </w:pPr>
      <w:r w:rsidRPr="00C03BC2">
        <w:rPr>
          <w:rFonts w:ascii="Arial" w:eastAsia="Calibri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6C660FC" wp14:editId="738375E4">
            <wp:simplePos x="0" y="0"/>
            <wp:positionH relativeFrom="column">
              <wp:posOffset>-470535</wp:posOffset>
            </wp:positionH>
            <wp:positionV relativeFrom="paragraph">
              <wp:posOffset>-109220</wp:posOffset>
            </wp:positionV>
            <wp:extent cx="1238250" cy="1238250"/>
            <wp:effectExtent l="0" t="0" r="0" b="0"/>
            <wp:wrapNone/>
            <wp:docPr id="27" name="Imagen 27" descr="ESCUELA NORMAL DE EDUCACIÓN PREESCOLAR DE COAHUILA INVITA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B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Escuela Normal de Educación Preescolar</w:t>
      </w:r>
    </w:p>
    <w:p w14:paraId="67F02F29" w14:textId="77777777" w:rsidR="00FA7F58" w:rsidRPr="00C03BC2" w:rsidRDefault="00FA7F58" w:rsidP="00FA7F58">
      <w:pPr>
        <w:spacing w:after="0" w:line="360" w:lineRule="auto"/>
        <w:jc w:val="center"/>
        <w:rPr>
          <w:rFonts w:ascii="Arial" w:eastAsia="Times New Roman" w:hAnsi="Arial" w:cs="Arial"/>
          <w:lang w:eastAsia="es-MX"/>
        </w:rPr>
      </w:pPr>
      <w:r w:rsidRPr="00C03B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Licenciatura en Educación Preescolar</w:t>
      </w:r>
    </w:p>
    <w:p w14:paraId="044E284A" w14:textId="77777777" w:rsidR="00FA7F58" w:rsidRPr="00C03BC2" w:rsidRDefault="00FA7F58" w:rsidP="00FA7F58">
      <w:pPr>
        <w:spacing w:after="0" w:line="360" w:lineRule="auto"/>
        <w:jc w:val="center"/>
        <w:rPr>
          <w:rFonts w:ascii="Arial" w:eastAsia="Times New Roman" w:hAnsi="Arial" w:cs="Arial"/>
          <w:lang w:eastAsia="es-MX"/>
        </w:rPr>
      </w:pPr>
      <w:r w:rsidRPr="00C03B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Ciclo escolar 2023-2024</w:t>
      </w:r>
    </w:p>
    <w:p w14:paraId="456C640B" w14:textId="77777777" w:rsidR="00FA7F58" w:rsidRPr="00C03BC2" w:rsidRDefault="00FA7F58" w:rsidP="00FA7F5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A46C692" w14:textId="77777777" w:rsidR="00FA7F58" w:rsidRPr="00C03BC2" w:rsidRDefault="00FA7F58" w:rsidP="00FA7F58">
      <w:pPr>
        <w:spacing w:after="0" w:line="360" w:lineRule="auto"/>
        <w:jc w:val="center"/>
        <w:rPr>
          <w:rFonts w:ascii="Arial" w:eastAsia="Times New Roman" w:hAnsi="Arial" w:cs="Arial"/>
          <w:lang w:eastAsia="es-MX"/>
        </w:rPr>
      </w:pPr>
      <w:r w:rsidRPr="00C03B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Curso: Trabajo docente y proyectos de mejora escolar.</w:t>
      </w:r>
    </w:p>
    <w:p w14:paraId="383CC14E" w14:textId="77777777" w:rsidR="00FA7F58" w:rsidRPr="00C03BC2" w:rsidRDefault="00FA7F58" w:rsidP="00FA7F58">
      <w:pPr>
        <w:spacing w:after="0" w:line="360" w:lineRule="auto"/>
        <w:jc w:val="center"/>
        <w:rPr>
          <w:rFonts w:ascii="Arial" w:eastAsia="Times New Roman" w:hAnsi="Arial" w:cs="Arial"/>
          <w:lang w:eastAsia="es-MX"/>
        </w:rPr>
      </w:pPr>
      <w:r w:rsidRPr="00C03B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Docente: Samantha Reyna Ramos.</w:t>
      </w:r>
    </w:p>
    <w:p w14:paraId="0DD0A741" w14:textId="77777777" w:rsidR="00FA7F58" w:rsidRPr="00C03BC2" w:rsidRDefault="00FA7F58" w:rsidP="00FA7F58">
      <w:pPr>
        <w:spacing w:before="240"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18AD1AE5" w14:textId="364D6FFB" w:rsidR="00FA7F58" w:rsidRPr="00C03BC2" w:rsidRDefault="00FA7F58" w:rsidP="00FA7F58">
      <w:pPr>
        <w:spacing w:before="240" w:after="0" w:line="360" w:lineRule="auto"/>
        <w:jc w:val="center"/>
        <w:rPr>
          <w:rFonts w:ascii="Arial" w:eastAsia="Times New Roman" w:hAnsi="Arial" w:cs="Arial"/>
          <w:b/>
          <w:bCs/>
          <w:lang w:eastAsia="es-MX"/>
        </w:rPr>
      </w:pPr>
      <w:r w:rsidRPr="00C03B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Competencias de la Unidad I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</w:t>
      </w:r>
      <w:r w:rsidRPr="00C03B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:</w:t>
      </w:r>
    </w:p>
    <w:p w14:paraId="43ED7219" w14:textId="77777777" w:rsidR="00FA7F58" w:rsidRPr="00C03BC2" w:rsidRDefault="00FA7F58" w:rsidP="00FA7F58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03BC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Detecta los procesos de aprendizaje de sus alumnos para favorecer su desarrollo cognitivo y socioemocional.</w:t>
      </w:r>
    </w:p>
    <w:p w14:paraId="073EF7B0" w14:textId="77777777" w:rsidR="00FA7F58" w:rsidRPr="00C03BC2" w:rsidRDefault="00FA7F58" w:rsidP="00FA7F58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03BC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Aplica el plan y programa de estudio para alcanzar los propósitos educativos y contribuir al pleno desenvolvimiento de las capacidades de sus alumnos.</w:t>
      </w:r>
    </w:p>
    <w:p w14:paraId="15B0BCCF" w14:textId="77777777" w:rsidR="00FA7F58" w:rsidRPr="00C03BC2" w:rsidRDefault="00FA7F58" w:rsidP="00FA7F58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03BC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8480892" w14:textId="77777777" w:rsidR="00FA7F58" w:rsidRPr="00C03BC2" w:rsidRDefault="00FA7F58" w:rsidP="00FA7F58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03BC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3E7DABCC" w14:textId="77777777" w:rsidR="00FA7F58" w:rsidRPr="00C03BC2" w:rsidRDefault="00FA7F58" w:rsidP="00FA7F58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03BC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Emplea la evaluación para intervenir en los diferentes ámbitos y momentos de la tarea educativa para mejorar los aprendizajes de sus alumnos.</w:t>
      </w:r>
    </w:p>
    <w:p w14:paraId="76347404" w14:textId="77777777" w:rsidR="00FA7F58" w:rsidRPr="00C03BC2" w:rsidRDefault="00FA7F58" w:rsidP="00FA7F58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03BC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Actúa de manera ética ante la diversidad de situaciones que se presentan en la práctica profesional.</w:t>
      </w:r>
    </w:p>
    <w:p w14:paraId="5553C586" w14:textId="77777777" w:rsidR="00FA7F58" w:rsidRDefault="00FA7F58" w:rsidP="00FA7F58">
      <w:pPr>
        <w:spacing w:before="240"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9CD7A21" w14:textId="77777777" w:rsidR="00FA7F58" w:rsidRPr="00C03BC2" w:rsidRDefault="00FA7F58" w:rsidP="00FA7F58">
      <w:pPr>
        <w:spacing w:before="240" w:after="0" w:line="360" w:lineRule="auto"/>
        <w:jc w:val="center"/>
        <w:rPr>
          <w:rFonts w:ascii="Arial" w:eastAsia="Times New Roman" w:hAnsi="Arial" w:cs="Arial"/>
          <w:lang w:eastAsia="es-MX"/>
        </w:rPr>
      </w:pPr>
      <w:r w:rsidRPr="00C03B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Alumna:</w:t>
      </w:r>
    </w:p>
    <w:p w14:paraId="2AD2EC4D" w14:textId="77777777" w:rsidR="00FA7F58" w:rsidRPr="00C03BC2" w:rsidRDefault="00FA7F58" w:rsidP="00FA7F58">
      <w:pPr>
        <w:spacing w:before="240" w:after="0" w:line="360" w:lineRule="auto"/>
        <w:jc w:val="center"/>
        <w:rPr>
          <w:rFonts w:ascii="Arial" w:eastAsia="Times New Roman" w:hAnsi="Arial" w:cs="Arial"/>
          <w:lang w:eastAsia="es-MX"/>
        </w:rPr>
      </w:pPr>
      <w:r w:rsidRPr="00C03B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Nancy Lizeth Ramírez González #19</w:t>
      </w:r>
    </w:p>
    <w:p w14:paraId="78C0152B" w14:textId="77777777" w:rsidR="00FA7F58" w:rsidRDefault="00FA7F58" w:rsidP="00FA7F58">
      <w:pPr>
        <w:spacing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7BF91298" w14:textId="77777777" w:rsidR="00FA7F58" w:rsidRDefault="00FA7F58" w:rsidP="00FA7F58">
      <w:pPr>
        <w:spacing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1D4B5AB7" w14:textId="77777777" w:rsidR="00FA7F58" w:rsidRPr="00C03BC2" w:rsidRDefault="00FA7F58" w:rsidP="00FA7F58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EE3DDF1" w14:textId="53DB7AA6" w:rsidR="00FA7F58" w:rsidRPr="00C03BC2" w:rsidRDefault="00FA7F58" w:rsidP="00FA7F58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03B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Saltillo, Coahuila de Zaragoza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junio</w:t>
      </w:r>
      <w:r w:rsidRPr="00C03B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2024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9243C" w14:paraId="653E0C0F" w14:textId="77777777" w:rsidTr="00E9243C">
        <w:tc>
          <w:tcPr>
            <w:tcW w:w="2972" w:type="dxa"/>
            <w:shd w:val="clear" w:color="auto" w:fill="92D050"/>
          </w:tcPr>
          <w:p w14:paraId="059AB8E6" w14:textId="722C48D6" w:rsidR="00E9243C" w:rsidRDefault="00E9243C" w:rsidP="00E924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Preguntas</w:t>
            </w:r>
          </w:p>
        </w:tc>
        <w:tc>
          <w:tcPr>
            <w:tcW w:w="5856" w:type="dxa"/>
            <w:shd w:val="clear" w:color="auto" w:fill="92D050"/>
          </w:tcPr>
          <w:p w14:paraId="1BB40C06" w14:textId="557684D8" w:rsidR="00E9243C" w:rsidRDefault="00E9243C" w:rsidP="00E924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Respuesta</w:t>
            </w:r>
          </w:p>
        </w:tc>
      </w:tr>
      <w:tr w:rsidR="00E9243C" w14:paraId="6BE7F482" w14:textId="77777777" w:rsidTr="00E9243C">
        <w:tc>
          <w:tcPr>
            <w:tcW w:w="2972" w:type="dxa"/>
            <w:shd w:val="clear" w:color="auto" w:fill="DEEAF6" w:themeFill="accent5" w:themeFillTint="33"/>
          </w:tcPr>
          <w:p w14:paraId="1861790A" w14:textId="10F68518" w:rsidR="00E9243C" w:rsidRPr="00E9243C" w:rsidRDefault="00E9243C" w:rsidP="00E924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243C">
              <w:rPr>
                <w:rFonts w:ascii="Arial" w:hAnsi="Arial" w:cs="Arial"/>
                <w:sz w:val="24"/>
                <w:szCs w:val="24"/>
              </w:rPr>
              <w:t>¿Qué estrategias didácticas funcionaron en el salón de clase?</w:t>
            </w:r>
          </w:p>
        </w:tc>
        <w:tc>
          <w:tcPr>
            <w:tcW w:w="5856" w:type="dxa"/>
            <w:shd w:val="clear" w:color="auto" w:fill="DEEAF6" w:themeFill="accent5" w:themeFillTint="33"/>
          </w:tcPr>
          <w:p w14:paraId="4294BE7C" w14:textId="77777777" w:rsidR="00E9243C" w:rsidRDefault="00E9243C" w:rsidP="00E924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funcionaron mucho las lluvias de ideas, ya que, los alumnos tenían la libertad de comentar sus saberes previos y eso me ayudaba a que los demás alumnos aprendieran acerca de los temas, por medio de lo que sus compañeros comentaban.</w:t>
            </w:r>
          </w:p>
          <w:p w14:paraId="6E6D2316" w14:textId="577149EC" w:rsidR="00E9243C" w:rsidRPr="00E9243C" w:rsidRDefault="00E9243C" w:rsidP="00E924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Además, utilicé mucho el juego de roles, como medio de aprendizaje de los oficios, profesiones y trabajos; el juego de roles llama mucho la atención de los alumnos.</w:t>
            </w:r>
          </w:p>
        </w:tc>
      </w:tr>
      <w:tr w:rsidR="00E9243C" w14:paraId="16463D99" w14:textId="77777777" w:rsidTr="00E9243C">
        <w:tc>
          <w:tcPr>
            <w:tcW w:w="2972" w:type="dxa"/>
            <w:shd w:val="clear" w:color="auto" w:fill="DEEAF6" w:themeFill="accent5" w:themeFillTint="33"/>
          </w:tcPr>
          <w:p w14:paraId="3C9C0042" w14:textId="66F1E04F" w:rsidR="00E9243C" w:rsidRPr="00E9243C" w:rsidRDefault="00E9243C" w:rsidP="00E924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243C">
              <w:rPr>
                <w:rFonts w:ascii="Arial" w:hAnsi="Arial" w:cs="Arial"/>
                <w:sz w:val="24"/>
                <w:szCs w:val="24"/>
              </w:rPr>
              <w:t>¿Qué realizaría distinto en mi próxima jornada?</w:t>
            </w:r>
          </w:p>
        </w:tc>
        <w:tc>
          <w:tcPr>
            <w:tcW w:w="5856" w:type="dxa"/>
            <w:shd w:val="clear" w:color="auto" w:fill="DEEAF6" w:themeFill="accent5" w:themeFillTint="33"/>
          </w:tcPr>
          <w:p w14:paraId="47C2C682" w14:textId="0869EEE6" w:rsidR="00E9243C" w:rsidRPr="00E9243C" w:rsidRDefault="00E9243C" w:rsidP="00E924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243C">
              <w:rPr>
                <w:rFonts w:ascii="Arial" w:hAnsi="Arial" w:cs="Arial"/>
                <w:sz w:val="24"/>
                <w:szCs w:val="24"/>
              </w:rPr>
              <w:t>Me gustaría</w:t>
            </w:r>
            <w:r>
              <w:rPr>
                <w:rFonts w:ascii="Arial" w:hAnsi="Arial" w:cs="Arial"/>
                <w:sz w:val="24"/>
                <w:szCs w:val="24"/>
              </w:rPr>
              <w:t xml:space="preserve"> implementar estrategias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ara dar indicaciones y que los alumnos no las olviden,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="00596CAF">
              <w:rPr>
                <w:rFonts w:ascii="Arial" w:hAnsi="Arial" w:cs="Arial"/>
                <w:sz w:val="24"/>
                <w:szCs w:val="24"/>
              </w:rPr>
              <w:t>ejemplo,</w:t>
            </w:r>
            <w:r>
              <w:rPr>
                <w:rFonts w:ascii="Arial" w:hAnsi="Arial" w:cs="Arial"/>
                <w:sz w:val="24"/>
                <w:szCs w:val="24"/>
              </w:rPr>
              <w:t xml:space="preserve"> el uso de imágenes alusivas a la actividad o a las acciones de: recorte, dibujo, escritura,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egado, etc. </w:t>
            </w:r>
          </w:p>
        </w:tc>
      </w:tr>
      <w:tr w:rsidR="00E9243C" w14:paraId="4C31F421" w14:textId="77777777" w:rsidTr="00E9243C">
        <w:tc>
          <w:tcPr>
            <w:tcW w:w="2972" w:type="dxa"/>
            <w:shd w:val="clear" w:color="auto" w:fill="DEEAF6" w:themeFill="accent5" w:themeFillTint="33"/>
          </w:tcPr>
          <w:p w14:paraId="1FB5DE4A" w14:textId="68372EA8" w:rsidR="00E9243C" w:rsidRPr="00E9243C" w:rsidRDefault="00E9243C" w:rsidP="00E924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243C">
              <w:rPr>
                <w:rFonts w:ascii="Arial" w:hAnsi="Arial" w:cs="Arial"/>
                <w:sz w:val="24"/>
                <w:szCs w:val="24"/>
              </w:rPr>
              <w:t>¿Qué elementos pedagógicos facilitaron el avance de los aprendizajes?</w:t>
            </w:r>
          </w:p>
        </w:tc>
        <w:tc>
          <w:tcPr>
            <w:tcW w:w="5856" w:type="dxa"/>
            <w:shd w:val="clear" w:color="auto" w:fill="DEEAF6" w:themeFill="accent5" w:themeFillTint="33"/>
          </w:tcPr>
          <w:p w14:paraId="1F1D9035" w14:textId="64BBE2DB" w:rsidR="00E9243C" w:rsidRPr="00596CAF" w:rsidRDefault="00596CAF" w:rsidP="00E924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evaluación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eriódica de los alumnos y el registro de las evidencias me ayudó a ser consciente de los avances y retrocesos de los alumnos y con ello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oder tomar acciones en beneficio de los niños y niñas. En cuanto a mi autoevaluación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or medio del diario de trabajo, me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ermitió ser más consciente de mi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ráctica, de las actividades con las cuales me sentí cómoda, así como en aquellas que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uedo realizar modificaciones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ara que a la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róxima sean actividades de a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rendizaje exitosas.</w:t>
            </w:r>
          </w:p>
        </w:tc>
      </w:tr>
      <w:tr w:rsidR="00E9243C" w14:paraId="3A1799A2" w14:textId="77777777" w:rsidTr="00E9243C">
        <w:tc>
          <w:tcPr>
            <w:tcW w:w="2972" w:type="dxa"/>
            <w:shd w:val="clear" w:color="auto" w:fill="DEEAF6" w:themeFill="accent5" w:themeFillTint="33"/>
          </w:tcPr>
          <w:p w14:paraId="336F7CA4" w14:textId="52F74FE4" w:rsidR="00E9243C" w:rsidRPr="00E9243C" w:rsidRDefault="00E9243C" w:rsidP="00E9243C">
            <w:pPr>
              <w:tabs>
                <w:tab w:val="left" w:pos="652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243C">
              <w:rPr>
                <w:rFonts w:ascii="Arial" w:hAnsi="Arial" w:cs="Arial"/>
                <w:sz w:val="24"/>
                <w:szCs w:val="24"/>
              </w:rPr>
              <w:t>¿Qué elementos pedagógicos dificultaron el avance de aprendizajes?</w:t>
            </w:r>
          </w:p>
        </w:tc>
        <w:tc>
          <w:tcPr>
            <w:tcW w:w="5856" w:type="dxa"/>
            <w:shd w:val="clear" w:color="auto" w:fill="DEEAF6" w:themeFill="accent5" w:themeFillTint="33"/>
          </w:tcPr>
          <w:p w14:paraId="570D7392" w14:textId="1695F600" w:rsidR="00E9243C" w:rsidRPr="00596CAF" w:rsidRDefault="00596CAF" w:rsidP="00E924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96CAF">
              <w:rPr>
                <w:rFonts w:ascii="Arial" w:hAnsi="Arial" w:cs="Arial"/>
                <w:sz w:val="24"/>
                <w:szCs w:val="24"/>
              </w:rPr>
              <w:t xml:space="preserve">La organización se me dificultó un </w:t>
            </w:r>
            <w:r w:rsidRPr="00596CAF">
              <w:rPr>
                <w:rFonts w:ascii="Arial" w:hAnsi="Arial" w:cs="Arial"/>
                <w:sz w:val="24"/>
                <w:szCs w:val="24"/>
              </w:rPr>
              <w:t>p</w:t>
            </w:r>
            <w:r w:rsidRPr="00596CAF">
              <w:rPr>
                <w:rFonts w:ascii="Arial" w:hAnsi="Arial" w:cs="Arial"/>
                <w:sz w:val="24"/>
                <w:szCs w:val="24"/>
              </w:rPr>
              <w:t>oco, ya que, ada</w:t>
            </w:r>
            <w:r w:rsidRPr="00596CAF">
              <w:rPr>
                <w:rFonts w:ascii="Arial" w:hAnsi="Arial" w:cs="Arial"/>
                <w:sz w:val="24"/>
                <w:szCs w:val="24"/>
              </w:rPr>
              <w:t>p</w:t>
            </w:r>
            <w:r w:rsidRPr="00596CAF">
              <w:rPr>
                <w:rFonts w:ascii="Arial" w:hAnsi="Arial" w:cs="Arial"/>
                <w:sz w:val="24"/>
                <w:szCs w:val="24"/>
              </w:rPr>
              <w:t>té mucho mis tiem</w:t>
            </w:r>
            <w:r w:rsidRPr="00596CAF">
              <w:rPr>
                <w:rFonts w:ascii="Arial" w:hAnsi="Arial" w:cs="Arial"/>
                <w:sz w:val="24"/>
                <w:szCs w:val="24"/>
              </w:rPr>
              <w:t>p</w:t>
            </w:r>
            <w:r w:rsidRPr="00596CAF">
              <w:rPr>
                <w:rFonts w:ascii="Arial" w:hAnsi="Arial" w:cs="Arial"/>
                <w:sz w:val="24"/>
                <w:szCs w:val="24"/>
              </w:rPr>
              <w:t xml:space="preserve">os a las situaciones que se </w:t>
            </w:r>
            <w:r w:rsidRPr="00596CAF">
              <w:rPr>
                <w:rFonts w:ascii="Arial" w:hAnsi="Arial" w:cs="Arial"/>
                <w:sz w:val="24"/>
                <w:szCs w:val="24"/>
              </w:rPr>
              <w:t>p</w:t>
            </w:r>
            <w:r w:rsidRPr="00596CAF">
              <w:rPr>
                <w:rFonts w:ascii="Arial" w:hAnsi="Arial" w:cs="Arial"/>
                <w:sz w:val="24"/>
                <w:szCs w:val="24"/>
              </w:rPr>
              <w:t xml:space="preserve">resentaban en el Jardín, a la motivación que observaba en los alumnos de realizar las actividades o al interés y </w:t>
            </w:r>
            <w:r w:rsidRPr="00596CAF">
              <w:rPr>
                <w:rFonts w:ascii="Arial" w:hAnsi="Arial" w:cs="Arial"/>
                <w:sz w:val="24"/>
                <w:szCs w:val="24"/>
              </w:rPr>
              <w:t>p</w:t>
            </w:r>
            <w:r w:rsidRPr="00596CAF">
              <w:rPr>
                <w:rFonts w:ascii="Arial" w:hAnsi="Arial" w:cs="Arial"/>
                <w:sz w:val="24"/>
                <w:szCs w:val="24"/>
              </w:rPr>
              <w:t>artici</w:t>
            </w:r>
            <w:r w:rsidRPr="00596CAF">
              <w:rPr>
                <w:rFonts w:ascii="Arial" w:hAnsi="Arial" w:cs="Arial"/>
                <w:sz w:val="24"/>
                <w:szCs w:val="24"/>
              </w:rPr>
              <w:t>p</w:t>
            </w:r>
            <w:r w:rsidRPr="00596CAF">
              <w:rPr>
                <w:rFonts w:ascii="Arial" w:hAnsi="Arial" w:cs="Arial"/>
                <w:sz w:val="24"/>
                <w:szCs w:val="24"/>
              </w:rPr>
              <w:t>ación que había en el momento.</w:t>
            </w:r>
          </w:p>
        </w:tc>
      </w:tr>
      <w:tr w:rsidR="00E9243C" w14:paraId="40DCAD27" w14:textId="77777777" w:rsidTr="00E9243C">
        <w:tc>
          <w:tcPr>
            <w:tcW w:w="2972" w:type="dxa"/>
            <w:shd w:val="clear" w:color="auto" w:fill="DEEAF6" w:themeFill="accent5" w:themeFillTint="33"/>
          </w:tcPr>
          <w:p w14:paraId="2BC04FCF" w14:textId="27F7EB9D" w:rsidR="00E9243C" w:rsidRPr="00E9243C" w:rsidRDefault="00E9243C" w:rsidP="00E9243C">
            <w:pPr>
              <w:tabs>
                <w:tab w:val="left" w:pos="6521"/>
              </w:tabs>
              <w:spacing w:line="360" w:lineRule="auto"/>
            </w:pPr>
            <w:r w:rsidRPr="00E9243C">
              <w:rPr>
                <w:rFonts w:ascii="Arial" w:hAnsi="Arial" w:cs="Arial"/>
                <w:sz w:val="24"/>
                <w:szCs w:val="24"/>
              </w:rPr>
              <w:lastRenderedPageBreak/>
              <w:t>¿A qué conclusiones puedo llegar después de mi trabajo realizado</w:t>
            </w:r>
            <w:r>
              <w:t>?</w:t>
            </w:r>
          </w:p>
        </w:tc>
        <w:tc>
          <w:tcPr>
            <w:tcW w:w="5856" w:type="dxa"/>
            <w:shd w:val="clear" w:color="auto" w:fill="DEEAF6" w:themeFill="accent5" w:themeFillTint="33"/>
          </w:tcPr>
          <w:p w14:paraId="0BC287B4" w14:textId="15D26410" w:rsidR="00E9243C" w:rsidRPr="00596CAF" w:rsidRDefault="00596CAF" w:rsidP="00E924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Toda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ráctica es enriquecedora,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or más que existan modificaciones y ajustes, cada situación es diferente y aunque sean los mismos alumnos sus estados de ánimo y motivación harán que la actividad resulte de diferente manera. Sin embargo, siem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re será im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ortante ser flexible y saber ada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tarme a cada situación o caso específico que se presente, recordando que lo importante siempre será alcanzar el aprendizaje del alumno, no el método que se utiliza.</w:t>
            </w:r>
          </w:p>
        </w:tc>
      </w:tr>
    </w:tbl>
    <w:p w14:paraId="52DD9055" w14:textId="77777777" w:rsidR="00643D1A" w:rsidRDefault="00643D1A" w:rsidP="00E9243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ABA9263" w14:textId="0BBCDB6E" w:rsidR="00FA7F58" w:rsidRDefault="00FA7F58" w:rsidP="00E9243C">
      <w:pPr>
        <w:tabs>
          <w:tab w:val="left" w:pos="6521"/>
        </w:tabs>
        <w:spacing w:line="360" w:lineRule="auto"/>
      </w:pPr>
    </w:p>
    <w:sectPr w:rsidR="00FA7F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97790"/>
    <w:multiLevelType w:val="hybridMultilevel"/>
    <w:tmpl w:val="1E6442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25B6E"/>
    <w:multiLevelType w:val="hybridMultilevel"/>
    <w:tmpl w:val="8D6CD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58"/>
    <w:rsid w:val="00596CAF"/>
    <w:rsid w:val="00643D1A"/>
    <w:rsid w:val="00E9243C"/>
    <w:rsid w:val="00E973F4"/>
    <w:rsid w:val="00F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6B8B6"/>
  <w15:chartTrackingRefBased/>
  <w15:docId w15:val="{7BA2F00B-24A7-46F0-838F-779AAC7C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7F58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Ramirez</dc:creator>
  <cp:keywords/>
  <dc:description/>
  <cp:lastModifiedBy>Nancy Ramirez</cp:lastModifiedBy>
  <cp:revision>2</cp:revision>
  <dcterms:created xsi:type="dcterms:W3CDTF">2024-06-11T15:51:00Z</dcterms:created>
  <dcterms:modified xsi:type="dcterms:W3CDTF">2024-06-11T16:20:00Z</dcterms:modified>
</cp:coreProperties>
</file>