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inline distT="0" distB="0" distL="0" distR="0" wp14:anchorId="0FDAD11D" wp14:editId="0F9CD022">
            <wp:extent cx="838216" cy="1158196"/>
            <wp:effectExtent l="0" t="0" r="0" b="4445"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A603DE7" w14:textId="77777777" w:rsidR="002B54A2" w:rsidRDefault="002B54A2" w:rsidP="00F24425">
      <w:pPr>
        <w:pStyle w:val="Sinespaciado"/>
        <w:ind w:firstLine="0"/>
        <w:rPr>
          <w:rFonts w:cstheme="minorHAnsi"/>
          <w:b/>
          <w:bCs/>
          <w:sz w:val="32"/>
          <w:szCs w:val="32"/>
        </w:rPr>
      </w:pPr>
    </w:p>
    <w:p w14:paraId="3BC4A4F0" w14:textId="092ACF52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</w:p>
    <w:p w14:paraId="46C13234" w14:textId="0B92D8EB" w:rsidR="002B54A2" w:rsidRDefault="00991D20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Diana Cristela De la Cruz Saucedo</w:t>
      </w: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50F2939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No. lista</w:t>
      </w:r>
    </w:p>
    <w:p w14:paraId="01F865EE" w14:textId="1B985EA7" w:rsidR="002B54A2" w:rsidRPr="00D879E3" w:rsidRDefault="00991D20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</w:t>
      </w: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179BE6FC" w14:textId="031D562D" w:rsidR="005669D7" w:rsidRDefault="005669D7" w:rsidP="005669D7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5669D7">
        <w:rPr>
          <w:rFonts w:ascii="Times New Roman" w:hAnsi="Times New Roman"/>
          <w:sz w:val="24"/>
        </w:rPr>
        <w:lastRenderedPageBreak/>
        <w:t xml:space="preserve">Durante el </w:t>
      </w:r>
      <w:r>
        <w:rPr>
          <w:rFonts w:ascii="Times New Roman" w:hAnsi="Times New Roman"/>
          <w:sz w:val="24"/>
        </w:rPr>
        <w:t>octavo</w:t>
      </w:r>
      <w:r w:rsidRPr="005669D7">
        <w:rPr>
          <w:rFonts w:ascii="Times New Roman" w:hAnsi="Times New Roman"/>
          <w:sz w:val="24"/>
        </w:rPr>
        <w:t xml:space="preserve"> semestre de la licenciatura en educación preescolar, obtuve experiencia profesional durante la jornada de práctica</w:t>
      </w:r>
      <w:r>
        <w:rPr>
          <w:rFonts w:ascii="Times New Roman" w:hAnsi="Times New Roman"/>
          <w:sz w:val="24"/>
        </w:rPr>
        <w:t xml:space="preserve"> profesional intensiva</w:t>
      </w:r>
      <w:r w:rsidRPr="005669D7">
        <w:rPr>
          <w:rFonts w:ascii="Times New Roman" w:hAnsi="Times New Roman"/>
          <w:sz w:val="24"/>
        </w:rPr>
        <w:t xml:space="preserve"> que tuvieron una duración de </w:t>
      </w:r>
      <w:r w:rsidR="00D152AB">
        <w:rPr>
          <w:rFonts w:ascii="Times New Roman" w:hAnsi="Times New Roman"/>
          <w:sz w:val="24"/>
        </w:rPr>
        <w:t>cinco meses aproximadamente</w:t>
      </w:r>
      <w:r w:rsidRPr="005669D7">
        <w:rPr>
          <w:rFonts w:ascii="Times New Roman" w:hAnsi="Times New Roman"/>
          <w:sz w:val="24"/>
        </w:rPr>
        <w:t xml:space="preserve">. Las realicé en el jardín de niños </w:t>
      </w:r>
      <w:r w:rsidRPr="005669D7">
        <w:rPr>
          <w:rFonts w:ascii="Times New Roman" w:hAnsi="Times New Roman"/>
          <w:i/>
          <w:iCs/>
          <w:sz w:val="24"/>
        </w:rPr>
        <w:t>Anita del Bosque de López</w:t>
      </w:r>
      <w:r w:rsidRPr="005669D7">
        <w:rPr>
          <w:rFonts w:ascii="Times New Roman" w:hAnsi="Times New Roman"/>
          <w:sz w:val="24"/>
        </w:rPr>
        <w:t>, ubicado en la colonia Zapalinamé, en el salón multigrado de segundo y tercero B, con 25 alumnos y alumnas, dividiéndose en 1</w:t>
      </w:r>
      <w:r w:rsidR="002327E2">
        <w:rPr>
          <w:rFonts w:ascii="Times New Roman" w:hAnsi="Times New Roman"/>
          <w:sz w:val="24"/>
        </w:rPr>
        <w:t>1</w:t>
      </w:r>
      <w:r w:rsidRPr="005669D7">
        <w:rPr>
          <w:rFonts w:ascii="Times New Roman" w:hAnsi="Times New Roman"/>
          <w:sz w:val="24"/>
        </w:rPr>
        <w:t xml:space="preserve"> niños y 1</w:t>
      </w:r>
      <w:r w:rsidR="00291A49">
        <w:rPr>
          <w:rFonts w:ascii="Times New Roman" w:hAnsi="Times New Roman"/>
          <w:sz w:val="24"/>
        </w:rPr>
        <w:t>4</w:t>
      </w:r>
      <w:r w:rsidRPr="005669D7">
        <w:rPr>
          <w:rFonts w:ascii="Times New Roman" w:hAnsi="Times New Roman"/>
          <w:sz w:val="24"/>
        </w:rPr>
        <w:t xml:space="preserve"> niñas y se encuentra a cargo de la docente Liliana Calvillo</w:t>
      </w:r>
      <w:r w:rsidR="000964EC">
        <w:rPr>
          <w:rFonts w:ascii="Times New Roman" w:hAnsi="Times New Roman"/>
          <w:sz w:val="24"/>
        </w:rPr>
        <w:t>;</w:t>
      </w:r>
      <w:r w:rsidR="00FD6C1F">
        <w:rPr>
          <w:rFonts w:ascii="Times New Roman" w:hAnsi="Times New Roman"/>
          <w:sz w:val="24"/>
        </w:rPr>
        <w:t xml:space="preserve"> pero en el último mes, por cuestiones de salud, </w:t>
      </w:r>
      <w:r w:rsidR="000964EC">
        <w:rPr>
          <w:rFonts w:ascii="Times New Roman" w:hAnsi="Times New Roman"/>
          <w:sz w:val="24"/>
        </w:rPr>
        <w:t xml:space="preserve">estuvo a cargo de la directora Geraldina y la docente interina Isabel. </w:t>
      </w:r>
    </w:p>
    <w:p w14:paraId="4363C32C" w14:textId="7CB0F8C6" w:rsidR="004D49E9" w:rsidRDefault="004D49E9" w:rsidP="00927099">
      <w:pPr>
        <w:spacing w:after="48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otra parte, l</w:t>
      </w:r>
      <w:r w:rsidRPr="004D49E9">
        <w:rPr>
          <w:rFonts w:ascii="Times New Roman" w:hAnsi="Times New Roman"/>
          <w:sz w:val="24"/>
        </w:rPr>
        <w:t>a relación con la educadora resultó altamente positiva, ya que percibí constantemente su respaldo en cuanto a recomendaciones, sugerencias de actividades, orientación en tareas administrativas, mejora en la comunicación con los padres, así como en la facilitación y provisión de material didáctico. En lo que respecta a los niños y niñas, experimenté una evolución favorable en nuestra interacción, logrando una comprensión más profunda de su comportamiento, fomentando un entorno de respeto mutuo y colaborando en las actividades del grupo. Con los padres</w:t>
      </w:r>
      <w:r w:rsidR="007B2724">
        <w:rPr>
          <w:rFonts w:ascii="Times New Roman" w:hAnsi="Times New Roman"/>
          <w:sz w:val="24"/>
        </w:rPr>
        <w:t xml:space="preserve"> y madres</w:t>
      </w:r>
      <w:r w:rsidRPr="004D49E9">
        <w:rPr>
          <w:rFonts w:ascii="Times New Roman" w:hAnsi="Times New Roman"/>
          <w:sz w:val="24"/>
        </w:rPr>
        <w:t>,</w:t>
      </w:r>
      <w:r w:rsidR="008E7C04">
        <w:rPr>
          <w:rFonts w:ascii="Times New Roman" w:hAnsi="Times New Roman"/>
          <w:sz w:val="24"/>
        </w:rPr>
        <w:t xml:space="preserve"> se</w:t>
      </w:r>
      <w:r w:rsidRPr="004D49E9">
        <w:rPr>
          <w:rFonts w:ascii="Times New Roman" w:hAnsi="Times New Roman"/>
          <w:sz w:val="24"/>
        </w:rPr>
        <w:t xml:space="preserve"> mantuv</w:t>
      </w:r>
      <w:r w:rsidR="008E7C04">
        <w:rPr>
          <w:rFonts w:ascii="Times New Roman" w:hAnsi="Times New Roman"/>
          <w:sz w:val="24"/>
        </w:rPr>
        <w:t>o</w:t>
      </w:r>
      <w:r w:rsidRPr="004D49E9">
        <w:rPr>
          <w:rFonts w:ascii="Times New Roman" w:hAnsi="Times New Roman"/>
          <w:sz w:val="24"/>
        </w:rPr>
        <w:t xml:space="preserve"> siempre una actitud de respeto</w:t>
      </w:r>
      <w:r w:rsidR="00516D1D" w:rsidRPr="00516D1D">
        <w:rPr>
          <w:rFonts w:ascii="Times New Roman" w:hAnsi="Times New Roman"/>
          <w:sz w:val="24"/>
        </w:rPr>
        <w:t xml:space="preserve">, recibía el trato como una </w:t>
      </w:r>
      <w:r w:rsidR="00516D1D">
        <w:rPr>
          <w:rFonts w:ascii="Times New Roman" w:hAnsi="Times New Roman"/>
          <w:sz w:val="24"/>
        </w:rPr>
        <w:t xml:space="preserve">más </w:t>
      </w:r>
      <w:r w:rsidR="00516D1D" w:rsidRPr="00516D1D">
        <w:rPr>
          <w:rFonts w:ascii="Times New Roman" w:hAnsi="Times New Roman"/>
          <w:sz w:val="24"/>
        </w:rPr>
        <w:t>de las maestras encargadas, contaban con ellos para actividades, asistencia, material y demás, así como me tomaron mucho cariño, como sus hijos e hijas, que al final me realizaron una fiesta de despedida.</w:t>
      </w:r>
    </w:p>
    <w:p w14:paraId="7EAB6D7B" w14:textId="0776D1DE" w:rsidR="003A3CD9" w:rsidRDefault="002138EE" w:rsidP="00927099">
      <w:pPr>
        <w:spacing w:after="48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También, s</w:t>
      </w:r>
      <w:r w:rsidR="00A1493C">
        <w:rPr>
          <w:rFonts w:ascii="Times New Roman" w:hAnsi="Times New Roman"/>
          <w:sz w:val="24"/>
        </w:rPr>
        <w:t xml:space="preserve">e trabajaron diversos proyectos, pero mencionaré </w:t>
      </w:r>
      <w:r w:rsidR="00492D88">
        <w:rPr>
          <w:rFonts w:ascii="Times New Roman" w:hAnsi="Times New Roman"/>
          <w:sz w:val="24"/>
        </w:rPr>
        <w:t>un proyecto en donde tuve más impacto en los campos</w:t>
      </w:r>
      <w:r w:rsidR="006D660A">
        <w:rPr>
          <w:rFonts w:ascii="Times New Roman" w:hAnsi="Times New Roman"/>
          <w:sz w:val="24"/>
        </w:rPr>
        <w:t xml:space="preserve"> y estos se mencionan </w:t>
      </w:r>
      <w:r w:rsidR="0058323E">
        <w:rPr>
          <w:rFonts w:ascii="Times New Roman" w:hAnsi="Times New Roman"/>
          <w:sz w:val="24"/>
        </w:rPr>
        <w:t xml:space="preserve">conforme se aplicaron. </w:t>
      </w:r>
    </w:p>
    <w:p w14:paraId="4D69F851" w14:textId="69C808E8" w:rsidR="006D660A" w:rsidRPr="00F24B54" w:rsidRDefault="006D660A" w:rsidP="006D660A">
      <w:pPr>
        <w:pStyle w:val="Prrafodelista"/>
        <w:numPr>
          <w:ilvl w:val="0"/>
          <w:numId w:val="3"/>
        </w:numPr>
        <w:spacing w:after="480" w:line="480" w:lineRule="auto"/>
        <w:rPr>
          <w:rFonts w:ascii="Times New Roman" w:hAnsi="Times New Roman"/>
          <w:sz w:val="24"/>
        </w:rPr>
      </w:pPr>
      <w:r w:rsidRPr="00F24B54">
        <w:rPr>
          <w:rFonts w:ascii="Times New Roman" w:hAnsi="Times New Roman"/>
          <w:sz w:val="24"/>
        </w:rPr>
        <w:t>Ética, Naturaleza y Sociedades: Los trabajos de mi comunidad, conocieron diversos trabajos, aprendieron recetas, trabajo en equipo</w:t>
      </w:r>
      <w:r w:rsidR="0002331A">
        <w:rPr>
          <w:rFonts w:ascii="Times New Roman" w:hAnsi="Times New Roman"/>
          <w:sz w:val="24"/>
        </w:rPr>
        <w:t xml:space="preserve">, </w:t>
      </w:r>
      <w:r w:rsidR="0069275F">
        <w:rPr>
          <w:rFonts w:ascii="Times New Roman" w:hAnsi="Times New Roman"/>
          <w:sz w:val="24"/>
        </w:rPr>
        <w:t>rompecabezas en cubo</w:t>
      </w:r>
      <w:r w:rsidRPr="00F24B54">
        <w:rPr>
          <w:rFonts w:ascii="Times New Roman" w:hAnsi="Times New Roman"/>
          <w:sz w:val="24"/>
        </w:rPr>
        <w:t xml:space="preserve"> y realizaron una pasarela de lo que querían ser de grandes. </w:t>
      </w:r>
    </w:p>
    <w:p w14:paraId="74A3BC5E" w14:textId="54EE6770" w:rsidR="003A3CD9" w:rsidRPr="00F24B54" w:rsidRDefault="00492D88" w:rsidP="00F24B54">
      <w:pPr>
        <w:pStyle w:val="Prrafodelista"/>
        <w:numPr>
          <w:ilvl w:val="0"/>
          <w:numId w:val="3"/>
        </w:numPr>
        <w:spacing w:after="480" w:line="480" w:lineRule="auto"/>
        <w:rPr>
          <w:rFonts w:ascii="Times New Roman" w:hAnsi="Times New Roman"/>
          <w:sz w:val="24"/>
        </w:rPr>
      </w:pPr>
      <w:r w:rsidRPr="00F24B54">
        <w:rPr>
          <w:rFonts w:ascii="Times New Roman" w:hAnsi="Times New Roman"/>
          <w:sz w:val="24"/>
        </w:rPr>
        <w:t xml:space="preserve">Lenguajes:  </w:t>
      </w:r>
      <w:r w:rsidR="00306662" w:rsidRPr="00F24B54">
        <w:rPr>
          <w:rFonts w:ascii="Times New Roman" w:hAnsi="Times New Roman"/>
          <w:sz w:val="24"/>
        </w:rPr>
        <w:t xml:space="preserve">Paseo por el zoológico, donde hicieron uso del lenguaje artístico y escrito para </w:t>
      </w:r>
      <w:r w:rsidR="00F24B54" w:rsidRPr="00F24B54">
        <w:rPr>
          <w:rFonts w:ascii="Times New Roman" w:hAnsi="Times New Roman"/>
          <w:sz w:val="24"/>
        </w:rPr>
        <w:t xml:space="preserve">exponer los animales que se conocieron. </w:t>
      </w:r>
    </w:p>
    <w:p w14:paraId="1630D450" w14:textId="110D8998" w:rsidR="003A3CD9" w:rsidRPr="00F24B54" w:rsidRDefault="00492D88" w:rsidP="00F24B54">
      <w:pPr>
        <w:pStyle w:val="Prrafodelista"/>
        <w:numPr>
          <w:ilvl w:val="0"/>
          <w:numId w:val="3"/>
        </w:numPr>
        <w:spacing w:after="480" w:line="480" w:lineRule="auto"/>
        <w:rPr>
          <w:rFonts w:ascii="Times New Roman" w:hAnsi="Times New Roman"/>
          <w:sz w:val="24"/>
        </w:rPr>
      </w:pPr>
      <w:r w:rsidRPr="00F24B54">
        <w:rPr>
          <w:rFonts w:ascii="Times New Roman" w:hAnsi="Times New Roman"/>
          <w:sz w:val="24"/>
        </w:rPr>
        <w:t xml:space="preserve">Saberes y </w:t>
      </w:r>
      <w:r w:rsidR="003A3CD9" w:rsidRPr="00F24B54">
        <w:rPr>
          <w:rFonts w:ascii="Times New Roman" w:hAnsi="Times New Roman"/>
          <w:sz w:val="24"/>
        </w:rPr>
        <w:t>Pensamiento Científico: Pequeños científicos</w:t>
      </w:r>
      <w:r w:rsidR="004A6AB1" w:rsidRPr="00F24B54">
        <w:rPr>
          <w:rFonts w:ascii="Times New Roman" w:hAnsi="Times New Roman"/>
          <w:sz w:val="24"/>
        </w:rPr>
        <w:t>, donde realizamos diversos experimentos</w:t>
      </w:r>
      <w:r w:rsidR="009C198D">
        <w:rPr>
          <w:rFonts w:ascii="Times New Roman" w:hAnsi="Times New Roman"/>
          <w:sz w:val="24"/>
        </w:rPr>
        <w:t xml:space="preserve">, utilizaron utensilios para medir </w:t>
      </w:r>
      <w:r w:rsidR="004A6AB1" w:rsidRPr="00F24B54">
        <w:rPr>
          <w:rFonts w:ascii="Times New Roman" w:hAnsi="Times New Roman"/>
          <w:sz w:val="24"/>
        </w:rPr>
        <w:t xml:space="preserve">y conocieron sobre el método científico. </w:t>
      </w:r>
    </w:p>
    <w:p w14:paraId="3091D47C" w14:textId="49946BF5" w:rsidR="003A3CD9" w:rsidRPr="00F24B54" w:rsidRDefault="003A3CD9" w:rsidP="00F24B54">
      <w:pPr>
        <w:pStyle w:val="Prrafodelista"/>
        <w:numPr>
          <w:ilvl w:val="0"/>
          <w:numId w:val="3"/>
        </w:numPr>
        <w:spacing w:after="480" w:line="480" w:lineRule="auto"/>
        <w:rPr>
          <w:rFonts w:ascii="Times New Roman" w:hAnsi="Times New Roman"/>
          <w:sz w:val="24"/>
        </w:rPr>
      </w:pPr>
      <w:r w:rsidRPr="00F24B54">
        <w:rPr>
          <w:rFonts w:ascii="Times New Roman" w:hAnsi="Times New Roman"/>
          <w:sz w:val="24"/>
        </w:rPr>
        <w:lastRenderedPageBreak/>
        <w:t xml:space="preserve">De lo </w:t>
      </w:r>
      <w:r w:rsidR="00F24B54" w:rsidRPr="00F24B54">
        <w:rPr>
          <w:rFonts w:ascii="Times New Roman" w:hAnsi="Times New Roman"/>
          <w:sz w:val="24"/>
        </w:rPr>
        <w:t>H</w:t>
      </w:r>
      <w:r w:rsidRPr="00F24B54">
        <w:rPr>
          <w:rFonts w:ascii="Times New Roman" w:hAnsi="Times New Roman"/>
          <w:sz w:val="24"/>
        </w:rPr>
        <w:t xml:space="preserve">umano y lo </w:t>
      </w:r>
      <w:r w:rsidR="00F24B54" w:rsidRPr="00F24B54">
        <w:rPr>
          <w:rFonts w:ascii="Times New Roman" w:hAnsi="Times New Roman"/>
          <w:sz w:val="24"/>
        </w:rPr>
        <w:t>C</w:t>
      </w:r>
      <w:r w:rsidRPr="00F24B54">
        <w:rPr>
          <w:rFonts w:ascii="Times New Roman" w:hAnsi="Times New Roman"/>
          <w:sz w:val="24"/>
        </w:rPr>
        <w:t xml:space="preserve">omunitario: </w:t>
      </w:r>
      <w:r w:rsidR="004A6AB1" w:rsidRPr="00F24B54">
        <w:rPr>
          <w:rFonts w:ascii="Times New Roman" w:hAnsi="Times New Roman"/>
          <w:sz w:val="24"/>
        </w:rPr>
        <w:t xml:space="preserve">Mis emociones, conocieron un poco más las emociones y reconocieron las situaciones que les pueden provocar. </w:t>
      </w:r>
    </w:p>
    <w:p w14:paraId="3BE93844" w14:textId="4FB22A2C" w:rsidR="001446D8" w:rsidRDefault="002017B9" w:rsidP="00927099">
      <w:pPr>
        <w:spacing w:after="48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Además, los instrumentos utilizados para la evaluación de los contenidos de la Nueva Escuela Mexicana</w:t>
      </w:r>
      <w:r w:rsidR="007E044A">
        <w:rPr>
          <w:rFonts w:ascii="Times New Roman" w:hAnsi="Times New Roman"/>
          <w:sz w:val="24"/>
        </w:rPr>
        <w:t xml:space="preserve"> (</w:t>
      </w:r>
      <w:proofErr w:type="spellStart"/>
      <w:r w:rsidR="007E044A">
        <w:rPr>
          <w:rFonts w:ascii="Times New Roman" w:hAnsi="Times New Roman"/>
          <w:sz w:val="24"/>
        </w:rPr>
        <w:t>NEM</w:t>
      </w:r>
      <w:proofErr w:type="spellEnd"/>
      <w:r w:rsidR="007E044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</w:t>
      </w:r>
      <w:r w:rsidR="007E044A">
        <w:rPr>
          <w:rFonts w:ascii="Times New Roman" w:hAnsi="Times New Roman"/>
          <w:sz w:val="24"/>
        </w:rPr>
        <w:t xml:space="preserve"> fueron r</w:t>
      </w:r>
      <w:r w:rsidR="00A1493C">
        <w:rPr>
          <w:rFonts w:ascii="Times New Roman" w:hAnsi="Times New Roman"/>
          <w:sz w:val="24"/>
        </w:rPr>
        <w:t>ú</w:t>
      </w:r>
      <w:r w:rsidR="007E044A">
        <w:rPr>
          <w:rFonts w:ascii="Times New Roman" w:hAnsi="Times New Roman"/>
          <w:sz w:val="24"/>
        </w:rPr>
        <w:t>bricas, lista de cotejo, anotaciones en trabajos y diario, además de la realización de registro anecdótico</w:t>
      </w:r>
      <w:r w:rsidR="00BB4679">
        <w:rPr>
          <w:rFonts w:ascii="Times New Roman" w:hAnsi="Times New Roman"/>
          <w:sz w:val="24"/>
        </w:rPr>
        <w:t xml:space="preserve"> por cada uno de ellos. </w:t>
      </w:r>
    </w:p>
    <w:p w14:paraId="2090AEE8" w14:textId="45361F47" w:rsidR="00E86F99" w:rsidRPr="00E86F99" w:rsidRDefault="00E86F99" w:rsidP="00E86F99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E86F99">
        <w:rPr>
          <w:rFonts w:ascii="Times New Roman" w:hAnsi="Times New Roman"/>
          <w:sz w:val="24"/>
        </w:rPr>
        <w:t>Las fortalezas identificadas</w:t>
      </w:r>
      <w:r w:rsidR="00D87146">
        <w:rPr>
          <w:rFonts w:ascii="Times New Roman" w:hAnsi="Times New Roman"/>
          <w:sz w:val="24"/>
        </w:rPr>
        <w:t xml:space="preserve"> durante la práctica</w:t>
      </w:r>
      <w:r w:rsidRPr="00E86F99">
        <w:rPr>
          <w:rFonts w:ascii="Times New Roman" w:hAnsi="Times New Roman"/>
          <w:sz w:val="24"/>
        </w:rPr>
        <w:t xml:space="preserve"> fueron</w:t>
      </w:r>
      <w:r w:rsidR="00D7290C">
        <w:rPr>
          <w:rFonts w:ascii="Times New Roman" w:hAnsi="Times New Roman"/>
          <w:sz w:val="24"/>
        </w:rPr>
        <w:t>:</w:t>
      </w:r>
      <w:r w:rsidRPr="00E86F99">
        <w:rPr>
          <w:rFonts w:ascii="Times New Roman" w:hAnsi="Times New Roman"/>
          <w:sz w:val="24"/>
        </w:rPr>
        <w:t xml:space="preserve"> mayor control</w:t>
      </w:r>
      <w:r w:rsidR="00D7290C">
        <w:rPr>
          <w:rFonts w:ascii="Times New Roman" w:hAnsi="Times New Roman"/>
          <w:sz w:val="24"/>
        </w:rPr>
        <w:t xml:space="preserve"> y acercamiento con el</w:t>
      </w:r>
      <w:r w:rsidRPr="00E86F99">
        <w:rPr>
          <w:rFonts w:ascii="Times New Roman" w:hAnsi="Times New Roman"/>
          <w:sz w:val="24"/>
        </w:rPr>
        <w:t xml:space="preserve"> grupo,</w:t>
      </w:r>
      <w:r w:rsidR="00525409">
        <w:rPr>
          <w:rFonts w:ascii="Times New Roman" w:hAnsi="Times New Roman"/>
          <w:sz w:val="24"/>
        </w:rPr>
        <w:t xml:space="preserve"> entender y </w:t>
      </w:r>
      <w:r w:rsidRPr="00E86F99">
        <w:rPr>
          <w:rFonts w:ascii="Times New Roman" w:hAnsi="Times New Roman"/>
          <w:sz w:val="24"/>
        </w:rPr>
        <w:t>manej</w:t>
      </w:r>
      <w:r w:rsidR="00525409">
        <w:rPr>
          <w:rFonts w:ascii="Times New Roman" w:hAnsi="Times New Roman"/>
          <w:sz w:val="24"/>
        </w:rPr>
        <w:t>ar mejor</w:t>
      </w:r>
      <w:r w:rsidRPr="00E86F99">
        <w:rPr>
          <w:rFonts w:ascii="Times New Roman" w:hAnsi="Times New Roman"/>
          <w:sz w:val="24"/>
        </w:rPr>
        <w:t xml:space="preserve"> de los contenidos,</w:t>
      </w:r>
      <w:r w:rsidR="00525409">
        <w:rPr>
          <w:rFonts w:ascii="Times New Roman" w:hAnsi="Times New Roman"/>
          <w:sz w:val="24"/>
        </w:rPr>
        <w:t xml:space="preserve"> P</w:t>
      </w:r>
      <w:r w:rsidR="002D0A05">
        <w:rPr>
          <w:rFonts w:ascii="Times New Roman" w:hAnsi="Times New Roman"/>
          <w:sz w:val="24"/>
        </w:rPr>
        <w:t xml:space="preserve">rocesos de </w:t>
      </w:r>
      <w:r w:rsidR="00525409">
        <w:rPr>
          <w:rFonts w:ascii="Times New Roman" w:hAnsi="Times New Roman"/>
          <w:sz w:val="24"/>
        </w:rPr>
        <w:t>D</w:t>
      </w:r>
      <w:r w:rsidR="002D0A05">
        <w:rPr>
          <w:rFonts w:ascii="Times New Roman" w:hAnsi="Times New Roman"/>
          <w:sz w:val="24"/>
        </w:rPr>
        <w:t>esarrollo de</w:t>
      </w:r>
      <w:r w:rsidR="006C3C05">
        <w:rPr>
          <w:rFonts w:ascii="Times New Roman" w:hAnsi="Times New Roman"/>
          <w:sz w:val="24"/>
        </w:rPr>
        <w:t>l</w:t>
      </w:r>
      <w:r w:rsidR="002D0A05">
        <w:rPr>
          <w:rFonts w:ascii="Times New Roman" w:hAnsi="Times New Roman"/>
          <w:sz w:val="24"/>
        </w:rPr>
        <w:t xml:space="preserve"> </w:t>
      </w:r>
      <w:r w:rsidR="00525409">
        <w:rPr>
          <w:rFonts w:ascii="Times New Roman" w:hAnsi="Times New Roman"/>
          <w:sz w:val="24"/>
        </w:rPr>
        <w:t>A</w:t>
      </w:r>
      <w:r w:rsidR="002D0A05">
        <w:rPr>
          <w:rFonts w:ascii="Times New Roman" w:hAnsi="Times New Roman"/>
          <w:sz w:val="24"/>
        </w:rPr>
        <w:t>prendizaje</w:t>
      </w:r>
      <w:r w:rsidR="00525409">
        <w:rPr>
          <w:rFonts w:ascii="Times New Roman" w:hAnsi="Times New Roman"/>
          <w:sz w:val="24"/>
        </w:rPr>
        <w:t xml:space="preserve"> y</w:t>
      </w:r>
      <w:r w:rsidRPr="00E86F99">
        <w:rPr>
          <w:rFonts w:ascii="Times New Roman" w:hAnsi="Times New Roman"/>
          <w:sz w:val="24"/>
        </w:rPr>
        <w:t xml:space="preserve"> la evaluación, relación</w:t>
      </w:r>
      <w:r w:rsidR="00525409">
        <w:rPr>
          <w:rFonts w:ascii="Times New Roman" w:hAnsi="Times New Roman"/>
          <w:sz w:val="24"/>
        </w:rPr>
        <w:t xml:space="preserve"> de más confianza y entendimiento</w:t>
      </w:r>
      <w:r w:rsidRPr="00E86F99">
        <w:rPr>
          <w:rFonts w:ascii="Times New Roman" w:hAnsi="Times New Roman"/>
          <w:sz w:val="24"/>
        </w:rPr>
        <w:t xml:space="preserve"> con la docente</w:t>
      </w:r>
      <w:r w:rsidR="00525409">
        <w:rPr>
          <w:rFonts w:ascii="Times New Roman" w:hAnsi="Times New Roman"/>
          <w:sz w:val="24"/>
        </w:rPr>
        <w:t xml:space="preserve"> titula</w:t>
      </w:r>
      <w:r w:rsidR="002C6FC3">
        <w:rPr>
          <w:rFonts w:ascii="Times New Roman" w:hAnsi="Times New Roman"/>
          <w:sz w:val="24"/>
        </w:rPr>
        <w:t>r</w:t>
      </w:r>
      <w:r w:rsidR="00525409">
        <w:rPr>
          <w:rFonts w:ascii="Times New Roman" w:hAnsi="Times New Roman"/>
          <w:sz w:val="24"/>
        </w:rPr>
        <w:t>, directora y docente interina</w:t>
      </w:r>
      <w:r w:rsidRPr="00E86F99">
        <w:rPr>
          <w:rFonts w:ascii="Times New Roman" w:hAnsi="Times New Roman"/>
          <w:sz w:val="24"/>
        </w:rPr>
        <w:t xml:space="preserve">, </w:t>
      </w:r>
      <w:r w:rsidR="00525409">
        <w:rPr>
          <w:rFonts w:ascii="Times New Roman" w:hAnsi="Times New Roman"/>
          <w:sz w:val="24"/>
        </w:rPr>
        <w:t>más ágil</w:t>
      </w:r>
      <w:r w:rsidR="00201C8E" w:rsidRPr="00201C8E">
        <w:rPr>
          <w:rFonts w:ascii="Times New Roman" w:hAnsi="Times New Roman"/>
          <w:sz w:val="24"/>
        </w:rPr>
        <w:t xml:space="preserve"> </w:t>
      </w:r>
      <w:r w:rsidR="00201C8E">
        <w:rPr>
          <w:rFonts w:ascii="Times New Roman" w:hAnsi="Times New Roman"/>
          <w:sz w:val="24"/>
        </w:rPr>
        <w:t xml:space="preserve">en el </w:t>
      </w:r>
      <w:r w:rsidR="00201C8E" w:rsidRPr="00E86F99">
        <w:rPr>
          <w:rFonts w:ascii="Times New Roman" w:hAnsi="Times New Roman"/>
          <w:sz w:val="24"/>
        </w:rPr>
        <w:t>manejo de los tiempos</w:t>
      </w:r>
      <w:r w:rsidR="00525409">
        <w:rPr>
          <w:rFonts w:ascii="Times New Roman" w:hAnsi="Times New Roman"/>
          <w:sz w:val="24"/>
        </w:rPr>
        <w:t xml:space="preserve">, </w:t>
      </w:r>
      <w:r w:rsidR="007C4B50">
        <w:rPr>
          <w:rFonts w:ascii="Times New Roman" w:hAnsi="Times New Roman"/>
          <w:sz w:val="24"/>
        </w:rPr>
        <w:t>actividades y proyectos más atractivos y dinámicos</w:t>
      </w:r>
      <w:r w:rsidRPr="00E86F99">
        <w:rPr>
          <w:rFonts w:ascii="Times New Roman" w:hAnsi="Times New Roman"/>
          <w:sz w:val="24"/>
        </w:rPr>
        <w:t xml:space="preserve">. También tuve un mayor acercamiento e involucramiento con los padres y madres, ya que era </w:t>
      </w:r>
      <w:r w:rsidR="00BC0A98">
        <w:rPr>
          <w:rFonts w:ascii="Times New Roman" w:hAnsi="Times New Roman"/>
          <w:sz w:val="24"/>
        </w:rPr>
        <w:t>tenía un trato más directo con ellos en diversas situaciones</w:t>
      </w:r>
      <w:r w:rsidRPr="00E86F99">
        <w:rPr>
          <w:rFonts w:ascii="Times New Roman" w:hAnsi="Times New Roman"/>
          <w:sz w:val="24"/>
        </w:rPr>
        <w:t xml:space="preserve">. Como debilidades, </w:t>
      </w:r>
      <w:r w:rsidR="008E16B3">
        <w:rPr>
          <w:rFonts w:ascii="Times New Roman" w:hAnsi="Times New Roman"/>
          <w:sz w:val="24"/>
        </w:rPr>
        <w:t>a veces no tenía idea de cómo plantear unas actividades</w:t>
      </w:r>
      <w:r w:rsidR="004E61DE">
        <w:rPr>
          <w:rFonts w:ascii="Times New Roman" w:hAnsi="Times New Roman"/>
          <w:sz w:val="24"/>
        </w:rPr>
        <w:t>, organizar el tiempo para realizar planeaciones</w:t>
      </w:r>
      <w:r w:rsidR="00BB392D">
        <w:rPr>
          <w:rFonts w:ascii="Times New Roman" w:hAnsi="Times New Roman"/>
          <w:sz w:val="24"/>
        </w:rPr>
        <w:t xml:space="preserve"> y </w:t>
      </w:r>
      <w:r w:rsidR="00B30E39">
        <w:rPr>
          <w:rFonts w:ascii="Times New Roman" w:hAnsi="Times New Roman"/>
          <w:sz w:val="24"/>
        </w:rPr>
        <w:t>desconocimiento de algunas tareas administrativas que tenemos como docentes</w:t>
      </w:r>
      <w:r w:rsidR="008E16B3">
        <w:rPr>
          <w:rFonts w:ascii="Times New Roman" w:hAnsi="Times New Roman"/>
          <w:sz w:val="24"/>
        </w:rPr>
        <w:t xml:space="preserve"> </w:t>
      </w:r>
      <w:r w:rsidRPr="00E86F99">
        <w:rPr>
          <w:rFonts w:ascii="Times New Roman" w:hAnsi="Times New Roman"/>
          <w:sz w:val="24"/>
        </w:rPr>
        <w:t>.</w:t>
      </w:r>
    </w:p>
    <w:p w14:paraId="37B00303" w14:textId="54BDE19F" w:rsidR="006949E2" w:rsidRPr="006949E2" w:rsidRDefault="006949E2" w:rsidP="006949E2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6949E2">
        <w:rPr>
          <w:rFonts w:ascii="Times New Roman" w:hAnsi="Times New Roman"/>
          <w:sz w:val="24"/>
        </w:rPr>
        <w:t>Con la reflexión realizada, puedo rescatar los siguientes compromisos</w:t>
      </w:r>
      <w:r w:rsidR="00E95F2F">
        <w:rPr>
          <w:rFonts w:ascii="Times New Roman" w:hAnsi="Times New Roman"/>
          <w:sz w:val="24"/>
        </w:rPr>
        <w:t xml:space="preserve"> como futura docente de </w:t>
      </w:r>
      <w:r w:rsidR="002F1166">
        <w:rPr>
          <w:rFonts w:ascii="Times New Roman" w:hAnsi="Times New Roman"/>
          <w:sz w:val="24"/>
        </w:rPr>
        <w:t>educación preescolar</w:t>
      </w:r>
      <w:r w:rsidRPr="006949E2">
        <w:rPr>
          <w:rFonts w:ascii="Times New Roman" w:hAnsi="Times New Roman"/>
          <w:sz w:val="24"/>
        </w:rPr>
        <w:t xml:space="preserve">, los cuales me ayudan a tener una mejor práctica y </w:t>
      </w:r>
      <w:r>
        <w:rPr>
          <w:rFonts w:ascii="Times New Roman" w:hAnsi="Times New Roman"/>
          <w:sz w:val="24"/>
        </w:rPr>
        <w:t xml:space="preserve">seguir siendo una </w:t>
      </w:r>
      <w:r w:rsidR="002F1166">
        <w:rPr>
          <w:rFonts w:ascii="Times New Roman" w:hAnsi="Times New Roman"/>
          <w:sz w:val="24"/>
        </w:rPr>
        <w:t>excelente maestra</w:t>
      </w:r>
      <w:r w:rsidRPr="006949E2">
        <w:rPr>
          <w:rFonts w:ascii="Times New Roman" w:hAnsi="Times New Roman"/>
          <w:sz w:val="24"/>
        </w:rPr>
        <w:t>, esto me beneficia y también a los alumnos</w:t>
      </w:r>
      <w:r w:rsidR="00C06621">
        <w:rPr>
          <w:rFonts w:ascii="Times New Roman" w:hAnsi="Times New Roman"/>
          <w:sz w:val="24"/>
        </w:rPr>
        <w:t xml:space="preserve"> y alumnas</w:t>
      </w:r>
      <w:r w:rsidRPr="006949E2">
        <w:rPr>
          <w:rFonts w:ascii="Times New Roman" w:hAnsi="Times New Roman"/>
          <w:sz w:val="24"/>
        </w:rPr>
        <w:t xml:space="preserve"> para desarrollar y consolidar </w:t>
      </w:r>
      <w:r w:rsidR="00C06621">
        <w:rPr>
          <w:rFonts w:ascii="Times New Roman" w:hAnsi="Times New Roman"/>
          <w:sz w:val="24"/>
        </w:rPr>
        <w:t xml:space="preserve">los aprendizajes, contenidos y campos de la </w:t>
      </w:r>
      <w:proofErr w:type="spellStart"/>
      <w:r w:rsidR="00C06621">
        <w:rPr>
          <w:rFonts w:ascii="Times New Roman" w:hAnsi="Times New Roman"/>
          <w:sz w:val="24"/>
        </w:rPr>
        <w:t>NEM</w:t>
      </w:r>
      <w:proofErr w:type="spellEnd"/>
      <w:r w:rsidR="00C06621">
        <w:rPr>
          <w:rFonts w:ascii="Times New Roman" w:hAnsi="Times New Roman"/>
          <w:sz w:val="24"/>
        </w:rPr>
        <w:t xml:space="preserve">. </w:t>
      </w:r>
      <w:r w:rsidRPr="006949E2">
        <w:rPr>
          <w:rFonts w:ascii="Times New Roman" w:hAnsi="Times New Roman"/>
          <w:sz w:val="24"/>
        </w:rPr>
        <w:t xml:space="preserve"> </w:t>
      </w:r>
    </w:p>
    <w:p w14:paraId="76706859" w14:textId="3A9A3E5C" w:rsidR="006949E2" w:rsidRPr="006949E2" w:rsidRDefault="00A469BD" w:rsidP="006949E2">
      <w:pPr>
        <w:numPr>
          <w:ilvl w:val="0"/>
          <w:numId w:val="1"/>
        </w:numPr>
        <w:spacing w:after="48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Estar en constante capacitación y actualización en los conocimientos para reconocer diversas características de los alumnos, esto para no quedarme </w:t>
      </w:r>
      <w:r w:rsidR="00CE0E7B">
        <w:rPr>
          <w:rFonts w:ascii="Times New Roman" w:hAnsi="Times New Roman"/>
          <w:sz w:val="24"/>
        </w:rPr>
        <w:t>con saberes viejos</w:t>
      </w:r>
      <w:r w:rsidR="006949E2" w:rsidRPr="006949E2">
        <w:rPr>
          <w:rFonts w:ascii="Times New Roman" w:hAnsi="Times New Roman"/>
          <w:sz w:val="24"/>
        </w:rPr>
        <w:t xml:space="preserve">. </w:t>
      </w:r>
    </w:p>
    <w:p w14:paraId="51600B80" w14:textId="35945017" w:rsidR="006949E2" w:rsidRPr="006949E2" w:rsidRDefault="002D051E" w:rsidP="006949E2">
      <w:pPr>
        <w:numPr>
          <w:ilvl w:val="0"/>
          <w:numId w:val="1"/>
        </w:numPr>
        <w:spacing w:after="48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Seguir investigando</w:t>
      </w:r>
      <w:r w:rsidR="006949E2" w:rsidRPr="006949E2">
        <w:rPr>
          <w:rFonts w:ascii="Times New Roman" w:hAnsi="Times New Roman"/>
          <w:sz w:val="24"/>
        </w:rPr>
        <w:t xml:space="preserve"> más sobre las diferentes actividades que puedo utilizar para que sea diferente y </w:t>
      </w:r>
      <w:r>
        <w:rPr>
          <w:rFonts w:ascii="Times New Roman" w:hAnsi="Times New Roman"/>
          <w:sz w:val="24"/>
        </w:rPr>
        <w:t>siga siendo atractivo y divertido</w:t>
      </w:r>
      <w:r w:rsidR="006949E2" w:rsidRPr="006949E2">
        <w:rPr>
          <w:rFonts w:ascii="Times New Roman" w:hAnsi="Times New Roman"/>
          <w:sz w:val="24"/>
        </w:rPr>
        <w:t xml:space="preserve">. </w:t>
      </w:r>
    </w:p>
    <w:p w14:paraId="6CA6205D" w14:textId="23EF0A87" w:rsidR="006949E2" w:rsidRPr="006949E2" w:rsidRDefault="00020A7B" w:rsidP="006949E2">
      <w:pPr>
        <w:numPr>
          <w:ilvl w:val="0"/>
          <w:numId w:val="1"/>
        </w:numPr>
        <w:spacing w:after="480" w:line="480" w:lineRule="auto"/>
        <w:contextualSpacing/>
        <w:rPr>
          <w:rFonts w:ascii="Times New Roman" w:hAnsi="Times New Roman"/>
          <w:sz w:val="24"/>
        </w:rPr>
      </w:pPr>
      <w:r w:rsidRPr="00C20536">
        <w:rPr>
          <w:rFonts w:ascii="Times New Roman" w:hAnsi="Times New Roman"/>
          <w:sz w:val="24"/>
        </w:rPr>
        <w:t>No olvidar incluir a los padres y madres</w:t>
      </w:r>
      <w:r w:rsidR="00C20536" w:rsidRPr="00C20536">
        <w:rPr>
          <w:rFonts w:ascii="Times New Roman" w:hAnsi="Times New Roman"/>
          <w:sz w:val="24"/>
        </w:rPr>
        <w:t xml:space="preserve"> en actividades y requisición de materiales</w:t>
      </w:r>
      <w:r w:rsidRPr="00C20536">
        <w:rPr>
          <w:rFonts w:ascii="Times New Roman" w:hAnsi="Times New Roman"/>
          <w:sz w:val="24"/>
        </w:rPr>
        <w:t xml:space="preserve">, </w:t>
      </w:r>
      <w:r w:rsidR="00C20536" w:rsidRPr="00C20536">
        <w:rPr>
          <w:rFonts w:ascii="Times New Roman" w:hAnsi="Times New Roman"/>
          <w:sz w:val="24"/>
        </w:rPr>
        <w:t>pues se necesita su apoyo para avanzar con los niños y niñas</w:t>
      </w:r>
      <w:r w:rsidR="006949E2" w:rsidRPr="006949E2">
        <w:rPr>
          <w:rFonts w:ascii="Times New Roman" w:hAnsi="Times New Roman"/>
          <w:sz w:val="24"/>
        </w:rPr>
        <w:t xml:space="preserve">. </w:t>
      </w:r>
    </w:p>
    <w:p w14:paraId="3C347B15" w14:textId="75C3082E" w:rsidR="006949E2" w:rsidRPr="006949E2" w:rsidRDefault="00A469BD" w:rsidP="006949E2">
      <w:pPr>
        <w:numPr>
          <w:ilvl w:val="0"/>
          <w:numId w:val="1"/>
        </w:numPr>
        <w:spacing w:after="48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Tener en cuenta el uso del material didáctico, que sea llamativo y de buen tamaño, ya que eso atrae mucho la atención de los niños y niñas</w:t>
      </w:r>
      <w:r w:rsidR="006949E2" w:rsidRPr="006949E2">
        <w:rPr>
          <w:rFonts w:ascii="Times New Roman" w:hAnsi="Times New Roman"/>
          <w:sz w:val="24"/>
        </w:rPr>
        <w:t xml:space="preserve">. </w:t>
      </w:r>
    </w:p>
    <w:p w14:paraId="4462B2AA" w14:textId="4B94E918" w:rsidR="006949E2" w:rsidRPr="006949E2" w:rsidRDefault="00CE0E7B" w:rsidP="006949E2">
      <w:pPr>
        <w:numPr>
          <w:ilvl w:val="0"/>
          <w:numId w:val="1"/>
        </w:numPr>
        <w:spacing w:after="480" w:line="480" w:lineRule="auto"/>
        <w:contextualSpacing/>
        <w:rPr>
          <w:rFonts w:ascii="Times New Roman" w:hAnsi="Times New Roman"/>
          <w:sz w:val="24"/>
        </w:rPr>
      </w:pPr>
      <w:r w:rsidRPr="00D565AB">
        <w:rPr>
          <w:rFonts w:ascii="Times New Roman" w:hAnsi="Times New Roman"/>
          <w:sz w:val="24"/>
        </w:rPr>
        <w:t xml:space="preserve">Tomar en cuenta las necesidades y gustos de los alumnos, </w:t>
      </w:r>
      <w:r w:rsidR="00D565AB" w:rsidRPr="00D565AB">
        <w:rPr>
          <w:rFonts w:ascii="Times New Roman" w:hAnsi="Times New Roman"/>
          <w:sz w:val="24"/>
        </w:rPr>
        <w:t>pues de ahí parto para sus saberes previos y obtengo su atención y participación</w:t>
      </w:r>
      <w:r w:rsidR="00581E6D">
        <w:rPr>
          <w:rFonts w:ascii="Times New Roman" w:hAnsi="Times New Roman"/>
          <w:sz w:val="24"/>
        </w:rPr>
        <w:t xml:space="preserve"> en los proyectos. </w:t>
      </w:r>
    </w:p>
    <w:p w14:paraId="6A4C3E58" w14:textId="77777777" w:rsidR="00661BBC" w:rsidRDefault="00661BBC" w:rsidP="0058323E">
      <w:pPr>
        <w:spacing w:after="480" w:line="480" w:lineRule="auto"/>
        <w:rPr>
          <w:rFonts w:ascii="Times New Roman" w:hAnsi="Times New Roman"/>
          <w:sz w:val="24"/>
        </w:rPr>
      </w:pPr>
    </w:p>
    <w:p w14:paraId="7A8D4F98" w14:textId="77777777" w:rsidR="000D7098" w:rsidRDefault="000D7098" w:rsidP="000D7098">
      <w:pPr>
        <w:spacing w:after="480" w:line="48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0D7098">
        <w:rPr>
          <w:rFonts w:ascii="Times New Roman" w:hAnsi="Times New Roman"/>
          <w:b/>
          <w:bCs/>
          <w:sz w:val="28"/>
          <w:szCs w:val="24"/>
        </w:rPr>
        <w:t>Enlace para narrativa digital</w:t>
      </w:r>
    </w:p>
    <w:p w14:paraId="4350D593" w14:textId="376BD0E4" w:rsidR="000D7098" w:rsidRPr="00267AE8" w:rsidRDefault="00267AE8" w:rsidP="000D7098">
      <w:pPr>
        <w:spacing w:after="480" w:line="480" w:lineRule="auto"/>
        <w:ind w:firstLine="720"/>
        <w:jc w:val="center"/>
        <w:rPr>
          <w:rFonts w:ascii="Times New Roman" w:hAnsi="Times New Roman"/>
          <w:sz w:val="24"/>
        </w:rPr>
      </w:pPr>
      <w:hyperlink r:id="rId10" w:history="1">
        <w:r w:rsidRPr="00267AE8">
          <w:rPr>
            <w:rStyle w:val="Hipervnculo"/>
            <w:rFonts w:ascii="Times New Roman" w:hAnsi="Times New Roman"/>
            <w:sz w:val="24"/>
          </w:rPr>
          <w:t>https://www.canva.com/design/DAF6BA641lM/h5D2yUmoO9NAXFLKbhd1WQ/watch?utm_content=DAF6BA641lM&amp;utm_campaign=designshare&amp;utm_medium=link&amp;utm_source=editor</w:t>
        </w:r>
      </w:hyperlink>
      <w:r w:rsidRPr="00267AE8">
        <w:rPr>
          <w:rFonts w:ascii="Times New Roman" w:hAnsi="Times New Roman"/>
          <w:sz w:val="24"/>
        </w:rPr>
        <w:t xml:space="preserve"> </w:t>
      </w:r>
    </w:p>
    <w:p w14:paraId="1A486176" w14:textId="77777777" w:rsidR="00182BBC" w:rsidRPr="00182BBC" w:rsidRDefault="00182BBC" w:rsidP="00182BBC">
      <w:pPr>
        <w:spacing w:after="480" w:line="48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82BBC">
        <w:rPr>
          <w:rFonts w:ascii="Times New Roman" w:hAnsi="Times New Roman"/>
          <w:b/>
          <w:bCs/>
          <w:sz w:val="28"/>
          <w:szCs w:val="24"/>
        </w:rPr>
        <w:t>Nota Reflexiva</w:t>
      </w:r>
    </w:p>
    <w:p w14:paraId="65CFACE7" w14:textId="25F69446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sz w:val="24"/>
        </w:rPr>
        <w:t xml:space="preserve">Durante el semestre he aprendido diversas cosas en conjunto con los otros cursos, lo que destaco es que logro ponerlo en práctica para saber </w:t>
      </w:r>
      <w:r w:rsidR="006D660A" w:rsidRPr="00182BBC">
        <w:rPr>
          <w:rFonts w:ascii="Times New Roman" w:hAnsi="Times New Roman"/>
          <w:sz w:val="24"/>
        </w:rPr>
        <w:t>cómo</w:t>
      </w:r>
      <w:r w:rsidRPr="00182BBC">
        <w:rPr>
          <w:rFonts w:ascii="Times New Roman" w:hAnsi="Times New Roman"/>
          <w:sz w:val="24"/>
        </w:rPr>
        <w:t xml:space="preserve"> hacerlo y, si lo hago mal, reflexionar sobre ello para ver </w:t>
      </w:r>
      <w:proofErr w:type="spellStart"/>
      <w:r w:rsidRPr="00182BBC">
        <w:rPr>
          <w:rFonts w:ascii="Times New Roman" w:hAnsi="Times New Roman"/>
          <w:sz w:val="24"/>
        </w:rPr>
        <w:t>como</w:t>
      </w:r>
      <w:proofErr w:type="spellEnd"/>
      <w:r w:rsidRPr="00182BBC">
        <w:rPr>
          <w:rFonts w:ascii="Times New Roman" w:hAnsi="Times New Roman"/>
          <w:sz w:val="24"/>
        </w:rPr>
        <w:t xml:space="preserve"> puedo actuar en un futuro. Además de esto, es necesario destacar las competencias que se desarrollaron en el transcurso del curso.</w:t>
      </w:r>
    </w:p>
    <w:p w14:paraId="6B290D3B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t xml:space="preserve">Detecta los procesos de aprendizaje de sus alumnos para favorecer su desarrollo cognitivo y socioemocional. </w:t>
      </w:r>
      <w:r w:rsidRPr="00182BBC">
        <w:rPr>
          <w:rFonts w:ascii="Times New Roman" w:hAnsi="Times New Roman"/>
          <w:sz w:val="24"/>
        </w:rPr>
        <w:t>La favorecí por medio del diagnóstico principal y cada vez que comienzo un proyecto para saber con qué aprendizajes cuentan.</w:t>
      </w:r>
    </w:p>
    <w:p w14:paraId="20ED7F2E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t xml:space="preserve">Aplica el plan y programa de estudio para alcanzar los propósitos educativos y contribuir al pleno desenvolvimiento de las capacidades de sus alumnos. </w:t>
      </w:r>
      <w:r w:rsidRPr="00182BBC">
        <w:rPr>
          <w:rFonts w:ascii="Times New Roman" w:hAnsi="Times New Roman"/>
          <w:sz w:val="24"/>
        </w:rPr>
        <w:t xml:space="preserve">Conozco el nuevo plan y programa de estudios para saber cómo este compuesto ahora y que elementos cambiaron o modificaron para saber el perfil de egreso que se propone en la educación preescolar. </w:t>
      </w:r>
    </w:p>
    <w:p w14:paraId="5234CD2B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lastRenderedPageBreak/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  <w:r w:rsidRPr="00182BBC">
        <w:rPr>
          <w:rFonts w:ascii="Times New Roman" w:hAnsi="Times New Roman"/>
          <w:sz w:val="24"/>
        </w:rPr>
        <w:t>Se realizaron las planeaciones según el plan y programa de estudio Aprendizajes Clave 2017 y la Nueva Escuela Mexicana (</w:t>
      </w:r>
      <w:proofErr w:type="spellStart"/>
      <w:r w:rsidRPr="00182BBC">
        <w:rPr>
          <w:rFonts w:ascii="Times New Roman" w:hAnsi="Times New Roman"/>
          <w:sz w:val="24"/>
        </w:rPr>
        <w:t>NEM</w:t>
      </w:r>
      <w:proofErr w:type="spellEnd"/>
      <w:r w:rsidRPr="00182BBC">
        <w:rPr>
          <w:rFonts w:ascii="Times New Roman" w:hAnsi="Times New Roman"/>
          <w:sz w:val="24"/>
        </w:rPr>
        <w:t xml:space="preserve">) 2022, siempre tomando en cuenta las necesidades de los alumnos y las problemáticas que se identifican en el salón de clases. </w:t>
      </w:r>
    </w:p>
    <w:p w14:paraId="4EAFD312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t xml:space="preserve">Emplea la evaluación para intervenir en los diferentes ámbitos y momentos de la tarea educativa para mejorar los aprendizajes de sus alumnos. </w:t>
      </w:r>
      <w:r w:rsidRPr="00182BBC">
        <w:rPr>
          <w:rFonts w:ascii="Times New Roman" w:hAnsi="Times New Roman"/>
          <w:sz w:val="24"/>
        </w:rPr>
        <w:t xml:space="preserve">Utilizó la evaluación diagnóstica, formativa y final en cada uno de los proyectos para saber en qué medida lo desarrollaron, así como en los momentos de evaluación que corresponden. </w:t>
      </w:r>
    </w:p>
    <w:p w14:paraId="4A413B52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t xml:space="preserve">Integra recursos de la investigación educativa para enriquecer su práctica profesional, expresando su interés por el conocimiento, la ciencia y la mejora de la educación. </w:t>
      </w:r>
      <w:r w:rsidRPr="00182BBC">
        <w:rPr>
          <w:rFonts w:ascii="Times New Roman" w:hAnsi="Times New Roman"/>
          <w:sz w:val="24"/>
        </w:rPr>
        <w:t xml:space="preserve">Para realizar los proyectos, realizó una investigación previa, así como en la elaboración de la nueva manera de planear según la </w:t>
      </w:r>
      <w:proofErr w:type="spellStart"/>
      <w:r w:rsidRPr="00182BBC">
        <w:rPr>
          <w:rFonts w:ascii="Times New Roman" w:hAnsi="Times New Roman"/>
          <w:sz w:val="24"/>
        </w:rPr>
        <w:t>NEM</w:t>
      </w:r>
      <w:proofErr w:type="spellEnd"/>
      <w:r w:rsidRPr="00182BBC">
        <w:rPr>
          <w:rFonts w:ascii="Times New Roman" w:hAnsi="Times New Roman"/>
          <w:sz w:val="24"/>
        </w:rPr>
        <w:t xml:space="preserve">. </w:t>
      </w:r>
    </w:p>
    <w:p w14:paraId="438D9434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t xml:space="preserve">Actúa de manera ética ante la diversidad de situaciones que se presentan en la práctica profesional. </w:t>
      </w:r>
      <w:r w:rsidRPr="00182BBC">
        <w:rPr>
          <w:rFonts w:ascii="Times New Roman" w:hAnsi="Times New Roman"/>
          <w:sz w:val="24"/>
        </w:rPr>
        <w:t xml:space="preserve">Ante situaciones que no se manejar, acudo con la docente titular para que me oriente y si no ya lo plática a quien corresponde para solucionarlo, pero si es algo que está en mis manos lo solucionó. </w:t>
      </w:r>
    </w:p>
    <w:p w14:paraId="297B5972" w14:textId="77777777" w:rsidR="00182BBC" w:rsidRPr="00182BBC" w:rsidRDefault="00182BBC" w:rsidP="00182BBC">
      <w:pPr>
        <w:spacing w:after="480" w:line="480" w:lineRule="auto"/>
        <w:ind w:firstLine="720"/>
        <w:rPr>
          <w:rFonts w:ascii="Times New Roman" w:hAnsi="Times New Roman"/>
          <w:sz w:val="24"/>
        </w:rPr>
      </w:pPr>
      <w:r w:rsidRPr="00182BBC">
        <w:rPr>
          <w:rFonts w:ascii="Times New Roman" w:hAnsi="Times New Roman"/>
          <w:i/>
          <w:iCs/>
          <w:sz w:val="24"/>
        </w:rPr>
        <w:t xml:space="preserve">Colabora con la comunidad escolar, padres de familia, autoridades y docentes, en la toma de decisiones y en el desarrollo de alternativas de solución a problemáticas socioeducativas. </w:t>
      </w:r>
      <w:r w:rsidRPr="00182BBC">
        <w:rPr>
          <w:rFonts w:ascii="Times New Roman" w:hAnsi="Times New Roman"/>
          <w:sz w:val="24"/>
        </w:rPr>
        <w:t xml:space="preserve">Participo en los Consejos Técnicos para la resolución de problemas que se encuentran en el aula, también en el mantenimiento y limpieza de las áreas que me corresponden en el salón de clases y con los padres, dar a conocer lo que se propone con cada uno de los proyectos y el avance que obtuvieron. </w:t>
      </w:r>
    </w:p>
    <w:p w14:paraId="7623AEC2" w14:textId="19FFB078" w:rsidR="00B82A02" w:rsidRDefault="00B82A02">
      <w:pPr>
        <w:rPr>
          <w:rFonts w:ascii="Candara Light" w:hAnsi="Candara Light" w:cs="Calibri"/>
          <w:noProof/>
          <w:sz w:val="28"/>
          <w:szCs w:val="28"/>
        </w:rPr>
      </w:pPr>
    </w:p>
    <w:p w14:paraId="194E7667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lastRenderedPageBreak/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lastRenderedPageBreak/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 xml:space="preserve">los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lastRenderedPageBreak/>
              <w:t>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sucesos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8723D64" w:rsidR="00323D50" w:rsidRDefault="00323D50" w:rsidP="00FF0B36">
      <w:pPr>
        <w:rPr>
          <w:rFonts w:ascii="Candara Light" w:hAnsi="Candara Light"/>
          <w:sz w:val="24"/>
          <w:szCs w:val="24"/>
        </w:rPr>
      </w:pPr>
    </w:p>
    <w:p w14:paraId="2C0BB14D" w14:textId="54D64D6B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1E520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7462E"/>
    <w:multiLevelType w:val="hybridMultilevel"/>
    <w:tmpl w:val="789C61D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F81F03"/>
    <w:multiLevelType w:val="hybridMultilevel"/>
    <w:tmpl w:val="BCACB9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BD6068"/>
    <w:multiLevelType w:val="hybridMultilevel"/>
    <w:tmpl w:val="862CB2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8196013">
    <w:abstractNumId w:val="2"/>
  </w:num>
  <w:num w:numId="2" w16cid:durableId="503933177">
    <w:abstractNumId w:val="1"/>
  </w:num>
  <w:num w:numId="3" w16cid:durableId="51873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A7B"/>
    <w:rsid w:val="00020E17"/>
    <w:rsid w:val="0002331A"/>
    <w:rsid w:val="00090582"/>
    <w:rsid w:val="000964EC"/>
    <w:rsid w:val="000B12E7"/>
    <w:rsid w:val="000D1791"/>
    <w:rsid w:val="000D7098"/>
    <w:rsid w:val="001242D7"/>
    <w:rsid w:val="001446D8"/>
    <w:rsid w:val="00182BBC"/>
    <w:rsid w:val="001C0D31"/>
    <w:rsid w:val="001E520E"/>
    <w:rsid w:val="002017B9"/>
    <w:rsid w:val="00201C8E"/>
    <w:rsid w:val="002138EE"/>
    <w:rsid w:val="002327E2"/>
    <w:rsid w:val="0024479D"/>
    <w:rsid w:val="00267AE8"/>
    <w:rsid w:val="00291A49"/>
    <w:rsid w:val="002B54A2"/>
    <w:rsid w:val="002C40E6"/>
    <w:rsid w:val="002C6FC3"/>
    <w:rsid w:val="002D051E"/>
    <w:rsid w:val="002D0A05"/>
    <w:rsid w:val="002F1166"/>
    <w:rsid w:val="00306662"/>
    <w:rsid w:val="00323D50"/>
    <w:rsid w:val="003A0ACB"/>
    <w:rsid w:val="003A3CD9"/>
    <w:rsid w:val="00432EF1"/>
    <w:rsid w:val="00492D88"/>
    <w:rsid w:val="004A6AB1"/>
    <w:rsid w:val="004D49E9"/>
    <w:rsid w:val="004E61DE"/>
    <w:rsid w:val="00514BDA"/>
    <w:rsid w:val="00516D1D"/>
    <w:rsid w:val="00525409"/>
    <w:rsid w:val="0052702B"/>
    <w:rsid w:val="00531B18"/>
    <w:rsid w:val="005654E2"/>
    <w:rsid w:val="005669D7"/>
    <w:rsid w:val="00581135"/>
    <w:rsid w:val="00581E6D"/>
    <w:rsid w:val="0058323E"/>
    <w:rsid w:val="00661BBC"/>
    <w:rsid w:val="0069275F"/>
    <w:rsid w:val="006949E2"/>
    <w:rsid w:val="006B0304"/>
    <w:rsid w:val="006C3C05"/>
    <w:rsid w:val="006D660A"/>
    <w:rsid w:val="006D7DE3"/>
    <w:rsid w:val="006F6E75"/>
    <w:rsid w:val="00731BB8"/>
    <w:rsid w:val="007B2724"/>
    <w:rsid w:val="007C4B50"/>
    <w:rsid w:val="007E044A"/>
    <w:rsid w:val="0083018E"/>
    <w:rsid w:val="008E16B3"/>
    <w:rsid w:val="008E7C04"/>
    <w:rsid w:val="00927099"/>
    <w:rsid w:val="00991D20"/>
    <w:rsid w:val="009A4A8D"/>
    <w:rsid w:val="009C198D"/>
    <w:rsid w:val="009C2CE1"/>
    <w:rsid w:val="009E04BF"/>
    <w:rsid w:val="00A1493C"/>
    <w:rsid w:val="00A469BD"/>
    <w:rsid w:val="00B30E39"/>
    <w:rsid w:val="00B328F0"/>
    <w:rsid w:val="00B82A02"/>
    <w:rsid w:val="00B8342A"/>
    <w:rsid w:val="00BA0DDB"/>
    <w:rsid w:val="00BB392D"/>
    <w:rsid w:val="00BB4679"/>
    <w:rsid w:val="00BC0A98"/>
    <w:rsid w:val="00C06621"/>
    <w:rsid w:val="00C20536"/>
    <w:rsid w:val="00C21EE1"/>
    <w:rsid w:val="00C761DE"/>
    <w:rsid w:val="00CD15C8"/>
    <w:rsid w:val="00CE0E7B"/>
    <w:rsid w:val="00D152AB"/>
    <w:rsid w:val="00D565AB"/>
    <w:rsid w:val="00D7287D"/>
    <w:rsid w:val="00D7290C"/>
    <w:rsid w:val="00D87146"/>
    <w:rsid w:val="00DB6831"/>
    <w:rsid w:val="00E74320"/>
    <w:rsid w:val="00E86F99"/>
    <w:rsid w:val="00E87746"/>
    <w:rsid w:val="00E95F2F"/>
    <w:rsid w:val="00F24425"/>
    <w:rsid w:val="00F24B54"/>
    <w:rsid w:val="00F37A81"/>
    <w:rsid w:val="00F509CD"/>
    <w:rsid w:val="00F54DA2"/>
    <w:rsid w:val="00F75E26"/>
    <w:rsid w:val="00FD6C1F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F24B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7A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anva.com/design/DAF6BA641lM/h5D2yUmoO9NAXFLKbhd1WQ/watch?utm_content=DAF6BA641lM&amp;utm_campaign=designshare&amp;utm_medium=link&amp;utm_source=edito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17" ma:contentTypeDescription="Create a new document." ma:contentTypeScope="" ma:versionID="343d2ab9da839f48f090dbab8715d2d4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7e3b05e90ab02a11ca7def6b1be9696e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3f1fd-8be7-42a4-b29f-5bb7a15aa510" xsi:nil="true"/>
  </documentManagement>
</p:properties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21D91-5042-4966-8CED-F24203493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FD313-5094-48EA-999A-5759B24DC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DD6F3-85CD-40AA-80B5-B3B2473C5D5B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5c74136-c9eb-482d-89e8-c9f8eff8addb"/>
    <ds:schemaRef ds:uri="http://schemas.microsoft.com/office/infopath/2007/PartnerControls"/>
    <ds:schemaRef ds:uri="9fe3f1fd-8be7-42a4-b29f-5bb7a15aa5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2522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DIANA CRISTELA DE LA CRUZ SAUCEDO</cp:lastModifiedBy>
  <cp:revision>2</cp:revision>
  <dcterms:created xsi:type="dcterms:W3CDTF">2024-06-16T01:16:00Z</dcterms:created>
  <dcterms:modified xsi:type="dcterms:W3CDTF">2024-06-16T01:16:00Z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