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7A26F2EA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  <w:r w:rsidR="005C1D79">
        <w:rPr>
          <w:rFonts w:cstheme="minorHAnsi"/>
          <w:b/>
          <w:bCs/>
          <w:sz w:val="32"/>
          <w:szCs w:val="32"/>
        </w:rPr>
        <w:t>: Melissa Martinez Aldaco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377D08CF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No. </w:t>
      </w:r>
      <w:r w:rsidR="005C1D79">
        <w:rPr>
          <w:rFonts w:cstheme="minorHAnsi"/>
          <w:b/>
          <w:bCs/>
          <w:sz w:val="32"/>
          <w:szCs w:val="32"/>
        </w:rPr>
        <w:t>L</w:t>
      </w:r>
      <w:r>
        <w:rPr>
          <w:rFonts w:cstheme="minorHAnsi"/>
          <w:b/>
          <w:bCs/>
          <w:sz w:val="32"/>
          <w:szCs w:val="32"/>
        </w:rPr>
        <w:t>ista</w:t>
      </w:r>
      <w:r w:rsidR="005C1D79">
        <w:rPr>
          <w:rFonts w:cstheme="minorHAnsi"/>
          <w:b/>
          <w:bCs/>
          <w:sz w:val="32"/>
          <w:szCs w:val="32"/>
        </w:rPr>
        <w:t xml:space="preserve"> 13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3BB69E9E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 w:rsidR="005C1D79">
        <w:rPr>
          <w:rFonts w:cstheme="minorHAnsi"/>
          <w:sz w:val="36"/>
          <w:szCs w:val="36"/>
        </w:rPr>
        <w:t>miércoles</w:t>
      </w:r>
      <w:r>
        <w:rPr>
          <w:rFonts w:cstheme="minorHAnsi"/>
          <w:sz w:val="36"/>
          <w:szCs w:val="36"/>
        </w:rPr>
        <w:t xml:space="preserve"> 1</w:t>
      </w:r>
      <w:r w:rsidR="005C1D79">
        <w:rPr>
          <w:rFonts w:cstheme="minorHAnsi"/>
          <w:sz w:val="36"/>
          <w:szCs w:val="36"/>
        </w:rPr>
        <w:t>9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2FA589E9" w:rsidR="00514BDA" w:rsidRPr="00AB5E7D" w:rsidRDefault="005C1D79" w:rsidP="00AB5E7D">
      <w:pPr>
        <w:jc w:val="center"/>
        <w:rPr>
          <w:rFonts w:ascii="Candara Light" w:hAnsi="Candara Light"/>
          <w:sz w:val="52"/>
          <w:szCs w:val="52"/>
        </w:rPr>
      </w:pPr>
      <w:proofErr w:type="gramStart"/>
      <w:r w:rsidRPr="00AB5E7D">
        <w:rPr>
          <w:rFonts w:ascii="Candara Light" w:hAnsi="Candara Light"/>
          <w:sz w:val="52"/>
          <w:szCs w:val="52"/>
        </w:rPr>
        <w:lastRenderedPageBreak/>
        <w:t>Link</w:t>
      </w:r>
      <w:proofErr w:type="gramEnd"/>
      <w:r w:rsidRPr="00AB5E7D">
        <w:rPr>
          <w:rFonts w:ascii="Candara Light" w:hAnsi="Candara Light"/>
          <w:sz w:val="52"/>
          <w:szCs w:val="52"/>
        </w:rPr>
        <w:t xml:space="preserve"> del video.</w:t>
      </w:r>
      <w:r w:rsidR="00AB5E7D" w:rsidRPr="00AB5E7D">
        <w:rPr>
          <w:sz w:val="48"/>
          <w:szCs w:val="48"/>
        </w:rPr>
        <w:t xml:space="preserve"> </w:t>
      </w:r>
      <w:hyperlink r:id="rId6" w:history="1">
        <w:r w:rsidR="00AB5E7D" w:rsidRPr="00AB5E7D">
          <w:rPr>
            <w:rStyle w:val="Hipervnculo"/>
            <w:rFonts w:ascii="Candara Light" w:hAnsi="Candara Light"/>
            <w:sz w:val="52"/>
            <w:szCs w:val="52"/>
          </w:rPr>
          <w:t>https://youtu.be/TpPznJDr-rE?feature=shared</w:t>
        </w:r>
      </w:hyperlink>
    </w:p>
    <w:p w14:paraId="550F099E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7DEC056A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1555F456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015B5664" w14:textId="1AF38468" w:rsidR="005C1D79" w:rsidRPr="00AB5E7D" w:rsidRDefault="00AB5E7D" w:rsidP="00AB5E7D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AB5E7D">
        <w:rPr>
          <w:rFonts w:ascii="Candara Light" w:hAnsi="Candara Light"/>
          <w:b/>
          <w:bCs/>
          <w:sz w:val="40"/>
          <w:szCs w:val="40"/>
        </w:rPr>
        <w:t>Reflexión final</w:t>
      </w:r>
    </w:p>
    <w:p w14:paraId="14FC5D19" w14:textId="11E5F7B1" w:rsidR="00AB5E7D" w:rsidRPr="00AB5E7D" w:rsidRDefault="00AB5E7D" w:rsidP="00AB5E7D">
      <w:pPr>
        <w:jc w:val="center"/>
        <w:rPr>
          <w:rFonts w:ascii="Candara Light" w:hAnsi="Candara Light"/>
          <w:sz w:val="40"/>
          <w:szCs w:val="40"/>
        </w:rPr>
      </w:pPr>
      <w:r w:rsidRPr="00AB5E7D">
        <w:rPr>
          <w:rFonts w:ascii="Candara Light" w:hAnsi="Candara Light"/>
          <w:sz w:val="40"/>
          <w:szCs w:val="40"/>
        </w:rPr>
        <w:t xml:space="preserve">En este trabajo pude </w:t>
      </w:r>
      <w:r w:rsidRPr="00AB5E7D">
        <w:rPr>
          <w:rFonts w:ascii="Candara Light" w:hAnsi="Candara Light"/>
          <w:sz w:val="40"/>
          <w:szCs w:val="40"/>
        </w:rPr>
        <w:t xml:space="preserve">realizar un análisis sobre </w:t>
      </w:r>
      <w:r w:rsidRPr="00AB5E7D">
        <w:rPr>
          <w:rFonts w:ascii="Candara Light" w:hAnsi="Candara Light"/>
          <w:sz w:val="40"/>
          <w:szCs w:val="40"/>
        </w:rPr>
        <w:t>mis fortalezas y mis debilidades</w:t>
      </w:r>
      <w:r w:rsidRPr="00AB5E7D">
        <w:rPr>
          <w:rFonts w:ascii="Candara Light" w:hAnsi="Candara Light"/>
          <w:sz w:val="40"/>
          <w:szCs w:val="40"/>
        </w:rPr>
        <w:t>, así como plantear compromisos a futro</w:t>
      </w:r>
      <w:r w:rsidRPr="00AB5E7D">
        <w:rPr>
          <w:rFonts w:ascii="Candara Light" w:hAnsi="Candara Light"/>
          <w:sz w:val="40"/>
          <w:szCs w:val="40"/>
        </w:rPr>
        <w:t xml:space="preserve">. </w:t>
      </w:r>
      <w:r w:rsidRPr="00AB5E7D">
        <w:rPr>
          <w:rFonts w:ascii="Candara Light" w:hAnsi="Candara Light"/>
          <w:sz w:val="40"/>
          <w:szCs w:val="40"/>
        </w:rPr>
        <w:t>Además de poder rescatar como es que fue mi dinámica con padres de familia, alumnos y maestra titular. Otro aspecto que pude rescatar es los instrumentos de evaluación que apliqué. Se agrego los campos formativos que se trabajaron y con que proyectos se lograron estos campos.</w:t>
      </w:r>
    </w:p>
    <w:p w14:paraId="38B97166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618FF05D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5FA9559A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57BBBF73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6B79989F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7A6D4453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407AEE4B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783390A8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02043447" w14:textId="77777777" w:rsidR="005C1D79" w:rsidRDefault="005C1D79" w:rsidP="00514BDA">
      <w:pPr>
        <w:rPr>
          <w:rFonts w:ascii="Candara Light" w:hAnsi="Candara Light"/>
          <w:sz w:val="24"/>
          <w:szCs w:val="24"/>
        </w:rPr>
      </w:pPr>
    </w:p>
    <w:p w14:paraId="4FCE6EBF" w14:textId="77777777" w:rsidR="005C1D79" w:rsidRPr="002B54A2" w:rsidRDefault="005C1D79" w:rsidP="00514BDA">
      <w:pPr>
        <w:rPr>
          <w:rFonts w:ascii="Candara Light" w:hAnsi="Candara Light"/>
          <w:sz w:val="24"/>
          <w:szCs w:val="24"/>
        </w:rPr>
      </w:pPr>
    </w:p>
    <w:sectPr w:rsidR="005C1D79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C0D31"/>
    <w:rsid w:val="0028186C"/>
    <w:rsid w:val="002B54A2"/>
    <w:rsid w:val="00432EF1"/>
    <w:rsid w:val="00514BDA"/>
    <w:rsid w:val="00581135"/>
    <w:rsid w:val="005C1D79"/>
    <w:rsid w:val="006B0304"/>
    <w:rsid w:val="006D7DE3"/>
    <w:rsid w:val="006F6E75"/>
    <w:rsid w:val="00AB5E7D"/>
    <w:rsid w:val="00B328F0"/>
    <w:rsid w:val="00C761DE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B5E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pPznJDr-rE?feature=sha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Melissa Martinez Aldaco</cp:lastModifiedBy>
  <cp:revision>2</cp:revision>
  <dcterms:created xsi:type="dcterms:W3CDTF">2024-06-20T00:50:00Z</dcterms:created>
  <dcterms:modified xsi:type="dcterms:W3CDTF">2024-06-20T00:50:00Z</dcterms:modified>
</cp:coreProperties>
</file>